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482" w:rsidRPr="00175482" w:rsidRDefault="00B327E5" w:rsidP="006E26EA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rtl/>
        </w:rPr>
        <w:t xml:space="preserve"> </w:t>
      </w:r>
      <w:r w:rsidR="00BB4B35" w:rsidRPr="00EA3BE8">
        <w:rPr>
          <w:rFonts w:ascii="Arial" w:hAnsi="Arial"/>
          <w:rtl/>
        </w:rPr>
        <w:t>______________________________________________________________________________</w:t>
      </w:r>
      <w:r w:rsidR="00244E31" w:rsidRPr="00175482">
        <w:rPr>
          <w:rFonts w:ascii="Arial" w:hAnsi="Arial" w:hint="eastAsia"/>
          <w:sz w:val="24"/>
          <w:szCs w:val="24"/>
          <w:rtl/>
        </w:rPr>
        <w:t>‏</w:t>
      </w:r>
      <w:r w:rsidR="00175482" w:rsidRPr="00175482">
        <w:rPr>
          <w:rFonts w:ascii="Arial" w:hAnsi="Arial"/>
          <w:sz w:val="24"/>
          <w:szCs w:val="24"/>
          <w:rtl/>
        </w:rPr>
        <w:t xml:space="preserve"> ירושלים, </w:t>
      </w:r>
      <w:r w:rsidR="00175482" w:rsidRPr="00175482">
        <w:rPr>
          <w:rFonts w:ascii="Arial" w:hAnsi="Arial" w:hint="cs"/>
          <w:sz w:val="24"/>
          <w:szCs w:val="24"/>
          <w:rtl/>
        </w:rPr>
        <w:t>י"</w:t>
      </w:r>
      <w:r w:rsidR="00B21EC2">
        <w:rPr>
          <w:rFonts w:ascii="Arial" w:hAnsi="Arial" w:hint="cs"/>
          <w:sz w:val="24"/>
          <w:szCs w:val="24"/>
          <w:rtl/>
        </w:rPr>
        <w:t>ח</w:t>
      </w:r>
      <w:r w:rsidR="00175482" w:rsidRPr="00175482">
        <w:rPr>
          <w:rFonts w:ascii="Arial" w:hAnsi="Arial"/>
          <w:sz w:val="24"/>
          <w:szCs w:val="24"/>
          <w:rtl/>
        </w:rPr>
        <w:t xml:space="preserve"> ב</w:t>
      </w:r>
      <w:r w:rsidR="00590505">
        <w:rPr>
          <w:rFonts w:ascii="Arial" w:hAnsi="Arial" w:hint="cs"/>
          <w:sz w:val="24"/>
          <w:szCs w:val="24"/>
          <w:rtl/>
        </w:rPr>
        <w:t>שבט</w:t>
      </w:r>
      <w:r w:rsidR="0036196C">
        <w:rPr>
          <w:rFonts w:ascii="Arial" w:hAnsi="Arial" w:hint="cs"/>
          <w:sz w:val="24"/>
          <w:szCs w:val="24"/>
          <w:rtl/>
        </w:rPr>
        <w:t>,</w:t>
      </w:r>
      <w:r w:rsidR="00175482" w:rsidRPr="00175482">
        <w:rPr>
          <w:rFonts w:ascii="Arial" w:hAnsi="Arial"/>
          <w:sz w:val="24"/>
          <w:szCs w:val="24"/>
          <w:rtl/>
        </w:rPr>
        <w:t xml:space="preserve"> </w:t>
      </w:r>
      <w:r w:rsidR="00175482" w:rsidRPr="00175482">
        <w:rPr>
          <w:rFonts w:ascii="Arial" w:hAnsi="Arial" w:hint="cs"/>
          <w:sz w:val="24"/>
          <w:szCs w:val="24"/>
          <w:rtl/>
        </w:rPr>
        <w:t>תשפ"</w:t>
      </w:r>
      <w:r w:rsidR="00B21EC2">
        <w:rPr>
          <w:rFonts w:ascii="Arial" w:hAnsi="Arial" w:hint="cs"/>
          <w:sz w:val="24"/>
          <w:szCs w:val="24"/>
          <w:rtl/>
        </w:rPr>
        <w:t>ב</w:t>
      </w:r>
    </w:p>
    <w:p w:rsidR="00175482" w:rsidRPr="00175482" w:rsidRDefault="00BE1A56" w:rsidP="00416900">
      <w:pPr>
        <w:spacing w:after="0" w:line="240" w:lineRule="auto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19</w:t>
      </w:r>
      <w:r w:rsidR="00175482" w:rsidRPr="00175482">
        <w:rPr>
          <w:rFonts w:ascii="Arial" w:hAnsi="Arial"/>
          <w:sz w:val="24"/>
          <w:szCs w:val="24"/>
          <w:rtl/>
        </w:rPr>
        <w:t xml:space="preserve"> </w:t>
      </w:r>
      <w:r w:rsidR="00175482" w:rsidRPr="00175482">
        <w:rPr>
          <w:rFonts w:ascii="Arial" w:hAnsi="Arial" w:hint="cs"/>
          <w:sz w:val="24"/>
          <w:szCs w:val="24"/>
          <w:rtl/>
        </w:rPr>
        <w:t>בינואר,</w:t>
      </w:r>
      <w:r w:rsidR="00175482" w:rsidRPr="00175482">
        <w:rPr>
          <w:rFonts w:ascii="Arial" w:hAnsi="Arial"/>
          <w:sz w:val="24"/>
          <w:szCs w:val="24"/>
          <w:rtl/>
        </w:rPr>
        <w:t xml:space="preserve"> </w:t>
      </w:r>
      <w:r w:rsidR="00175482" w:rsidRPr="00175482">
        <w:rPr>
          <w:rFonts w:ascii="Arial" w:hAnsi="Arial" w:hint="cs"/>
          <w:sz w:val="24"/>
          <w:szCs w:val="24"/>
          <w:rtl/>
        </w:rPr>
        <w:t>202</w:t>
      </w:r>
      <w:r w:rsidR="00416900">
        <w:rPr>
          <w:rFonts w:ascii="Arial" w:hAnsi="Arial" w:hint="cs"/>
          <w:sz w:val="24"/>
          <w:szCs w:val="24"/>
          <w:rtl/>
        </w:rPr>
        <w:t>3</w:t>
      </w:r>
    </w:p>
    <w:p w:rsidR="00175482" w:rsidRPr="00175482" w:rsidRDefault="006E26EA" w:rsidP="0048595E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0</w:t>
      </w:r>
      <w:r w:rsidR="0048595E">
        <w:rPr>
          <w:rFonts w:ascii="Arial" w:hAnsi="Arial" w:hint="cs"/>
          <w:sz w:val="24"/>
          <w:szCs w:val="24"/>
          <w:rtl/>
        </w:rPr>
        <w:t>28</w:t>
      </w:r>
      <w:r>
        <w:rPr>
          <w:rFonts w:ascii="Arial" w:hAnsi="Arial" w:hint="cs"/>
          <w:sz w:val="24"/>
          <w:szCs w:val="24"/>
          <w:rtl/>
        </w:rPr>
        <w:t>/2022</w:t>
      </w:r>
    </w:p>
    <w:p w:rsidR="00CF1AE3" w:rsidRPr="00881272" w:rsidRDefault="00C37942" w:rsidP="00D8611C">
      <w:pPr>
        <w:pStyle w:val="1"/>
        <w:spacing w:before="120"/>
        <w:rPr>
          <w:rFonts w:ascii="Times New Roman" w:eastAsia="Times New Roman" w:hAnsi="Times New Roman"/>
          <w:b w:val="0"/>
          <w:color w:val="1B0B91"/>
          <w:sz w:val="28"/>
          <w:szCs w:val="28"/>
          <w:rtl/>
          <w:lang w:eastAsia="he-IL"/>
        </w:rPr>
      </w:pPr>
      <w:r w:rsidRPr="00881272">
        <w:rPr>
          <w:rFonts w:ascii="Times New Roman" w:eastAsia="Times New Roman" w:hAnsi="Times New Roman" w:hint="cs"/>
          <w:b w:val="0"/>
          <w:color w:val="1B0B91"/>
          <w:sz w:val="28"/>
          <w:szCs w:val="28"/>
          <w:rtl/>
          <w:lang w:eastAsia="he-IL"/>
        </w:rPr>
        <w:t>דירות ומבנים בישראל</w:t>
      </w:r>
      <w:r w:rsidR="00CF1AE3" w:rsidRPr="00881272">
        <w:rPr>
          <w:rFonts w:ascii="Times New Roman" w:eastAsia="Times New Roman" w:hAnsi="Times New Roman" w:hint="cs"/>
          <w:b w:val="0"/>
          <w:color w:val="1B0B91"/>
          <w:sz w:val="28"/>
          <w:szCs w:val="28"/>
          <w:rtl/>
          <w:lang w:eastAsia="he-IL"/>
        </w:rPr>
        <w:t xml:space="preserve">, </w:t>
      </w:r>
      <w:r w:rsidR="001B668C">
        <w:rPr>
          <w:rFonts w:ascii="Times New Roman" w:eastAsia="Times New Roman" w:hAnsi="Times New Roman" w:hint="cs"/>
          <w:b w:val="0"/>
          <w:color w:val="1B0B91"/>
          <w:sz w:val="28"/>
          <w:szCs w:val="28"/>
          <w:rtl/>
          <w:lang w:eastAsia="he-IL"/>
        </w:rPr>
        <w:t>202</w:t>
      </w:r>
      <w:r w:rsidR="00D8611C">
        <w:rPr>
          <w:rFonts w:ascii="Times New Roman" w:eastAsia="Times New Roman" w:hAnsi="Times New Roman" w:hint="cs"/>
          <w:b w:val="0"/>
          <w:color w:val="1B0B91"/>
          <w:sz w:val="28"/>
          <w:szCs w:val="28"/>
          <w:rtl/>
          <w:lang w:eastAsia="he-IL"/>
        </w:rPr>
        <w:t>2</w:t>
      </w:r>
    </w:p>
    <w:p w:rsidR="004B19F6" w:rsidRDefault="00B05558" w:rsidP="00D8611C">
      <w:pPr>
        <w:pStyle w:val="1"/>
        <w:bidi w:val="0"/>
        <w:spacing w:after="0" w:line="360" w:lineRule="auto"/>
        <w:rPr>
          <w:rFonts w:asciiTheme="minorBidi" w:eastAsia="Times New Roman" w:hAnsiTheme="minorBidi" w:cstheme="minorBidi"/>
          <w:bCs w:val="0"/>
          <w:color w:val="1B0B91"/>
          <w:sz w:val="26"/>
          <w:szCs w:val="26"/>
          <w:rtl/>
          <w:lang w:eastAsia="he-IL"/>
        </w:rPr>
      </w:pPr>
      <w:r w:rsidRPr="00EE665F">
        <w:rPr>
          <w:rFonts w:asciiTheme="minorBidi" w:eastAsia="Times New Roman" w:hAnsiTheme="minorBidi" w:cstheme="minorBidi"/>
          <w:bCs w:val="0"/>
          <w:color w:val="1B0B91"/>
          <w:sz w:val="26"/>
          <w:szCs w:val="26"/>
          <w:lang w:eastAsia="he-IL"/>
        </w:rPr>
        <w:t xml:space="preserve">Dwellings and Buildings in Israel, </w:t>
      </w:r>
      <w:r w:rsidR="001B668C">
        <w:rPr>
          <w:rFonts w:asciiTheme="minorBidi" w:eastAsia="Times New Roman" w:hAnsiTheme="minorBidi" w:cstheme="minorBidi"/>
          <w:bCs w:val="0"/>
          <w:color w:val="1B0B91"/>
          <w:sz w:val="26"/>
          <w:szCs w:val="26"/>
          <w:lang w:eastAsia="he-IL"/>
        </w:rPr>
        <w:t>202</w:t>
      </w:r>
      <w:r w:rsidR="00D8611C" w:rsidRPr="00D8611C">
        <w:rPr>
          <w:rFonts w:asciiTheme="minorBidi" w:eastAsia="Times New Roman" w:hAnsiTheme="minorBidi" w:cstheme="minorBidi" w:hint="cs"/>
          <w:b w:val="0"/>
          <w:color w:val="1B0B91"/>
          <w:sz w:val="26"/>
          <w:szCs w:val="26"/>
          <w:rtl/>
          <w:lang w:eastAsia="he-IL"/>
        </w:rPr>
        <w:t>2</w:t>
      </w:r>
    </w:p>
    <w:p w:rsidR="00A547E3" w:rsidRDefault="00590505" w:rsidP="001D6E37">
      <w:pPr>
        <w:pStyle w:val="a3"/>
        <w:spacing w:after="120" w:line="360" w:lineRule="atLeast"/>
        <w:rPr>
          <w:rtl/>
          <w:lang w:eastAsia="he-IL"/>
        </w:rPr>
      </w:pPr>
      <w:r>
        <w:rPr>
          <w:rFonts w:hint="cs"/>
          <w:sz w:val="24"/>
          <w:szCs w:val="24"/>
          <w:rtl/>
        </w:rPr>
        <w:t>בהודעה זו מוצגים</w:t>
      </w:r>
      <w:r w:rsidR="00C30A5A">
        <w:rPr>
          <w:rFonts w:hint="cs"/>
          <w:sz w:val="24"/>
          <w:szCs w:val="24"/>
          <w:rtl/>
        </w:rPr>
        <w:t xml:space="preserve"> </w:t>
      </w:r>
      <w:r w:rsidR="00A547E3" w:rsidRPr="007570DB">
        <w:rPr>
          <w:rFonts w:hint="cs"/>
          <w:sz w:val="24"/>
          <w:szCs w:val="24"/>
          <w:rtl/>
        </w:rPr>
        <w:t xml:space="preserve">נתונים </w:t>
      </w:r>
      <w:r w:rsidR="00C30A5A">
        <w:rPr>
          <w:rFonts w:hint="cs"/>
          <w:sz w:val="24"/>
          <w:szCs w:val="24"/>
          <w:rtl/>
        </w:rPr>
        <w:t xml:space="preserve">נבחרים המבוססים על </w:t>
      </w:r>
      <w:r w:rsidR="00927059" w:rsidRPr="007570DB">
        <w:rPr>
          <w:rFonts w:hint="cs"/>
          <w:sz w:val="24"/>
          <w:szCs w:val="24"/>
          <w:rtl/>
        </w:rPr>
        <w:t xml:space="preserve">מאגר </w:t>
      </w:r>
      <w:r w:rsidR="00837493">
        <w:rPr>
          <w:rFonts w:hint="cs"/>
          <w:sz w:val="24"/>
          <w:szCs w:val="24"/>
          <w:rtl/>
        </w:rPr>
        <w:t xml:space="preserve">מרשם </w:t>
      </w:r>
      <w:r w:rsidR="00C30A5A">
        <w:rPr>
          <w:rFonts w:hint="cs"/>
          <w:sz w:val="24"/>
          <w:szCs w:val="24"/>
          <w:rtl/>
        </w:rPr>
        <w:t>ה</w:t>
      </w:r>
      <w:r w:rsidR="00927059" w:rsidRPr="007570DB">
        <w:rPr>
          <w:rFonts w:hint="cs"/>
          <w:sz w:val="24"/>
          <w:szCs w:val="24"/>
          <w:rtl/>
        </w:rPr>
        <w:t>דירות ו</w:t>
      </w:r>
      <w:r w:rsidR="00C30A5A">
        <w:rPr>
          <w:rFonts w:hint="cs"/>
          <w:sz w:val="24"/>
          <w:szCs w:val="24"/>
          <w:rtl/>
        </w:rPr>
        <w:t>ה</w:t>
      </w:r>
      <w:r w:rsidR="00927059" w:rsidRPr="007570DB">
        <w:rPr>
          <w:rFonts w:hint="cs"/>
          <w:sz w:val="24"/>
          <w:szCs w:val="24"/>
          <w:rtl/>
        </w:rPr>
        <w:t xml:space="preserve">מבנים </w:t>
      </w:r>
      <w:r w:rsidR="00837493">
        <w:rPr>
          <w:rFonts w:hint="cs"/>
          <w:sz w:val="24"/>
          <w:szCs w:val="24"/>
          <w:rtl/>
        </w:rPr>
        <w:t>בישראל</w:t>
      </w:r>
      <w:r>
        <w:rPr>
          <w:rFonts w:hint="cs"/>
          <w:sz w:val="24"/>
          <w:szCs w:val="24"/>
          <w:rtl/>
        </w:rPr>
        <w:t>.</w:t>
      </w:r>
      <w:r w:rsidR="00D249D5">
        <w:rPr>
          <w:rStyle w:val="a5"/>
          <w:sz w:val="24"/>
          <w:szCs w:val="24"/>
          <w:rtl/>
        </w:rPr>
        <w:footnoteReference w:id="1"/>
      </w:r>
      <w:r w:rsidR="005C0255">
        <w:rPr>
          <w:rFonts w:hint="cs"/>
          <w:sz w:val="24"/>
          <w:szCs w:val="24"/>
          <w:rtl/>
        </w:rPr>
        <w:t xml:space="preserve"> המאגר מבוסס על</w:t>
      </w:r>
      <w:r w:rsidR="00837493">
        <w:rPr>
          <w:rFonts w:hint="cs"/>
          <w:sz w:val="24"/>
          <w:szCs w:val="24"/>
          <w:rtl/>
        </w:rPr>
        <w:t xml:space="preserve"> נתונים המתקבלים</w:t>
      </w:r>
      <w:r w:rsidR="001D6E37">
        <w:rPr>
          <w:rFonts w:hint="cs"/>
          <w:sz w:val="24"/>
          <w:szCs w:val="24"/>
          <w:rtl/>
        </w:rPr>
        <w:t xml:space="preserve"> אחת לשנה</w:t>
      </w:r>
      <w:r w:rsidR="00837493" w:rsidRPr="0006181C">
        <w:rPr>
          <w:rFonts w:hint="cs"/>
          <w:sz w:val="24"/>
          <w:szCs w:val="24"/>
          <w:rtl/>
        </w:rPr>
        <w:t xml:space="preserve"> </w:t>
      </w:r>
      <w:r w:rsidR="00837493">
        <w:rPr>
          <w:rFonts w:hint="cs"/>
          <w:sz w:val="24"/>
          <w:szCs w:val="24"/>
          <w:rtl/>
        </w:rPr>
        <w:t>מ</w:t>
      </w:r>
      <w:r w:rsidR="00837493" w:rsidRPr="0006181C">
        <w:rPr>
          <w:rFonts w:hint="cs"/>
          <w:sz w:val="24"/>
          <w:szCs w:val="24"/>
          <w:rtl/>
        </w:rPr>
        <w:t xml:space="preserve">חברות </w:t>
      </w:r>
      <w:r w:rsidR="00837493" w:rsidRPr="00666608">
        <w:rPr>
          <w:rFonts w:hint="cs"/>
          <w:sz w:val="24"/>
          <w:szCs w:val="24"/>
          <w:rtl/>
        </w:rPr>
        <w:t xml:space="preserve">המחשוב המנהלות את </w:t>
      </w:r>
      <w:r w:rsidR="00837493">
        <w:rPr>
          <w:rFonts w:hint="cs"/>
          <w:sz w:val="24"/>
          <w:szCs w:val="24"/>
          <w:rtl/>
        </w:rPr>
        <w:t>גביית</w:t>
      </w:r>
      <w:r w:rsidR="00837493" w:rsidRPr="00666608">
        <w:rPr>
          <w:rFonts w:hint="cs"/>
          <w:sz w:val="24"/>
          <w:szCs w:val="24"/>
          <w:rtl/>
        </w:rPr>
        <w:t xml:space="preserve"> הארנונה ברשויות המקומיות</w:t>
      </w:r>
      <w:r w:rsidR="00837493">
        <w:rPr>
          <w:rFonts w:hint="cs"/>
          <w:sz w:val="24"/>
          <w:szCs w:val="24"/>
          <w:rtl/>
        </w:rPr>
        <w:t xml:space="preserve"> והמועצות האזוריות</w:t>
      </w:r>
      <w:r w:rsidR="00837493" w:rsidRPr="00C03C55">
        <w:rPr>
          <w:sz w:val="24"/>
          <w:szCs w:val="24"/>
          <w:rtl/>
        </w:rPr>
        <w:t>.</w:t>
      </w:r>
      <w:r w:rsidR="00634A6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מה</w:t>
      </w:r>
      <w:r w:rsidR="00837493">
        <w:rPr>
          <w:rFonts w:hint="cs"/>
          <w:sz w:val="24"/>
          <w:szCs w:val="24"/>
          <w:rtl/>
        </w:rPr>
        <w:t>מאגר אפשר לקבל מידע נרחב</w:t>
      </w:r>
      <w:r>
        <w:rPr>
          <w:rFonts w:hint="cs"/>
          <w:sz w:val="24"/>
          <w:szCs w:val="24"/>
          <w:rtl/>
        </w:rPr>
        <w:t>,</w:t>
      </w:r>
      <w:r w:rsidR="0083749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והוא </w:t>
      </w:r>
      <w:r w:rsidR="00837493">
        <w:rPr>
          <w:rFonts w:hint="cs"/>
          <w:sz w:val="24"/>
          <w:szCs w:val="24"/>
          <w:rtl/>
        </w:rPr>
        <w:t xml:space="preserve">משמש </w:t>
      </w:r>
      <w:r w:rsidR="00A547E3" w:rsidRPr="007570DB">
        <w:rPr>
          <w:rFonts w:hint="cs"/>
          <w:sz w:val="24"/>
          <w:szCs w:val="24"/>
          <w:rtl/>
        </w:rPr>
        <w:t xml:space="preserve">גופי תכנון, </w:t>
      </w:r>
      <w:r w:rsidR="00561667" w:rsidRPr="007570DB">
        <w:rPr>
          <w:rFonts w:hint="cs"/>
          <w:sz w:val="24"/>
          <w:szCs w:val="24"/>
          <w:rtl/>
        </w:rPr>
        <w:t xml:space="preserve">גופי </w:t>
      </w:r>
      <w:r w:rsidR="00A547E3" w:rsidRPr="007570DB">
        <w:rPr>
          <w:rFonts w:hint="cs"/>
          <w:sz w:val="24"/>
          <w:szCs w:val="24"/>
          <w:rtl/>
        </w:rPr>
        <w:t>מחקר ו</w:t>
      </w:r>
      <w:r w:rsidR="006733D5">
        <w:rPr>
          <w:rFonts w:hint="cs"/>
          <w:sz w:val="24"/>
          <w:szCs w:val="24"/>
          <w:rtl/>
        </w:rPr>
        <w:t xml:space="preserve">את </w:t>
      </w:r>
      <w:r w:rsidR="00837493">
        <w:rPr>
          <w:rFonts w:hint="cs"/>
          <w:sz w:val="24"/>
          <w:szCs w:val="24"/>
          <w:rtl/>
        </w:rPr>
        <w:t xml:space="preserve">מקבלי </w:t>
      </w:r>
      <w:r w:rsidR="00A547E3" w:rsidRPr="007570DB">
        <w:rPr>
          <w:rFonts w:hint="cs"/>
          <w:sz w:val="24"/>
          <w:szCs w:val="24"/>
          <w:rtl/>
        </w:rPr>
        <w:t>ה</w:t>
      </w:r>
      <w:r w:rsidR="006733D5">
        <w:rPr>
          <w:rFonts w:hint="cs"/>
          <w:sz w:val="24"/>
          <w:szCs w:val="24"/>
          <w:rtl/>
        </w:rPr>
        <w:t>ה</w:t>
      </w:r>
      <w:r w:rsidR="00A547E3" w:rsidRPr="007570DB">
        <w:rPr>
          <w:rFonts w:hint="cs"/>
          <w:sz w:val="24"/>
          <w:szCs w:val="24"/>
          <w:rtl/>
        </w:rPr>
        <w:t>חלטות.</w:t>
      </w:r>
      <w:r w:rsidR="00C30A5A" w:rsidRPr="00C30A5A">
        <w:rPr>
          <w:rFonts w:hint="cs"/>
          <w:sz w:val="24"/>
          <w:szCs w:val="24"/>
          <w:rtl/>
        </w:rPr>
        <w:t xml:space="preserve"> </w:t>
      </w:r>
    </w:p>
    <w:p w:rsidR="005D3228" w:rsidRPr="005D3228" w:rsidRDefault="005D3228" w:rsidP="00D24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0" w:line="360" w:lineRule="atLeast"/>
        <w:rPr>
          <w:b/>
          <w:bCs/>
          <w:color w:val="C00000"/>
          <w:sz w:val="28"/>
          <w:szCs w:val="28"/>
          <w:rtl/>
        </w:rPr>
      </w:pPr>
      <w:r w:rsidRPr="007570DB">
        <w:rPr>
          <w:rFonts w:hint="cs"/>
          <w:b/>
          <w:bCs/>
          <w:sz w:val="24"/>
          <w:szCs w:val="24"/>
          <w:rtl/>
        </w:rPr>
        <w:t>דירות</w:t>
      </w:r>
    </w:p>
    <w:p w:rsidR="00CF4605" w:rsidRPr="00C05032" w:rsidRDefault="00CF4605" w:rsidP="00C90061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80" w:after="0" w:line="360" w:lineRule="auto"/>
        <w:ind w:left="357" w:hanging="357"/>
        <w:rPr>
          <w:b/>
          <w:bCs/>
          <w:sz w:val="24"/>
          <w:szCs w:val="24"/>
        </w:rPr>
      </w:pPr>
      <w:r w:rsidRPr="00391165">
        <w:rPr>
          <w:rFonts w:hint="cs"/>
          <w:sz w:val="24"/>
          <w:szCs w:val="24"/>
          <w:rtl/>
        </w:rPr>
        <w:t>נ</w:t>
      </w:r>
      <w:r w:rsidRPr="00E72B58">
        <w:rPr>
          <w:rFonts w:hint="cs"/>
          <w:sz w:val="24"/>
          <w:szCs w:val="24"/>
          <w:rtl/>
        </w:rPr>
        <w:t xml:space="preserve">כון ליולי </w:t>
      </w:r>
      <w:r w:rsidR="001B668C">
        <w:rPr>
          <w:rFonts w:hint="cs"/>
          <w:sz w:val="24"/>
          <w:szCs w:val="24"/>
          <w:rtl/>
        </w:rPr>
        <w:t>202</w:t>
      </w:r>
      <w:r w:rsidR="00D8611C">
        <w:rPr>
          <w:rFonts w:hint="cs"/>
          <w:sz w:val="24"/>
          <w:szCs w:val="24"/>
          <w:rtl/>
        </w:rPr>
        <w:t>2</w:t>
      </w:r>
      <w:r w:rsidRPr="00E72B58">
        <w:rPr>
          <w:rFonts w:hint="cs"/>
          <w:sz w:val="24"/>
          <w:szCs w:val="24"/>
          <w:rtl/>
        </w:rPr>
        <w:t xml:space="preserve"> היו בישראל </w:t>
      </w:r>
      <w:r w:rsidR="00244E31" w:rsidRPr="00E72B58">
        <w:rPr>
          <w:b/>
          <w:bCs/>
          <w:sz w:val="24"/>
          <w:szCs w:val="24"/>
          <w:rtl/>
        </w:rPr>
        <w:t>כ-</w:t>
      </w:r>
      <w:r w:rsidR="00244E31" w:rsidRPr="00C05032">
        <w:rPr>
          <w:b/>
          <w:bCs/>
          <w:sz w:val="24"/>
          <w:szCs w:val="24"/>
          <w:rtl/>
        </w:rPr>
        <w:t>2.</w:t>
      </w:r>
      <w:r w:rsidR="00501460">
        <w:rPr>
          <w:rFonts w:hint="cs"/>
          <w:b/>
          <w:bCs/>
          <w:sz w:val="24"/>
          <w:szCs w:val="24"/>
          <w:rtl/>
        </w:rPr>
        <w:t>85</w:t>
      </w:r>
      <w:r w:rsidR="00244E31" w:rsidRPr="00C05032">
        <w:rPr>
          <w:b/>
          <w:bCs/>
          <w:sz w:val="24"/>
          <w:szCs w:val="24"/>
          <w:rtl/>
        </w:rPr>
        <w:t xml:space="preserve"> </w:t>
      </w:r>
      <w:r w:rsidRPr="00C05032">
        <w:rPr>
          <w:rFonts w:hint="cs"/>
          <w:b/>
          <w:bCs/>
          <w:sz w:val="24"/>
          <w:szCs w:val="24"/>
          <w:rtl/>
        </w:rPr>
        <w:t xml:space="preserve">מיליון </w:t>
      </w:r>
      <w:r w:rsidRPr="00C05032">
        <w:rPr>
          <w:rFonts w:hint="cs"/>
          <w:sz w:val="24"/>
          <w:szCs w:val="24"/>
          <w:rtl/>
        </w:rPr>
        <w:t>דירות/יחידות דיור למגורים</w:t>
      </w:r>
      <w:r w:rsidR="00BE3339" w:rsidRPr="00C05032">
        <w:rPr>
          <w:rFonts w:hint="cs"/>
          <w:sz w:val="24"/>
          <w:szCs w:val="24"/>
          <w:rtl/>
        </w:rPr>
        <w:t xml:space="preserve"> (להלן דירות)</w:t>
      </w:r>
      <w:r w:rsidR="00FE5ADF" w:rsidRPr="00C05032">
        <w:rPr>
          <w:rFonts w:hint="cs"/>
          <w:sz w:val="24"/>
          <w:szCs w:val="24"/>
          <w:rtl/>
        </w:rPr>
        <w:t>, תוספת של</w:t>
      </w:r>
      <w:r w:rsidR="00FE5ADF" w:rsidRPr="00C05032">
        <w:rPr>
          <w:rFonts w:hint="cs"/>
          <w:b/>
          <w:bCs/>
          <w:sz w:val="24"/>
          <w:szCs w:val="24"/>
          <w:rtl/>
        </w:rPr>
        <w:t xml:space="preserve"> </w:t>
      </w:r>
      <w:r w:rsidR="00501460">
        <w:rPr>
          <w:rFonts w:hint="cs"/>
          <w:b/>
          <w:bCs/>
          <w:sz w:val="24"/>
          <w:szCs w:val="24"/>
          <w:rtl/>
        </w:rPr>
        <w:t>5</w:t>
      </w:r>
      <w:r w:rsidR="00927059" w:rsidRPr="00C05032">
        <w:rPr>
          <w:rFonts w:hint="cs"/>
          <w:b/>
          <w:bCs/>
          <w:sz w:val="24"/>
          <w:szCs w:val="24"/>
          <w:rtl/>
        </w:rPr>
        <w:t>2</w:t>
      </w:r>
      <w:r w:rsidR="00FE5ADF" w:rsidRPr="00C05032">
        <w:rPr>
          <w:rFonts w:hint="cs"/>
          <w:b/>
          <w:bCs/>
          <w:sz w:val="24"/>
          <w:szCs w:val="24"/>
          <w:rtl/>
        </w:rPr>
        <w:t>,</w:t>
      </w:r>
      <w:r w:rsidR="00C90061">
        <w:rPr>
          <w:rFonts w:hint="cs"/>
          <w:b/>
          <w:bCs/>
          <w:sz w:val="24"/>
          <w:szCs w:val="24"/>
          <w:rtl/>
        </w:rPr>
        <w:t>313</w:t>
      </w:r>
      <w:r w:rsidR="00FE5ADF" w:rsidRPr="00C05032">
        <w:rPr>
          <w:rFonts w:hint="cs"/>
          <w:b/>
          <w:bCs/>
          <w:sz w:val="24"/>
          <w:szCs w:val="24"/>
          <w:rtl/>
        </w:rPr>
        <w:t xml:space="preserve"> דירות </w:t>
      </w:r>
      <w:r w:rsidR="00FE5ADF" w:rsidRPr="00C05032">
        <w:rPr>
          <w:rFonts w:hint="cs"/>
          <w:sz w:val="24"/>
          <w:szCs w:val="24"/>
          <w:rtl/>
        </w:rPr>
        <w:t>לעומת שנת 20</w:t>
      </w:r>
      <w:r w:rsidR="00927059" w:rsidRPr="00C05032">
        <w:rPr>
          <w:rFonts w:hint="cs"/>
          <w:sz w:val="24"/>
          <w:szCs w:val="24"/>
          <w:rtl/>
        </w:rPr>
        <w:t>2</w:t>
      </w:r>
      <w:r w:rsidR="00D8611C">
        <w:rPr>
          <w:rFonts w:hint="cs"/>
          <w:sz w:val="24"/>
          <w:szCs w:val="24"/>
          <w:rtl/>
        </w:rPr>
        <w:t>1</w:t>
      </w:r>
      <w:r w:rsidR="00FE5ADF" w:rsidRPr="00C05032">
        <w:rPr>
          <w:rFonts w:hint="cs"/>
          <w:b/>
          <w:bCs/>
          <w:sz w:val="24"/>
          <w:szCs w:val="24"/>
          <w:rtl/>
        </w:rPr>
        <w:t xml:space="preserve"> </w:t>
      </w:r>
      <w:r w:rsidR="00FE5ADF" w:rsidRPr="00C05032">
        <w:rPr>
          <w:sz w:val="24"/>
          <w:szCs w:val="24"/>
          <w:rtl/>
        </w:rPr>
        <w:t>(</w:t>
      </w:r>
      <w:r w:rsidR="00501460">
        <w:rPr>
          <w:rFonts w:hint="cs"/>
          <w:sz w:val="24"/>
          <w:szCs w:val="24"/>
          <w:rtl/>
        </w:rPr>
        <w:t>1</w:t>
      </w:r>
      <w:r w:rsidR="00927059" w:rsidRPr="00C05032">
        <w:rPr>
          <w:rFonts w:hint="cs"/>
          <w:sz w:val="24"/>
          <w:szCs w:val="24"/>
          <w:rtl/>
        </w:rPr>
        <w:t>.</w:t>
      </w:r>
      <w:r w:rsidR="00D8611C">
        <w:rPr>
          <w:rFonts w:hint="cs"/>
          <w:sz w:val="24"/>
          <w:szCs w:val="24"/>
          <w:rtl/>
        </w:rPr>
        <w:t>9</w:t>
      </w:r>
      <w:r w:rsidR="00FE5ADF" w:rsidRPr="00C05032">
        <w:rPr>
          <w:sz w:val="24"/>
          <w:szCs w:val="24"/>
          <w:rtl/>
        </w:rPr>
        <w:t>%)</w:t>
      </w:r>
      <w:r w:rsidRPr="00C05032">
        <w:rPr>
          <w:rFonts w:hint="cs"/>
          <w:sz w:val="24"/>
          <w:szCs w:val="24"/>
          <w:rtl/>
        </w:rPr>
        <w:t xml:space="preserve">. </w:t>
      </w:r>
    </w:p>
    <w:p w:rsidR="00CF4605" w:rsidRPr="00C05032" w:rsidRDefault="00244E31" w:rsidP="00D8611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80" w:after="0" w:line="360" w:lineRule="auto"/>
        <w:ind w:left="357" w:hanging="357"/>
        <w:rPr>
          <w:sz w:val="24"/>
          <w:szCs w:val="24"/>
        </w:rPr>
      </w:pPr>
      <w:r w:rsidRPr="00C05032">
        <w:rPr>
          <w:sz w:val="24"/>
          <w:szCs w:val="24"/>
          <w:rtl/>
        </w:rPr>
        <w:t>כ-2.</w:t>
      </w:r>
      <w:r w:rsidR="00D8611C">
        <w:rPr>
          <w:rFonts w:hint="cs"/>
          <w:sz w:val="24"/>
          <w:szCs w:val="24"/>
          <w:rtl/>
        </w:rPr>
        <w:t>60</w:t>
      </w:r>
      <w:r w:rsidR="00CF4605" w:rsidRPr="00C05032">
        <w:rPr>
          <w:rFonts w:hint="cs"/>
          <w:sz w:val="24"/>
          <w:szCs w:val="24"/>
          <w:rtl/>
        </w:rPr>
        <w:t xml:space="preserve"> מיליון דירות היו </w:t>
      </w:r>
      <w:r w:rsidR="00CF4605" w:rsidRPr="00C05032">
        <w:rPr>
          <w:rFonts w:hint="cs"/>
          <w:b/>
          <w:bCs/>
          <w:sz w:val="24"/>
          <w:szCs w:val="24"/>
          <w:rtl/>
        </w:rPr>
        <w:t>בעיריות ובמועצות מקומיות</w:t>
      </w:r>
      <w:r w:rsidR="00CF4605" w:rsidRPr="00C05032">
        <w:rPr>
          <w:rFonts w:hint="cs"/>
          <w:sz w:val="24"/>
          <w:szCs w:val="24"/>
          <w:rtl/>
        </w:rPr>
        <w:t xml:space="preserve"> ו-</w:t>
      </w:r>
      <w:r w:rsidRPr="00C05032">
        <w:rPr>
          <w:sz w:val="24"/>
          <w:szCs w:val="24"/>
          <w:rtl/>
        </w:rPr>
        <w:t>2</w:t>
      </w:r>
      <w:r w:rsidR="00DD6D28" w:rsidRPr="00C05032">
        <w:rPr>
          <w:rFonts w:hint="cs"/>
          <w:sz w:val="24"/>
          <w:szCs w:val="24"/>
          <w:rtl/>
        </w:rPr>
        <w:t>4</w:t>
      </w:r>
      <w:r w:rsidR="00D8611C">
        <w:rPr>
          <w:rFonts w:hint="cs"/>
          <w:sz w:val="24"/>
          <w:szCs w:val="24"/>
          <w:rtl/>
        </w:rPr>
        <w:t>8</w:t>
      </w:r>
      <w:r w:rsidR="00A93158" w:rsidRPr="00C05032">
        <w:rPr>
          <w:rFonts w:hint="cs"/>
          <w:sz w:val="24"/>
          <w:szCs w:val="24"/>
          <w:rtl/>
        </w:rPr>
        <w:t>.</w:t>
      </w:r>
      <w:r w:rsidR="00D8611C">
        <w:rPr>
          <w:rFonts w:hint="cs"/>
          <w:sz w:val="24"/>
          <w:szCs w:val="24"/>
          <w:rtl/>
        </w:rPr>
        <w:t>2</w:t>
      </w:r>
      <w:r w:rsidRPr="00C05032">
        <w:rPr>
          <w:sz w:val="24"/>
          <w:szCs w:val="24"/>
          <w:rtl/>
        </w:rPr>
        <w:t xml:space="preserve"> </w:t>
      </w:r>
      <w:r w:rsidR="00A93158" w:rsidRPr="00C05032">
        <w:rPr>
          <w:rFonts w:hint="cs"/>
          <w:sz w:val="24"/>
          <w:szCs w:val="24"/>
          <w:rtl/>
        </w:rPr>
        <w:t>אלף</w:t>
      </w:r>
      <w:r w:rsidR="00CF4605" w:rsidRPr="00C05032">
        <w:rPr>
          <w:rFonts w:hint="cs"/>
          <w:sz w:val="24"/>
          <w:szCs w:val="24"/>
          <w:rtl/>
        </w:rPr>
        <w:t xml:space="preserve"> דירות - </w:t>
      </w:r>
      <w:r w:rsidR="00CF4605" w:rsidRPr="00C05032">
        <w:rPr>
          <w:rFonts w:hint="cs"/>
          <w:b/>
          <w:bCs/>
          <w:sz w:val="24"/>
          <w:szCs w:val="24"/>
          <w:rtl/>
        </w:rPr>
        <w:t>במועצות אזוריות</w:t>
      </w:r>
      <w:r w:rsidR="00CF4605" w:rsidRPr="00C05032">
        <w:rPr>
          <w:rFonts w:hint="cs"/>
          <w:sz w:val="24"/>
          <w:szCs w:val="24"/>
          <w:rtl/>
        </w:rPr>
        <w:t>.</w:t>
      </w:r>
    </w:p>
    <w:p w:rsidR="00CF4605" w:rsidRPr="00C05032" w:rsidRDefault="00714E1D" w:rsidP="00905888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80" w:after="0" w:line="360" w:lineRule="auto"/>
        <w:ind w:left="357" w:hanging="357"/>
        <w:contextualSpacing w:val="0"/>
        <w:rPr>
          <w:sz w:val="24"/>
          <w:szCs w:val="24"/>
        </w:rPr>
      </w:pPr>
      <w:r>
        <w:rPr>
          <w:rFonts w:hint="cs"/>
          <w:spacing w:val="4"/>
          <w:sz w:val="24"/>
          <w:szCs w:val="24"/>
          <w:rtl/>
        </w:rPr>
        <w:t>בשנים</w:t>
      </w:r>
      <w:r w:rsidR="00CF4605" w:rsidRPr="00C05032">
        <w:rPr>
          <w:rFonts w:hint="cs"/>
          <w:spacing w:val="4"/>
          <w:sz w:val="24"/>
          <w:szCs w:val="24"/>
          <w:rtl/>
        </w:rPr>
        <w:t xml:space="preserve"> </w:t>
      </w:r>
      <w:r w:rsidR="00590505">
        <w:rPr>
          <w:rFonts w:hint="cs"/>
          <w:spacing w:val="4"/>
          <w:sz w:val="24"/>
          <w:szCs w:val="24"/>
          <w:rtl/>
        </w:rPr>
        <w:t>(</w:t>
      </w:r>
      <w:r w:rsidR="001B668C" w:rsidRPr="00C05032">
        <w:rPr>
          <w:rFonts w:hint="cs"/>
          <w:spacing w:val="4"/>
          <w:sz w:val="24"/>
          <w:szCs w:val="24"/>
          <w:rtl/>
        </w:rPr>
        <w:t>202</w:t>
      </w:r>
      <w:r w:rsidR="00D8611C">
        <w:rPr>
          <w:rFonts w:hint="cs"/>
          <w:spacing w:val="4"/>
          <w:sz w:val="24"/>
          <w:szCs w:val="24"/>
          <w:rtl/>
        </w:rPr>
        <w:t>2</w:t>
      </w:r>
      <w:r w:rsidR="00CF4605" w:rsidRPr="00C05032">
        <w:rPr>
          <w:rFonts w:hint="cs"/>
          <w:spacing w:val="4"/>
          <w:sz w:val="24"/>
          <w:szCs w:val="24"/>
          <w:rtl/>
        </w:rPr>
        <w:t>-2012</w:t>
      </w:r>
      <w:r w:rsidR="00590505">
        <w:rPr>
          <w:rFonts w:hint="cs"/>
          <w:spacing w:val="4"/>
          <w:sz w:val="24"/>
          <w:szCs w:val="24"/>
          <w:rtl/>
        </w:rPr>
        <w:t>)</w:t>
      </w:r>
      <w:r w:rsidR="00CF4605" w:rsidRPr="00C05032">
        <w:rPr>
          <w:rFonts w:hint="cs"/>
          <w:spacing w:val="4"/>
          <w:sz w:val="24"/>
          <w:szCs w:val="24"/>
          <w:rtl/>
        </w:rPr>
        <w:t xml:space="preserve"> חל </w:t>
      </w:r>
      <w:r w:rsidR="00CF4605" w:rsidRPr="00C05032">
        <w:rPr>
          <w:rFonts w:hint="cs"/>
          <w:b/>
          <w:bCs/>
          <w:spacing w:val="4"/>
          <w:sz w:val="24"/>
          <w:szCs w:val="24"/>
          <w:rtl/>
        </w:rPr>
        <w:t>גידול של כ-</w:t>
      </w:r>
      <w:r w:rsidR="00D8611C">
        <w:rPr>
          <w:rFonts w:hint="cs"/>
          <w:b/>
          <w:bCs/>
          <w:spacing w:val="4"/>
          <w:sz w:val="24"/>
          <w:szCs w:val="24"/>
          <w:rtl/>
        </w:rPr>
        <w:t>2</w:t>
      </w:r>
      <w:r w:rsidR="00905888">
        <w:rPr>
          <w:rFonts w:hint="cs"/>
          <w:b/>
          <w:bCs/>
          <w:spacing w:val="4"/>
          <w:sz w:val="24"/>
          <w:szCs w:val="24"/>
          <w:rtl/>
        </w:rPr>
        <w:t>2</w:t>
      </w:r>
      <w:r w:rsidR="00CF4605" w:rsidRPr="00C05032">
        <w:rPr>
          <w:rFonts w:hint="cs"/>
          <w:b/>
          <w:bCs/>
          <w:spacing w:val="4"/>
          <w:sz w:val="24"/>
          <w:szCs w:val="24"/>
          <w:rtl/>
        </w:rPr>
        <w:t>% במספר הדירות בעיריות ובמועצות מקומיות</w:t>
      </w:r>
      <w:r w:rsidR="00CF4605" w:rsidRPr="00C05032">
        <w:rPr>
          <w:rFonts w:hint="cs"/>
          <w:spacing w:val="4"/>
          <w:sz w:val="24"/>
          <w:szCs w:val="24"/>
          <w:rtl/>
        </w:rPr>
        <w:t xml:space="preserve">, תוספת של </w:t>
      </w:r>
      <w:r w:rsidR="00CE2223" w:rsidRPr="00C05032">
        <w:rPr>
          <w:rFonts w:hint="cs"/>
          <w:sz w:val="24"/>
          <w:szCs w:val="24"/>
          <w:rtl/>
        </w:rPr>
        <w:t>4</w:t>
      </w:r>
      <w:r w:rsidR="00BC7375">
        <w:rPr>
          <w:rFonts w:hint="cs"/>
          <w:sz w:val="24"/>
          <w:szCs w:val="24"/>
          <w:rtl/>
        </w:rPr>
        <w:t>58</w:t>
      </w:r>
      <w:r w:rsidR="00905888">
        <w:rPr>
          <w:rFonts w:hint="cs"/>
          <w:sz w:val="24"/>
          <w:szCs w:val="24"/>
          <w:rtl/>
        </w:rPr>
        <w:t>.0</w:t>
      </w:r>
      <w:r w:rsidR="00244E31" w:rsidRPr="00C05032">
        <w:rPr>
          <w:sz w:val="24"/>
          <w:szCs w:val="24"/>
          <w:rtl/>
        </w:rPr>
        <w:t xml:space="preserve"> </w:t>
      </w:r>
      <w:r w:rsidR="00A93158" w:rsidRPr="00C05032">
        <w:rPr>
          <w:rFonts w:hint="cs"/>
          <w:sz w:val="24"/>
          <w:szCs w:val="24"/>
          <w:rtl/>
        </w:rPr>
        <w:t>אלף</w:t>
      </w:r>
      <w:r w:rsidR="00CF4605" w:rsidRPr="00C05032">
        <w:rPr>
          <w:rFonts w:hint="cs"/>
          <w:sz w:val="24"/>
          <w:szCs w:val="24"/>
          <w:rtl/>
        </w:rPr>
        <w:t xml:space="preserve"> דירות למגורים.</w:t>
      </w:r>
      <w:r w:rsidR="00CF4605" w:rsidRPr="00C05032">
        <w:rPr>
          <w:rStyle w:val="a5"/>
          <w:sz w:val="24"/>
          <w:szCs w:val="24"/>
          <w:rtl/>
        </w:rPr>
        <w:footnoteReference w:id="2"/>
      </w:r>
      <w:r w:rsidR="00CF4605" w:rsidRPr="00C05032">
        <w:rPr>
          <w:rFonts w:hint="cs"/>
          <w:sz w:val="24"/>
          <w:szCs w:val="24"/>
          <w:rtl/>
        </w:rPr>
        <w:t xml:space="preserve"> </w:t>
      </w:r>
    </w:p>
    <w:p w:rsidR="008D0AE9" w:rsidRPr="00C05032" w:rsidRDefault="000D759D" w:rsidP="00D8611C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80" w:after="0" w:line="360" w:lineRule="auto"/>
        <w:ind w:left="357" w:hanging="357"/>
        <w:contextualSpacing w:val="0"/>
        <w:rPr>
          <w:sz w:val="24"/>
          <w:szCs w:val="24"/>
        </w:rPr>
      </w:pPr>
      <w:r w:rsidRPr="00C05032">
        <w:rPr>
          <w:rFonts w:hint="cs"/>
          <w:sz w:val="24"/>
          <w:szCs w:val="24"/>
          <w:rtl/>
        </w:rPr>
        <w:t xml:space="preserve">בשנת </w:t>
      </w:r>
      <w:r w:rsidR="001B668C" w:rsidRPr="00C05032">
        <w:rPr>
          <w:rFonts w:hint="cs"/>
          <w:sz w:val="24"/>
          <w:szCs w:val="24"/>
          <w:rtl/>
        </w:rPr>
        <w:t>202</w:t>
      </w:r>
      <w:r w:rsidR="00D8611C">
        <w:rPr>
          <w:rFonts w:hint="cs"/>
          <w:sz w:val="24"/>
          <w:szCs w:val="24"/>
          <w:rtl/>
        </w:rPr>
        <w:t>2</w:t>
      </w:r>
      <w:r w:rsidRPr="00C05032">
        <w:rPr>
          <w:rFonts w:hint="cs"/>
          <w:sz w:val="24"/>
          <w:szCs w:val="24"/>
          <w:rtl/>
        </w:rPr>
        <w:t xml:space="preserve">, </w:t>
      </w:r>
      <w:r w:rsidR="00DF3A9E" w:rsidRPr="00C05032">
        <w:rPr>
          <w:rFonts w:hint="cs"/>
          <w:sz w:val="24"/>
          <w:szCs w:val="24"/>
          <w:rtl/>
        </w:rPr>
        <w:t xml:space="preserve">האחוז הגדול ביותר של הדירות היה </w:t>
      </w:r>
      <w:r w:rsidR="008D0AE9" w:rsidRPr="00C05032">
        <w:rPr>
          <w:rFonts w:hint="cs"/>
          <w:b/>
          <w:bCs/>
          <w:sz w:val="24"/>
          <w:szCs w:val="24"/>
          <w:rtl/>
        </w:rPr>
        <w:t>במחוז המרכז</w:t>
      </w:r>
      <w:r w:rsidR="00DF3A9E" w:rsidRPr="00C05032">
        <w:rPr>
          <w:rFonts w:hint="cs"/>
          <w:sz w:val="24"/>
          <w:szCs w:val="24"/>
          <w:rtl/>
        </w:rPr>
        <w:t xml:space="preserve"> (</w:t>
      </w:r>
      <w:r w:rsidR="008E0AB2" w:rsidRPr="00C05032">
        <w:rPr>
          <w:rFonts w:hint="cs"/>
          <w:sz w:val="24"/>
          <w:szCs w:val="24"/>
          <w:rtl/>
        </w:rPr>
        <w:t>24.</w:t>
      </w:r>
      <w:r w:rsidR="00D8611C">
        <w:rPr>
          <w:rFonts w:hint="cs"/>
          <w:sz w:val="24"/>
          <w:szCs w:val="24"/>
          <w:rtl/>
        </w:rPr>
        <w:t>6</w:t>
      </w:r>
      <w:r w:rsidR="00A93158" w:rsidRPr="00C05032">
        <w:rPr>
          <w:rFonts w:hint="cs"/>
          <w:sz w:val="24"/>
          <w:szCs w:val="24"/>
          <w:rtl/>
        </w:rPr>
        <w:t xml:space="preserve">% </w:t>
      </w:r>
      <w:r w:rsidR="00DF3A9E" w:rsidRPr="00C05032">
        <w:rPr>
          <w:rFonts w:hint="cs"/>
          <w:sz w:val="24"/>
          <w:szCs w:val="24"/>
          <w:rtl/>
        </w:rPr>
        <w:t>מכלל הדירות)</w:t>
      </w:r>
      <w:r w:rsidR="008D0AE9" w:rsidRPr="00C05032">
        <w:rPr>
          <w:rFonts w:hint="cs"/>
          <w:sz w:val="24"/>
          <w:szCs w:val="24"/>
          <w:rtl/>
        </w:rPr>
        <w:t xml:space="preserve"> </w:t>
      </w:r>
      <w:r w:rsidR="00DF3A9E" w:rsidRPr="00C05032">
        <w:rPr>
          <w:rFonts w:hint="cs"/>
          <w:b/>
          <w:bCs/>
          <w:sz w:val="24"/>
          <w:szCs w:val="24"/>
          <w:rtl/>
        </w:rPr>
        <w:t>ו</w:t>
      </w:r>
      <w:r w:rsidR="008D0AE9" w:rsidRPr="00C05032">
        <w:rPr>
          <w:rFonts w:hint="cs"/>
          <w:b/>
          <w:bCs/>
          <w:sz w:val="24"/>
          <w:szCs w:val="24"/>
          <w:rtl/>
        </w:rPr>
        <w:t>במחוז תל אביב</w:t>
      </w:r>
      <w:r w:rsidR="00DF3A9E" w:rsidRPr="00C05032">
        <w:rPr>
          <w:rFonts w:hint="cs"/>
          <w:sz w:val="24"/>
          <w:szCs w:val="24"/>
          <w:rtl/>
        </w:rPr>
        <w:t xml:space="preserve"> (</w:t>
      </w:r>
      <w:r w:rsidR="00D8611C">
        <w:rPr>
          <w:rFonts w:hint="cs"/>
          <w:sz w:val="24"/>
          <w:szCs w:val="24"/>
          <w:rtl/>
        </w:rPr>
        <w:t>19</w:t>
      </w:r>
      <w:r w:rsidR="008E0AB2" w:rsidRPr="00C05032">
        <w:rPr>
          <w:rFonts w:hint="cs"/>
          <w:sz w:val="24"/>
          <w:szCs w:val="24"/>
          <w:rtl/>
        </w:rPr>
        <w:t>.</w:t>
      </w:r>
      <w:r w:rsidR="00D8611C">
        <w:rPr>
          <w:rFonts w:hint="cs"/>
          <w:sz w:val="24"/>
          <w:szCs w:val="24"/>
          <w:rtl/>
        </w:rPr>
        <w:t>8</w:t>
      </w:r>
      <w:r w:rsidR="00DF3A9E" w:rsidRPr="00C05032">
        <w:rPr>
          <w:rFonts w:hint="cs"/>
          <w:sz w:val="24"/>
          <w:szCs w:val="24"/>
          <w:rtl/>
        </w:rPr>
        <w:t>% מהדירות)</w:t>
      </w:r>
      <w:r w:rsidR="008D0AE9" w:rsidRPr="00C05032">
        <w:rPr>
          <w:rFonts w:hint="cs"/>
          <w:sz w:val="24"/>
          <w:szCs w:val="24"/>
          <w:rtl/>
        </w:rPr>
        <w:t>,</w:t>
      </w:r>
      <w:r w:rsidR="00DF3A9E" w:rsidRPr="00C05032">
        <w:rPr>
          <w:rFonts w:hint="cs"/>
          <w:sz w:val="24"/>
          <w:szCs w:val="24"/>
          <w:rtl/>
        </w:rPr>
        <w:t xml:space="preserve"> ואילו האחוז הנמוך ביותר היה </w:t>
      </w:r>
      <w:r w:rsidR="00DF3A9E" w:rsidRPr="00C05032">
        <w:rPr>
          <w:rFonts w:hint="cs"/>
          <w:b/>
          <w:bCs/>
          <w:sz w:val="24"/>
          <w:szCs w:val="24"/>
          <w:rtl/>
        </w:rPr>
        <w:t xml:space="preserve">באזור </w:t>
      </w:r>
      <w:r w:rsidR="008D0AE9" w:rsidRPr="00C05032">
        <w:rPr>
          <w:rFonts w:hint="cs"/>
          <w:b/>
          <w:bCs/>
          <w:sz w:val="24"/>
          <w:szCs w:val="24"/>
          <w:rtl/>
        </w:rPr>
        <w:t>יהודה ו</w:t>
      </w:r>
      <w:r w:rsidR="00DF3A9E" w:rsidRPr="00C05032">
        <w:rPr>
          <w:rFonts w:hint="cs"/>
          <w:b/>
          <w:bCs/>
          <w:sz w:val="24"/>
          <w:szCs w:val="24"/>
          <w:rtl/>
        </w:rPr>
        <w:t>ה</w:t>
      </w:r>
      <w:r w:rsidR="008D0AE9" w:rsidRPr="00C05032">
        <w:rPr>
          <w:rFonts w:hint="cs"/>
          <w:b/>
          <w:bCs/>
          <w:sz w:val="24"/>
          <w:szCs w:val="24"/>
          <w:rtl/>
        </w:rPr>
        <w:t>שומרון</w:t>
      </w:r>
      <w:r w:rsidR="00B14CDF" w:rsidRPr="00C05032">
        <w:rPr>
          <w:rStyle w:val="a5"/>
          <w:sz w:val="24"/>
          <w:szCs w:val="24"/>
          <w:rtl/>
        </w:rPr>
        <w:footnoteReference w:id="3"/>
      </w:r>
      <w:r w:rsidR="00DF3A9E" w:rsidRPr="00C05032">
        <w:rPr>
          <w:rFonts w:hint="cs"/>
          <w:sz w:val="24"/>
          <w:szCs w:val="24"/>
          <w:rtl/>
        </w:rPr>
        <w:t xml:space="preserve"> (3</w:t>
      </w:r>
      <w:r w:rsidR="008E0AB2" w:rsidRPr="00C05032">
        <w:rPr>
          <w:rFonts w:hint="cs"/>
          <w:sz w:val="24"/>
          <w:szCs w:val="24"/>
          <w:rtl/>
        </w:rPr>
        <w:t>.</w:t>
      </w:r>
      <w:r w:rsidR="00D8611C">
        <w:rPr>
          <w:rFonts w:hint="cs"/>
          <w:sz w:val="24"/>
          <w:szCs w:val="24"/>
          <w:rtl/>
        </w:rPr>
        <w:t>2</w:t>
      </w:r>
      <w:r w:rsidR="00DF3A9E" w:rsidRPr="00C05032">
        <w:rPr>
          <w:rFonts w:hint="cs"/>
          <w:sz w:val="24"/>
          <w:szCs w:val="24"/>
          <w:rtl/>
        </w:rPr>
        <w:t>% מהדירות)</w:t>
      </w:r>
      <w:r w:rsidR="00D854C5" w:rsidRPr="00C05032">
        <w:rPr>
          <w:rFonts w:hint="cs"/>
          <w:sz w:val="24"/>
          <w:szCs w:val="24"/>
          <w:rtl/>
        </w:rPr>
        <w:t>.</w:t>
      </w:r>
    </w:p>
    <w:p w:rsidR="00CF4605" w:rsidRPr="00C05032" w:rsidRDefault="00CF4605" w:rsidP="00714E1D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80" w:after="0" w:line="360" w:lineRule="auto"/>
        <w:ind w:left="357" w:hanging="357"/>
        <w:contextualSpacing w:val="0"/>
        <w:rPr>
          <w:sz w:val="24"/>
          <w:szCs w:val="24"/>
        </w:rPr>
      </w:pPr>
      <w:r w:rsidRPr="00C05032">
        <w:rPr>
          <w:rFonts w:hint="cs"/>
          <w:sz w:val="24"/>
          <w:szCs w:val="24"/>
          <w:rtl/>
        </w:rPr>
        <w:t xml:space="preserve">המספר הגבוה ביותר של דירות היה </w:t>
      </w:r>
      <w:r w:rsidRPr="00C05032">
        <w:rPr>
          <w:rFonts w:hint="cs"/>
          <w:b/>
          <w:bCs/>
          <w:sz w:val="24"/>
          <w:szCs w:val="24"/>
          <w:rtl/>
        </w:rPr>
        <w:t>בירושלים</w:t>
      </w:r>
      <w:r w:rsidRPr="00C05032">
        <w:rPr>
          <w:rFonts w:hint="cs"/>
          <w:sz w:val="24"/>
          <w:szCs w:val="24"/>
          <w:rtl/>
        </w:rPr>
        <w:t xml:space="preserve"> </w:t>
      </w:r>
      <w:r w:rsidR="00862126" w:rsidRPr="00C05032">
        <w:rPr>
          <w:sz w:val="24"/>
          <w:szCs w:val="24"/>
          <w:rtl/>
        </w:rPr>
        <w:t>–</w:t>
      </w:r>
      <w:r w:rsidRPr="00C05032">
        <w:rPr>
          <w:rFonts w:hint="cs"/>
          <w:sz w:val="24"/>
          <w:szCs w:val="24"/>
          <w:rtl/>
        </w:rPr>
        <w:t xml:space="preserve"> </w:t>
      </w:r>
      <w:r w:rsidR="00A77FBB" w:rsidRPr="00C05032">
        <w:rPr>
          <w:sz w:val="24"/>
          <w:szCs w:val="24"/>
          <w:rtl/>
        </w:rPr>
        <w:t>2</w:t>
      </w:r>
      <w:r w:rsidR="00D8611C">
        <w:rPr>
          <w:rFonts w:hint="cs"/>
          <w:sz w:val="24"/>
          <w:szCs w:val="24"/>
          <w:rtl/>
        </w:rPr>
        <w:t>41</w:t>
      </w:r>
      <w:r w:rsidR="00A77FBB" w:rsidRPr="00C05032">
        <w:rPr>
          <w:sz w:val="24"/>
          <w:szCs w:val="24"/>
          <w:rtl/>
        </w:rPr>
        <w:t>,</w:t>
      </w:r>
      <w:r w:rsidR="00D8611C">
        <w:rPr>
          <w:rFonts w:hint="cs"/>
          <w:sz w:val="24"/>
          <w:szCs w:val="24"/>
          <w:rtl/>
        </w:rPr>
        <w:t>118</w:t>
      </w:r>
      <w:r w:rsidRPr="00C05032">
        <w:rPr>
          <w:rFonts w:hint="cs"/>
          <w:sz w:val="24"/>
          <w:szCs w:val="24"/>
          <w:rtl/>
        </w:rPr>
        <w:t xml:space="preserve"> </w:t>
      </w:r>
      <w:r w:rsidR="0042376A" w:rsidRPr="00C05032">
        <w:rPr>
          <w:rFonts w:hint="cs"/>
          <w:sz w:val="24"/>
          <w:szCs w:val="24"/>
          <w:rtl/>
        </w:rPr>
        <w:t>(</w:t>
      </w:r>
      <w:r w:rsidR="00862126" w:rsidRPr="00C05032">
        <w:rPr>
          <w:rFonts w:hint="cs"/>
          <w:sz w:val="24"/>
          <w:szCs w:val="24"/>
          <w:rtl/>
        </w:rPr>
        <w:t xml:space="preserve">גידול של </w:t>
      </w:r>
      <w:r w:rsidR="00D8611C">
        <w:rPr>
          <w:rFonts w:hint="cs"/>
          <w:sz w:val="24"/>
          <w:szCs w:val="24"/>
          <w:rtl/>
        </w:rPr>
        <w:t>2</w:t>
      </w:r>
      <w:r w:rsidR="00B14CDF" w:rsidRPr="00C05032">
        <w:rPr>
          <w:rFonts w:hint="cs"/>
          <w:sz w:val="24"/>
          <w:szCs w:val="24"/>
          <w:rtl/>
        </w:rPr>
        <w:t>,</w:t>
      </w:r>
      <w:r w:rsidR="00D8611C">
        <w:rPr>
          <w:rFonts w:hint="cs"/>
          <w:sz w:val="24"/>
          <w:szCs w:val="24"/>
          <w:rtl/>
        </w:rPr>
        <w:t>597</w:t>
      </w:r>
      <w:r w:rsidR="00B14CDF" w:rsidRPr="00C05032">
        <w:rPr>
          <w:rFonts w:hint="cs"/>
          <w:sz w:val="24"/>
          <w:szCs w:val="24"/>
          <w:rtl/>
        </w:rPr>
        <w:t xml:space="preserve"> דירות</w:t>
      </w:r>
      <w:r w:rsidR="00BE48F5" w:rsidRPr="00C05032">
        <w:rPr>
          <w:rFonts w:hint="cs"/>
          <w:sz w:val="24"/>
          <w:szCs w:val="24"/>
          <w:rtl/>
        </w:rPr>
        <w:t xml:space="preserve"> </w:t>
      </w:r>
      <w:r w:rsidR="00DF3A9E" w:rsidRPr="00C05032">
        <w:rPr>
          <w:rFonts w:hint="cs"/>
          <w:sz w:val="24"/>
          <w:szCs w:val="24"/>
          <w:rtl/>
        </w:rPr>
        <w:t>לעומת 20</w:t>
      </w:r>
      <w:r w:rsidR="008E0AB2" w:rsidRPr="00C05032">
        <w:rPr>
          <w:rFonts w:hint="cs"/>
          <w:sz w:val="24"/>
          <w:szCs w:val="24"/>
          <w:rtl/>
        </w:rPr>
        <w:t>2</w:t>
      </w:r>
      <w:r w:rsidR="00D8611C">
        <w:rPr>
          <w:rFonts w:hint="cs"/>
          <w:sz w:val="24"/>
          <w:szCs w:val="24"/>
          <w:rtl/>
        </w:rPr>
        <w:t>1</w:t>
      </w:r>
      <w:r w:rsidR="0042376A" w:rsidRPr="00C05032">
        <w:rPr>
          <w:rFonts w:hint="cs"/>
          <w:sz w:val="24"/>
          <w:szCs w:val="24"/>
          <w:rtl/>
        </w:rPr>
        <w:t>)</w:t>
      </w:r>
      <w:r w:rsidR="00DF3A9E" w:rsidRPr="00C05032">
        <w:rPr>
          <w:rFonts w:hint="cs"/>
          <w:sz w:val="24"/>
          <w:szCs w:val="24"/>
          <w:rtl/>
        </w:rPr>
        <w:t xml:space="preserve"> </w:t>
      </w:r>
      <w:r w:rsidRPr="00C05032">
        <w:rPr>
          <w:rFonts w:hint="cs"/>
          <w:sz w:val="24"/>
          <w:szCs w:val="24"/>
          <w:rtl/>
        </w:rPr>
        <w:t xml:space="preserve">ואחריה </w:t>
      </w:r>
      <w:r w:rsidR="0042376A" w:rsidRPr="00C05032">
        <w:rPr>
          <w:rFonts w:hint="cs"/>
          <w:sz w:val="24"/>
          <w:szCs w:val="24"/>
          <w:rtl/>
        </w:rPr>
        <w:t>ב</w:t>
      </w:r>
      <w:r w:rsidRPr="00C05032">
        <w:rPr>
          <w:rFonts w:hint="cs"/>
          <w:b/>
          <w:bCs/>
          <w:sz w:val="24"/>
          <w:szCs w:val="24"/>
          <w:rtl/>
        </w:rPr>
        <w:t>תל אביב-יפו</w:t>
      </w:r>
      <w:r w:rsidR="0042376A" w:rsidRPr="00C05032">
        <w:rPr>
          <w:rFonts w:hint="cs"/>
          <w:sz w:val="24"/>
          <w:szCs w:val="24"/>
          <w:rtl/>
        </w:rPr>
        <w:t xml:space="preserve"> -</w:t>
      </w:r>
      <w:r w:rsidRPr="00C05032">
        <w:rPr>
          <w:rFonts w:hint="cs"/>
          <w:sz w:val="24"/>
          <w:szCs w:val="24"/>
          <w:rtl/>
        </w:rPr>
        <w:t xml:space="preserve"> </w:t>
      </w:r>
      <w:r w:rsidR="00A77FBB" w:rsidRPr="00C05032">
        <w:rPr>
          <w:sz w:val="24"/>
          <w:szCs w:val="24"/>
          <w:rtl/>
        </w:rPr>
        <w:t>21</w:t>
      </w:r>
      <w:r w:rsidR="00D8611C">
        <w:rPr>
          <w:rFonts w:hint="cs"/>
          <w:sz w:val="24"/>
          <w:szCs w:val="24"/>
          <w:rtl/>
        </w:rPr>
        <w:t>6</w:t>
      </w:r>
      <w:r w:rsidR="00A77FBB" w:rsidRPr="00C05032">
        <w:rPr>
          <w:sz w:val="24"/>
          <w:szCs w:val="24"/>
          <w:rtl/>
        </w:rPr>
        <w:t>,</w:t>
      </w:r>
      <w:r w:rsidR="00D8611C">
        <w:rPr>
          <w:rFonts w:hint="cs"/>
          <w:sz w:val="24"/>
          <w:szCs w:val="24"/>
          <w:rtl/>
        </w:rPr>
        <w:t>087</w:t>
      </w:r>
      <w:r w:rsidR="00A77FBB" w:rsidRPr="00C05032">
        <w:rPr>
          <w:rFonts w:hint="cs"/>
          <w:sz w:val="24"/>
          <w:szCs w:val="24"/>
          <w:rtl/>
        </w:rPr>
        <w:t xml:space="preserve"> </w:t>
      </w:r>
      <w:r w:rsidRPr="00C05032">
        <w:rPr>
          <w:rFonts w:hint="cs"/>
          <w:sz w:val="24"/>
          <w:szCs w:val="24"/>
          <w:rtl/>
        </w:rPr>
        <w:t>דירות</w:t>
      </w:r>
      <w:r w:rsidR="00862126" w:rsidRPr="00C05032">
        <w:rPr>
          <w:rFonts w:hint="cs"/>
          <w:sz w:val="24"/>
          <w:szCs w:val="24"/>
          <w:rtl/>
        </w:rPr>
        <w:t xml:space="preserve"> </w:t>
      </w:r>
      <w:r w:rsidR="0042376A" w:rsidRPr="00C05032">
        <w:rPr>
          <w:rFonts w:hint="cs"/>
          <w:sz w:val="24"/>
          <w:szCs w:val="24"/>
          <w:rtl/>
        </w:rPr>
        <w:t>(</w:t>
      </w:r>
      <w:r w:rsidR="00862126" w:rsidRPr="00C05032">
        <w:rPr>
          <w:rFonts w:hint="cs"/>
          <w:sz w:val="24"/>
          <w:szCs w:val="24"/>
          <w:rtl/>
        </w:rPr>
        <w:t xml:space="preserve">גידול של </w:t>
      </w:r>
      <w:r w:rsidR="00157E89" w:rsidRPr="00C05032">
        <w:rPr>
          <w:sz w:val="24"/>
          <w:szCs w:val="24"/>
          <w:rtl/>
        </w:rPr>
        <w:t>2</w:t>
      </w:r>
      <w:r w:rsidR="00157E89" w:rsidRPr="00C05032">
        <w:rPr>
          <w:rFonts w:hint="cs"/>
          <w:sz w:val="24"/>
          <w:szCs w:val="24"/>
          <w:rtl/>
        </w:rPr>
        <w:t>,</w:t>
      </w:r>
      <w:r w:rsidR="00D8611C">
        <w:rPr>
          <w:rFonts w:hint="cs"/>
          <w:sz w:val="24"/>
          <w:szCs w:val="24"/>
          <w:rtl/>
        </w:rPr>
        <w:t>731</w:t>
      </w:r>
      <w:r w:rsidR="00157E89" w:rsidRPr="00C05032">
        <w:rPr>
          <w:rFonts w:hint="cs"/>
          <w:sz w:val="24"/>
          <w:szCs w:val="24"/>
          <w:rtl/>
        </w:rPr>
        <w:t xml:space="preserve"> </w:t>
      </w:r>
      <w:r w:rsidR="00862126" w:rsidRPr="00C05032">
        <w:rPr>
          <w:rFonts w:hint="cs"/>
          <w:sz w:val="24"/>
          <w:szCs w:val="24"/>
          <w:rtl/>
        </w:rPr>
        <w:t>דירות</w:t>
      </w:r>
      <w:r w:rsidR="006F6A8B" w:rsidRPr="00C05032">
        <w:rPr>
          <w:rFonts w:hint="cs"/>
          <w:sz w:val="24"/>
          <w:szCs w:val="24"/>
          <w:rtl/>
        </w:rPr>
        <w:t>).</w:t>
      </w:r>
    </w:p>
    <w:p w:rsidR="00157E89" w:rsidRPr="00C05032" w:rsidRDefault="00A00E17" w:rsidP="004B6248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80" w:after="0" w:line="360" w:lineRule="auto"/>
        <w:ind w:left="357" w:hanging="357"/>
        <w:contextualSpacing w:val="0"/>
        <w:rPr>
          <w:sz w:val="24"/>
          <w:szCs w:val="24"/>
        </w:rPr>
      </w:pPr>
      <w:r w:rsidRPr="00C05032">
        <w:rPr>
          <w:rFonts w:hint="cs"/>
          <w:sz w:val="24"/>
          <w:szCs w:val="24"/>
          <w:rtl/>
        </w:rPr>
        <w:t xml:space="preserve">גידול משמעותי במספר הדירות </w:t>
      </w:r>
      <w:r w:rsidR="00DF3A9E" w:rsidRPr="00C05032">
        <w:rPr>
          <w:rFonts w:hint="cs"/>
          <w:sz w:val="24"/>
          <w:szCs w:val="24"/>
          <w:rtl/>
        </w:rPr>
        <w:t xml:space="preserve">לעומת </w:t>
      </w:r>
      <w:r w:rsidRPr="00C05032">
        <w:rPr>
          <w:rFonts w:hint="cs"/>
          <w:sz w:val="24"/>
          <w:szCs w:val="24"/>
          <w:rtl/>
        </w:rPr>
        <w:t>20</w:t>
      </w:r>
      <w:r w:rsidR="008E0AB2" w:rsidRPr="00C05032">
        <w:rPr>
          <w:rFonts w:hint="cs"/>
          <w:sz w:val="24"/>
          <w:szCs w:val="24"/>
          <w:rtl/>
        </w:rPr>
        <w:t>2</w:t>
      </w:r>
      <w:r w:rsidR="00D8611C">
        <w:rPr>
          <w:rFonts w:hint="cs"/>
          <w:sz w:val="24"/>
          <w:szCs w:val="24"/>
          <w:rtl/>
        </w:rPr>
        <w:t>1</w:t>
      </w:r>
      <w:r w:rsidRPr="00C05032">
        <w:rPr>
          <w:rFonts w:hint="cs"/>
          <w:sz w:val="24"/>
          <w:szCs w:val="24"/>
          <w:rtl/>
        </w:rPr>
        <w:t xml:space="preserve"> </w:t>
      </w:r>
      <w:r w:rsidR="00CF4605" w:rsidRPr="00C05032">
        <w:rPr>
          <w:rFonts w:hint="cs"/>
          <w:sz w:val="24"/>
          <w:szCs w:val="24"/>
          <w:rtl/>
        </w:rPr>
        <w:t xml:space="preserve">נרשם </w:t>
      </w:r>
      <w:r w:rsidR="00011DAD" w:rsidRPr="00C05032">
        <w:rPr>
          <w:rFonts w:hint="cs"/>
          <w:sz w:val="24"/>
          <w:szCs w:val="24"/>
          <w:rtl/>
        </w:rPr>
        <w:t>ב</w:t>
      </w:r>
      <w:r w:rsidR="005D3228" w:rsidRPr="00C05032">
        <w:rPr>
          <w:rFonts w:hint="cs"/>
          <w:sz w:val="24"/>
          <w:szCs w:val="24"/>
          <w:rtl/>
        </w:rPr>
        <w:t>י</w:t>
      </w:r>
      <w:r w:rsidR="00DF3A9E" w:rsidRPr="00C05032">
        <w:rPr>
          <w:rFonts w:hint="cs"/>
          <w:sz w:val="24"/>
          <w:szCs w:val="24"/>
          <w:rtl/>
        </w:rPr>
        <w:t>י</w:t>
      </w:r>
      <w:r w:rsidR="005D3228" w:rsidRPr="00C05032">
        <w:rPr>
          <w:rFonts w:hint="cs"/>
          <w:sz w:val="24"/>
          <w:szCs w:val="24"/>
          <w:rtl/>
        </w:rPr>
        <w:t>שובים</w:t>
      </w:r>
      <w:r w:rsidR="00DF3A9E" w:rsidRPr="00C05032">
        <w:rPr>
          <w:rFonts w:hint="cs"/>
          <w:sz w:val="24"/>
          <w:szCs w:val="24"/>
          <w:rtl/>
        </w:rPr>
        <w:t>:</w:t>
      </w:r>
      <w:r w:rsidR="00CF4605" w:rsidRPr="00C05032">
        <w:rPr>
          <w:rFonts w:hint="cs"/>
          <w:sz w:val="24"/>
          <w:szCs w:val="24"/>
          <w:rtl/>
        </w:rPr>
        <w:t xml:space="preserve"> </w:t>
      </w:r>
      <w:r w:rsidR="00157E89" w:rsidRPr="00C05032">
        <w:rPr>
          <w:b/>
          <w:bCs/>
          <w:sz w:val="24"/>
          <w:szCs w:val="24"/>
          <w:rtl/>
        </w:rPr>
        <w:t>חריש</w:t>
      </w:r>
      <w:r w:rsidR="00157E89" w:rsidRPr="00C05032">
        <w:rPr>
          <w:sz w:val="24"/>
          <w:szCs w:val="24"/>
          <w:rtl/>
        </w:rPr>
        <w:t xml:space="preserve"> (תוספת של </w:t>
      </w:r>
      <w:r w:rsidR="00D8611C">
        <w:rPr>
          <w:rFonts w:hint="cs"/>
          <w:sz w:val="24"/>
          <w:szCs w:val="24"/>
          <w:rtl/>
        </w:rPr>
        <w:t>22</w:t>
      </w:r>
      <w:r w:rsidR="00E921A0" w:rsidRPr="00C05032">
        <w:rPr>
          <w:rFonts w:hint="cs"/>
          <w:sz w:val="24"/>
          <w:szCs w:val="24"/>
          <w:rtl/>
        </w:rPr>
        <w:t>.</w:t>
      </w:r>
      <w:r w:rsidR="00D8611C">
        <w:rPr>
          <w:rFonts w:hint="cs"/>
          <w:sz w:val="24"/>
          <w:szCs w:val="24"/>
          <w:rtl/>
        </w:rPr>
        <w:t>6</w:t>
      </w:r>
      <w:r w:rsidR="00157E89" w:rsidRPr="00C05032">
        <w:rPr>
          <w:sz w:val="24"/>
          <w:szCs w:val="24"/>
          <w:rtl/>
        </w:rPr>
        <w:t>%)</w:t>
      </w:r>
      <w:r w:rsidR="00D136E3" w:rsidRPr="00C05032">
        <w:rPr>
          <w:rFonts w:hint="cs"/>
          <w:sz w:val="24"/>
          <w:szCs w:val="24"/>
          <w:rtl/>
        </w:rPr>
        <w:t xml:space="preserve">, </w:t>
      </w:r>
      <w:r w:rsidR="00D8611C">
        <w:rPr>
          <w:rFonts w:hint="cs"/>
          <w:b/>
          <w:bCs/>
          <w:sz w:val="24"/>
          <w:szCs w:val="24"/>
          <w:rtl/>
        </w:rPr>
        <w:t>נתיבות</w:t>
      </w:r>
      <w:r w:rsidR="00157E89" w:rsidRPr="00C05032">
        <w:rPr>
          <w:b/>
          <w:bCs/>
          <w:sz w:val="24"/>
          <w:szCs w:val="24"/>
          <w:rtl/>
        </w:rPr>
        <w:t xml:space="preserve"> </w:t>
      </w:r>
      <w:r w:rsidR="00157E89" w:rsidRPr="00C05032">
        <w:rPr>
          <w:sz w:val="24"/>
          <w:szCs w:val="24"/>
          <w:rtl/>
        </w:rPr>
        <w:t>(</w:t>
      </w:r>
      <w:r w:rsidR="00E921A0" w:rsidRPr="00C05032">
        <w:rPr>
          <w:rFonts w:hint="cs"/>
          <w:sz w:val="24"/>
          <w:szCs w:val="24"/>
          <w:rtl/>
        </w:rPr>
        <w:t>1</w:t>
      </w:r>
      <w:r w:rsidR="00D8611C">
        <w:rPr>
          <w:rFonts w:hint="cs"/>
          <w:sz w:val="24"/>
          <w:szCs w:val="24"/>
          <w:rtl/>
        </w:rPr>
        <w:t>8</w:t>
      </w:r>
      <w:r w:rsidR="00E921A0" w:rsidRPr="00C05032">
        <w:rPr>
          <w:rFonts w:hint="cs"/>
          <w:sz w:val="24"/>
          <w:szCs w:val="24"/>
          <w:rtl/>
        </w:rPr>
        <w:t>.</w:t>
      </w:r>
      <w:r w:rsidR="00D8611C">
        <w:rPr>
          <w:rFonts w:hint="cs"/>
          <w:sz w:val="24"/>
          <w:szCs w:val="24"/>
          <w:rtl/>
        </w:rPr>
        <w:t>3</w:t>
      </w:r>
      <w:r w:rsidR="00157E89" w:rsidRPr="00C05032">
        <w:rPr>
          <w:sz w:val="24"/>
          <w:szCs w:val="24"/>
          <w:rtl/>
        </w:rPr>
        <w:t>%)</w:t>
      </w:r>
      <w:r w:rsidR="00D136E3" w:rsidRPr="00C05032">
        <w:rPr>
          <w:rFonts w:hint="cs"/>
          <w:sz w:val="24"/>
          <w:szCs w:val="24"/>
          <w:rtl/>
        </w:rPr>
        <w:t xml:space="preserve">, </w:t>
      </w:r>
      <w:r w:rsidR="00D8611C" w:rsidRPr="00D8611C">
        <w:rPr>
          <w:rFonts w:hint="cs"/>
          <w:b/>
          <w:bCs/>
          <w:sz w:val="24"/>
          <w:szCs w:val="24"/>
          <w:rtl/>
        </w:rPr>
        <w:t>בית דגן</w:t>
      </w:r>
      <w:r w:rsidR="00D8611C">
        <w:rPr>
          <w:rFonts w:hint="cs"/>
          <w:sz w:val="24"/>
          <w:szCs w:val="24"/>
          <w:rtl/>
        </w:rPr>
        <w:t xml:space="preserve"> (15.3%) </w:t>
      </w:r>
      <w:r w:rsidR="004B6248">
        <w:rPr>
          <w:rFonts w:hint="cs"/>
          <w:sz w:val="24"/>
          <w:szCs w:val="24"/>
          <w:rtl/>
        </w:rPr>
        <w:t xml:space="preserve">, </w:t>
      </w:r>
      <w:r w:rsidR="00D8611C" w:rsidRPr="00D8611C">
        <w:rPr>
          <w:rFonts w:hint="cs"/>
          <w:b/>
          <w:bCs/>
          <w:sz w:val="24"/>
          <w:szCs w:val="24"/>
          <w:rtl/>
        </w:rPr>
        <w:t>שדרות</w:t>
      </w:r>
      <w:r w:rsidR="00D8611C">
        <w:rPr>
          <w:rFonts w:hint="cs"/>
          <w:sz w:val="24"/>
          <w:szCs w:val="24"/>
          <w:rtl/>
        </w:rPr>
        <w:t xml:space="preserve"> (</w:t>
      </w:r>
      <w:r w:rsidR="004B6248">
        <w:rPr>
          <w:rFonts w:hint="cs"/>
          <w:sz w:val="24"/>
          <w:szCs w:val="24"/>
          <w:rtl/>
        </w:rPr>
        <w:t xml:space="preserve">15.1%) </w:t>
      </w:r>
      <w:r w:rsidR="004B6248" w:rsidRPr="004B6248">
        <w:rPr>
          <w:rFonts w:hint="cs"/>
          <w:b/>
          <w:bCs/>
          <w:sz w:val="24"/>
          <w:szCs w:val="24"/>
          <w:rtl/>
        </w:rPr>
        <w:t>ובית שמש</w:t>
      </w:r>
      <w:r w:rsidR="004B6248">
        <w:rPr>
          <w:rFonts w:hint="cs"/>
          <w:sz w:val="24"/>
          <w:szCs w:val="24"/>
          <w:rtl/>
        </w:rPr>
        <w:t xml:space="preserve"> (14.8%).</w:t>
      </w:r>
    </w:p>
    <w:p w:rsidR="00011DAD" w:rsidRDefault="003D58F9" w:rsidP="0013652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0" w:line="240" w:lineRule="atLeast"/>
        <w:rPr>
          <w:b/>
          <w:bCs/>
          <w:sz w:val="24"/>
          <w:szCs w:val="24"/>
          <w:rtl/>
        </w:rPr>
      </w:pPr>
      <w:r w:rsidRPr="003D58F9">
        <w:rPr>
          <w:rFonts w:hint="cs"/>
          <w:b/>
          <w:bCs/>
          <w:sz w:val="24"/>
          <w:szCs w:val="24"/>
          <w:rtl/>
        </w:rPr>
        <w:t>מבנים</w:t>
      </w:r>
      <w:r w:rsidR="00B727DD">
        <w:rPr>
          <w:rFonts w:hint="cs"/>
          <w:b/>
          <w:bCs/>
          <w:sz w:val="24"/>
          <w:szCs w:val="24"/>
          <w:rtl/>
        </w:rPr>
        <w:t xml:space="preserve"> בערים </w:t>
      </w:r>
      <w:r w:rsidR="00590505">
        <w:rPr>
          <w:rFonts w:hint="cs"/>
          <w:b/>
          <w:bCs/>
          <w:sz w:val="24"/>
          <w:szCs w:val="24"/>
          <w:rtl/>
        </w:rPr>
        <w:t xml:space="preserve">הגדולות </w:t>
      </w:r>
      <w:r w:rsidR="00B727DD">
        <w:rPr>
          <w:rFonts w:hint="cs"/>
          <w:b/>
          <w:bCs/>
          <w:sz w:val="24"/>
          <w:szCs w:val="24"/>
          <w:rtl/>
        </w:rPr>
        <w:t>המונות 100 אלף תושבים</w:t>
      </w:r>
      <w:r w:rsidR="0013652B">
        <w:rPr>
          <w:rFonts w:hint="cs"/>
          <w:b/>
          <w:bCs/>
          <w:sz w:val="24"/>
          <w:szCs w:val="24"/>
          <w:rtl/>
        </w:rPr>
        <w:t xml:space="preserve"> ויותר</w:t>
      </w:r>
    </w:p>
    <w:p w:rsidR="00CB395E" w:rsidRPr="00D249D5" w:rsidRDefault="003D58F9" w:rsidP="006C19F7">
      <w:pPr>
        <w:pStyle w:val="a6"/>
        <w:numPr>
          <w:ilvl w:val="0"/>
          <w:numId w:val="1"/>
        </w:num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0" w:line="360" w:lineRule="auto"/>
        <w:ind w:left="357" w:hanging="357"/>
        <w:contextualSpacing w:val="0"/>
        <w:rPr>
          <w:sz w:val="24"/>
          <w:szCs w:val="24"/>
        </w:rPr>
      </w:pPr>
      <w:r w:rsidRPr="00D249D5">
        <w:rPr>
          <w:sz w:val="24"/>
          <w:szCs w:val="24"/>
          <w:rtl/>
        </w:rPr>
        <w:t xml:space="preserve">בשנת </w:t>
      </w:r>
      <w:r w:rsidR="001B668C" w:rsidRPr="00D249D5">
        <w:rPr>
          <w:sz w:val="24"/>
          <w:szCs w:val="24"/>
          <w:rtl/>
        </w:rPr>
        <w:t>202</w:t>
      </w:r>
      <w:r w:rsidR="00D8611C">
        <w:rPr>
          <w:rFonts w:hint="cs"/>
          <w:sz w:val="24"/>
          <w:szCs w:val="24"/>
          <w:rtl/>
        </w:rPr>
        <w:t>2</w:t>
      </w:r>
      <w:r w:rsidRPr="00D249D5">
        <w:rPr>
          <w:sz w:val="24"/>
          <w:szCs w:val="24"/>
          <w:rtl/>
        </w:rPr>
        <w:t xml:space="preserve"> </w:t>
      </w:r>
      <w:r w:rsidR="006C19F7">
        <w:rPr>
          <w:rFonts w:hint="cs"/>
          <w:sz w:val="24"/>
          <w:szCs w:val="24"/>
          <w:rtl/>
        </w:rPr>
        <w:t xml:space="preserve">היו </w:t>
      </w:r>
      <w:r w:rsidR="001A57A0" w:rsidRPr="00D249D5">
        <w:rPr>
          <w:rFonts w:hint="cs"/>
          <w:sz w:val="24"/>
          <w:szCs w:val="24"/>
          <w:rtl/>
        </w:rPr>
        <w:t xml:space="preserve">בערים </w:t>
      </w:r>
      <w:r w:rsidR="00590505">
        <w:rPr>
          <w:rFonts w:hint="cs"/>
          <w:sz w:val="24"/>
          <w:szCs w:val="24"/>
          <w:rtl/>
        </w:rPr>
        <w:t>הגדולות</w:t>
      </w:r>
      <w:r w:rsidR="001A57A0" w:rsidRPr="00D249D5">
        <w:rPr>
          <w:rFonts w:hint="cs"/>
          <w:sz w:val="24"/>
          <w:szCs w:val="24"/>
          <w:rtl/>
        </w:rPr>
        <w:t xml:space="preserve"> כ-1.</w:t>
      </w:r>
      <w:r w:rsidR="00810336">
        <w:rPr>
          <w:rFonts w:hint="cs"/>
          <w:sz w:val="24"/>
          <w:szCs w:val="24"/>
          <w:rtl/>
        </w:rPr>
        <w:t>46</w:t>
      </w:r>
      <w:r w:rsidR="001A57A0" w:rsidRPr="00D249D5">
        <w:rPr>
          <w:rFonts w:hint="cs"/>
          <w:sz w:val="24"/>
          <w:szCs w:val="24"/>
          <w:rtl/>
        </w:rPr>
        <w:t xml:space="preserve"> מיליון דירות</w:t>
      </w:r>
      <w:r w:rsidR="006565A6" w:rsidRPr="00D249D5">
        <w:rPr>
          <w:rStyle w:val="a5"/>
          <w:sz w:val="24"/>
          <w:szCs w:val="24"/>
          <w:rtl/>
        </w:rPr>
        <w:footnoteReference w:id="4"/>
      </w:r>
      <w:r w:rsidR="001A57A0" w:rsidRPr="00D249D5">
        <w:rPr>
          <w:rFonts w:hint="cs"/>
          <w:sz w:val="24"/>
          <w:szCs w:val="24"/>
          <w:rtl/>
        </w:rPr>
        <w:t xml:space="preserve"> בכ-</w:t>
      </w:r>
      <w:r w:rsidR="00810336">
        <w:rPr>
          <w:rFonts w:hint="cs"/>
          <w:sz w:val="24"/>
          <w:szCs w:val="24"/>
          <w:rtl/>
        </w:rPr>
        <w:t>148.9</w:t>
      </w:r>
      <w:r w:rsidR="001A57A0" w:rsidRPr="00D249D5">
        <w:rPr>
          <w:rFonts w:hint="cs"/>
          <w:sz w:val="24"/>
          <w:szCs w:val="24"/>
          <w:rtl/>
        </w:rPr>
        <w:t xml:space="preserve"> אלף מבנים</w:t>
      </w:r>
      <w:r w:rsidR="00D249D5" w:rsidRPr="00D249D5">
        <w:rPr>
          <w:rFonts w:hint="cs"/>
          <w:sz w:val="24"/>
          <w:szCs w:val="24"/>
          <w:rtl/>
        </w:rPr>
        <w:t>.</w:t>
      </w:r>
    </w:p>
    <w:p w:rsidR="00CF4605" w:rsidRDefault="003D58F9" w:rsidP="00BD3584">
      <w:pPr>
        <w:pStyle w:val="a6"/>
        <w:numPr>
          <w:ilvl w:val="0"/>
          <w:numId w:val="1"/>
        </w:num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0" w:line="36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  <w:rtl/>
        </w:rPr>
        <w:t>אחוז המבנים</w:t>
      </w:r>
      <w:r w:rsidR="008E1E3C">
        <w:rPr>
          <w:rFonts w:hint="cs"/>
          <w:sz w:val="24"/>
          <w:szCs w:val="24"/>
          <w:rtl/>
        </w:rPr>
        <w:t xml:space="preserve"> </w:t>
      </w:r>
      <w:r w:rsidR="00876932">
        <w:rPr>
          <w:rFonts w:hint="cs"/>
          <w:sz w:val="24"/>
          <w:szCs w:val="24"/>
          <w:rtl/>
        </w:rPr>
        <w:t>ש</w:t>
      </w:r>
      <w:r w:rsidR="008E1E3C">
        <w:rPr>
          <w:rFonts w:hint="cs"/>
          <w:sz w:val="24"/>
          <w:szCs w:val="24"/>
          <w:rtl/>
        </w:rPr>
        <w:t xml:space="preserve">בהם </w:t>
      </w:r>
      <w:r w:rsidR="00C05032">
        <w:rPr>
          <w:rFonts w:hint="cs"/>
          <w:sz w:val="24"/>
          <w:szCs w:val="24"/>
          <w:rtl/>
        </w:rPr>
        <w:t>41</w:t>
      </w:r>
      <w:r w:rsidR="00650F19">
        <w:rPr>
          <w:rFonts w:hint="cs"/>
          <w:sz w:val="24"/>
          <w:szCs w:val="24"/>
          <w:rtl/>
        </w:rPr>
        <w:t xml:space="preserve"> </w:t>
      </w:r>
      <w:r w:rsidR="008E1E3C">
        <w:rPr>
          <w:rFonts w:hint="cs"/>
          <w:sz w:val="24"/>
          <w:szCs w:val="24"/>
          <w:rtl/>
        </w:rPr>
        <w:t>דירות ומעלה</w:t>
      </w:r>
      <w:r>
        <w:rPr>
          <w:sz w:val="24"/>
          <w:szCs w:val="24"/>
          <w:rtl/>
        </w:rPr>
        <w:t xml:space="preserve"> בערים הגדולות עמד </w:t>
      </w:r>
      <w:r>
        <w:rPr>
          <w:rFonts w:hint="cs"/>
          <w:sz w:val="24"/>
          <w:szCs w:val="24"/>
          <w:rtl/>
        </w:rPr>
        <w:t xml:space="preserve">על </w:t>
      </w:r>
      <w:r w:rsidR="00810336">
        <w:rPr>
          <w:rFonts w:hint="cs"/>
          <w:sz w:val="24"/>
          <w:szCs w:val="24"/>
          <w:rtl/>
        </w:rPr>
        <w:t>3</w:t>
      </w:r>
      <w:r w:rsidR="00560E57">
        <w:rPr>
          <w:rFonts w:hint="cs"/>
          <w:sz w:val="24"/>
          <w:szCs w:val="24"/>
          <w:rtl/>
        </w:rPr>
        <w:t>.</w:t>
      </w:r>
      <w:r w:rsidR="00810336">
        <w:rPr>
          <w:rFonts w:hint="cs"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>% מכלל המבנים</w:t>
      </w:r>
      <w:r w:rsidR="00590505">
        <w:rPr>
          <w:rFonts w:hint="cs"/>
          <w:sz w:val="24"/>
          <w:szCs w:val="24"/>
          <w:rtl/>
        </w:rPr>
        <w:t xml:space="preserve"> למגורים</w:t>
      </w:r>
      <w:r w:rsidRPr="00560E57">
        <w:rPr>
          <w:rFonts w:hint="cs"/>
          <w:sz w:val="24"/>
          <w:szCs w:val="24"/>
          <w:rtl/>
        </w:rPr>
        <w:t xml:space="preserve">. </w:t>
      </w:r>
      <w:r w:rsidR="00892EC2" w:rsidRPr="00DE1146">
        <w:rPr>
          <w:rFonts w:hint="cs"/>
          <w:sz w:val="24"/>
          <w:szCs w:val="24"/>
          <w:rtl/>
        </w:rPr>
        <w:t>הערים שבהן</w:t>
      </w:r>
      <w:r w:rsidRPr="00DE1146">
        <w:rPr>
          <w:rFonts w:hint="cs"/>
          <w:sz w:val="24"/>
          <w:szCs w:val="24"/>
          <w:rtl/>
        </w:rPr>
        <w:t xml:space="preserve"> אחוז המבנים</w:t>
      </w:r>
      <w:r w:rsidR="00EA5756">
        <w:rPr>
          <w:rFonts w:hint="cs"/>
          <w:sz w:val="24"/>
          <w:szCs w:val="24"/>
          <w:rtl/>
        </w:rPr>
        <w:t xml:space="preserve"> האלה</w:t>
      </w:r>
      <w:r w:rsidRPr="00DE1146">
        <w:rPr>
          <w:rFonts w:hint="cs"/>
          <w:sz w:val="24"/>
          <w:szCs w:val="24"/>
          <w:rtl/>
        </w:rPr>
        <w:t xml:space="preserve"> גבוה </w:t>
      </w:r>
      <w:r w:rsidR="00584A19" w:rsidRPr="00DE1146">
        <w:rPr>
          <w:rFonts w:hint="cs"/>
          <w:sz w:val="24"/>
          <w:szCs w:val="24"/>
          <w:rtl/>
        </w:rPr>
        <w:t>מ</w:t>
      </w:r>
      <w:r w:rsidR="00892EC2" w:rsidRPr="00DE1146">
        <w:rPr>
          <w:rFonts w:hint="cs"/>
          <w:sz w:val="24"/>
          <w:szCs w:val="24"/>
          <w:rtl/>
        </w:rPr>
        <w:t>ה</w:t>
      </w:r>
      <w:r w:rsidR="00584A19" w:rsidRPr="00DE1146">
        <w:rPr>
          <w:rFonts w:hint="cs"/>
          <w:sz w:val="24"/>
          <w:szCs w:val="24"/>
          <w:rtl/>
        </w:rPr>
        <w:t xml:space="preserve">ממוצע </w:t>
      </w:r>
      <w:r w:rsidRPr="00DE1146">
        <w:rPr>
          <w:rFonts w:hint="cs"/>
          <w:sz w:val="24"/>
          <w:szCs w:val="24"/>
          <w:rtl/>
        </w:rPr>
        <w:t xml:space="preserve">הארצי </w:t>
      </w:r>
      <w:r w:rsidR="0042376A" w:rsidRPr="00DE1146">
        <w:rPr>
          <w:rFonts w:hint="cs"/>
          <w:sz w:val="24"/>
          <w:szCs w:val="24"/>
          <w:rtl/>
        </w:rPr>
        <w:t>הן</w:t>
      </w:r>
      <w:r w:rsidRPr="00DE1146">
        <w:rPr>
          <w:rFonts w:hint="cs"/>
          <w:sz w:val="24"/>
          <w:szCs w:val="24"/>
          <w:rtl/>
        </w:rPr>
        <w:t xml:space="preserve">: </w:t>
      </w:r>
      <w:r w:rsidRPr="00DE1146">
        <w:rPr>
          <w:rFonts w:hint="cs"/>
          <w:b/>
          <w:bCs/>
          <w:sz w:val="24"/>
          <w:szCs w:val="24"/>
          <w:rtl/>
        </w:rPr>
        <w:t>אשדוד</w:t>
      </w:r>
      <w:r w:rsidRPr="00DE1146">
        <w:rPr>
          <w:rFonts w:hint="cs"/>
          <w:sz w:val="24"/>
          <w:szCs w:val="24"/>
          <w:rtl/>
        </w:rPr>
        <w:t xml:space="preserve"> (</w:t>
      </w:r>
      <w:r w:rsidR="00560E57" w:rsidRPr="00DE1146">
        <w:rPr>
          <w:rFonts w:hint="cs"/>
          <w:sz w:val="24"/>
          <w:szCs w:val="24"/>
          <w:rtl/>
        </w:rPr>
        <w:t>8.</w:t>
      </w:r>
      <w:r w:rsidR="009E75AE">
        <w:rPr>
          <w:rFonts w:hint="cs"/>
          <w:sz w:val="24"/>
          <w:szCs w:val="24"/>
          <w:rtl/>
        </w:rPr>
        <w:t>3</w:t>
      </w:r>
      <w:r w:rsidRPr="00DE1146">
        <w:rPr>
          <w:rFonts w:hint="cs"/>
          <w:sz w:val="24"/>
          <w:szCs w:val="24"/>
          <w:rtl/>
        </w:rPr>
        <w:t xml:space="preserve">%), </w:t>
      </w:r>
      <w:r w:rsidRPr="00DE1146">
        <w:rPr>
          <w:rFonts w:hint="cs"/>
          <w:b/>
          <w:bCs/>
          <w:sz w:val="24"/>
          <w:szCs w:val="24"/>
          <w:rtl/>
        </w:rPr>
        <w:t>בת ים</w:t>
      </w:r>
      <w:r w:rsidRPr="00DE1146">
        <w:rPr>
          <w:rFonts w:hint="cs"/>
          <w:sz w:val="24"/>
          <w:szCs w:val="24"/>
          <w:rtl/>
        </w:rPr>
        <w:t xml:space="preserve"> (</w:t>
      </w:r>
      <w:r w:rsidR="009E75AE">
        <w:rPr>
          <w:rFonts w:hint="cs"/>
          <w:sz w:val="24"/>
          <w:szCs w:val="24"/>
          <w:rtl/>
        </w:rPr>
        <w:t>8.0</w:t>
      </w:r>
      <w:r w:rsidRPr="00DE1146">
        <w:rPr>
          <w:rFonts w:hint="cs"/>
          <w:sz w:val="24"/>
          <w:szCs w:val="24"/>
          <w:rtl/>
        </w:rPr>
        <w:t xml:space="preserve">%), </w:t>
      </w:r>
      <w:r w:rsidRPr="00DE1146">
        <w:rPr>
          <w:rFonts w:hint="cs"/>
          <w:b/>
          <w:bCs/>
          <w:sz w:val="24"/>
          <w:szCs w:val="24"/>
          <w:rtl/>
        </w:rPr>
        <w:t>נתניה</w:t>
      </w:r>
      <w:r w:rsidRPr="00DE1146">
        <w:rPr>
          <w:rFonts w:hint="cs"/>
          <w:sz w:val="24"/>
          <w:szCs w:val="24"/>
          <w:rtl/>
        </w:rPr>
        <w:t xml:space="preserve"> (</w:t>
      </w:r>
      <w:r w:rsidR="00560E57" w:rsidRPr="00DE1146">
        <w:rPr>
          <w:rFonts w:hint="cs"/>
          <w:sz w:val="24"/>
          <w:szCs w:val="24"/>
          <w:rtl/>
        </w:rPr>
        <w:t>4.</w:t>
      </w:r>
      <w:r w:rsidR="009E75AE">
        <w:rPr>
          <w:rFonts w:hint="cs"/>
          <w:sz w:val="24"/>
          <w:szCs w:val="24"/>
          <w:rtl/>
        </w:rPr>
        <w:t>7</w:t>
      </w:r>
      <w:r w:rsidRPr="00DE1146">
        <w:rPr>
          <w:rFonts w:hint="cs"/>
          <w:sz w:val="24"/>
          <w:szCs w:val="24"/>
          <w:rtl/>
        </w:rPr>
        <w:t xml:space="preserve">%), </w:t>
      </w:r>
      <w:r w:rsidRPr="00DE1146">
        <w:rPr>
          <w:rFonts w:hint="cs"/>
          <w:b/>
          <w:bCs/>
          <w:sz w:val="24"/>
          <w:szCs w:val="24"/>
          <w:rtl/>
        </w:rPr>
        <w:t>חולון</w:t>
      </w:r>
      <w:r w:rsidR="00560E57" w:rsidRPr="00DE1146">
        <w:rPr>
          <w:rFonts w:hint="cs"/>
          <w:sz w:val="24"/>
          <w:szCs w:val="24"/>
          <w:rtl/>
        </w:rPr>
        <w:t xml:space="preserve"> (4.</w:t>
      </w:r>
      <w:r w:rsidR="009E75AE">
        <w:rPr>
          <w:rFonts w:hint="cs"/>
          <w:sz w:val="24"/>
          <w:szCs w:val="24"/>
          <w:rtl/>
        </w:rPr>
        <w:t>4</w:t>
      </w:r>
      <w:r w:rsidR="00560E57" w:rsidRPr="00DE1146">
        <w:rPr>
          <w:rFonts w:hint="cs"/>
          <w:sz w:val="24"/>
          <w:szCs w:val="24"/>
          <w:rtl/>
        </w:rPr>
        <w:t>%)</w:t>
      </w:r>
      <w:r w:rsidR="004A0CA5" w:rsidRPr="00DE1146">
        <w:rPr>
          <w:rFonts w:hint="cs"/>
          <w:sz w:val="24"/>
          <w:szCs w:val="24"/>
          <w:rtl/>
        </w:rPr>
        <w:t xml:space="preserve">, </w:t>
      </w:r>
      <w:r w:rsidR="004A0CA5" w:rsidRPr="00DE1146">
        <w:rPr>
          <w:rFonts w:hint="cs"/>
          <w:b/>
          <w:bCs/>
          <w:sz w:val="24"/>
          <w:szCs w:val="24"/>
          <w:rtl/>
        </w:rPr>
        <w:t>תל אביב-יפו</w:t>
      </w:r>
      <w:r w:rsidR="004A0CA5" w:rsidRPr="00DE1146">
        <w:rPr>
          <w:rFonts w:hint="cs"/>
          <w:sz w:val="24"/>
          <w:szCs w:val="24"/>
          <w:rtl/>
        </w:rPr>
        <w:t xml:space="preserve"> </w:t>
      </w:r>
      <w:r w:rsidR="00560E57" w:rsidRPr="00DE1146">
        <w:rPr>
          <w:rFonts w:hint="cs"/>
          <w:sz w:val="24"/>
          <w:szCs w:val="24"/>
          <w:rtl/>
        </w:rPr>
        <w:t>(3.</w:t>
      </w:r>
      <w:r w:rsidR="009E75AE">
        <w:rPr>
          <w:rFonts w:hint="cs"/>
          <w:sz w:val="24"/>
          <w:szCs w:val="24"/>
          <w:rtl/>
        </w:rPr>
        <w:t>7</w:t>
      </w:r>
      <w:r w:rsidR="00560E57" w:rsidRPr="00DE1146">
        <w:rPr>
          <w:rFonts w:hint="cs"/>
          <w:sz w:val="24"/>
          <w:szCs w:val="24"/>
          <w:rtl/>
        </w:rPr>
        <w:t xml:space="preserve">%) </w:t>
      </w:r>
      <w:r w:rsidR="004A0CA5" w:rsidRPr="00DE1146">
        <w:rPr>
          <w:rFonts w:hint="cs"/>
          <w:sz w:val="24"/>
          <w:szCs w:val="24"/>
          <w:rtl/>
        </w:rPr>
        <w:t>ו</w:t>
      </w:r>
      <w:r w:rsidR="004A0CA5" w:rsidRPr="00DE1146">
        <w:rPr>
          <w:rFonts w:hint="cs"/>
          <w:b/>
          <w:bCs/>
          <w:sz w:val="24"/>
          <w:szCs w:val="24"/>
          <w:rtl/>
        </w:rPr>
        <w:t>פתח תקווה</w:t>
      </w:r>
      <w:r w:rsidRPr="00DE1146">
        <w:rPr>
          <w:rFonts w:hint="cs"/>
          <w:b/>
          <w:bCs/>
          <w:sz w:val="24"/>
          <w:szCs w:val="24"/>
          <w:rtl/>
        </w:rPr>
        <w:t xml:space="preserve"> </w:t>
      </w:r>
      <w:r w:rsidRPr="00DE1146">
        <w:rPr>
          <w:rFonts w:hint="cs"/>
          <w:sz w:val="24"/>
          <w:szCs w:val="24"/>
          <w:rtl/>
        </w:rPr>
        <w:t>(</w:t>
      </w:r>
      <w:r w:rsidR="00560E57" w:rsidRPr="00DE1146">
        <w:rPr>
          <w:rFonts w:hint="cs"/>
          <w:sz w:val="24"/>
          <w:szCs w:val="24"/>
          <w:rtl/>
        </w:rPr>
        <w:t>3.</w:t>
      </w:r>
      <w:r w:rsidR="009E75AE">
        <w:rPr>
          <w:rFonts w:hint="cs"/>
          <w:sz w:val="24"/>
          <w:szCs w:val="24"/>
          <w:rtl/>
        </w:rPr>
        <w:t>3</w:t>
      </w:r>
      <w:r w:rsidRPr="00DE1146">
        <w:rPr>
          <w:rFonts w:hint="cs"/>
          <w:sz w:val="24"/>
          <w:szCs w:val="24"/>
          <w:rtl/>
        </w:rPr>
        <w:t>%</w:t>
      </w:r>
      <w:r w:rsidR="004A0CA5" w:rsidRPr="00DE1146">
        <w:rPr>
          <w:rFonts w:hint="cs"/>
          <w:sz w:val="24"/>
          <w:szCs w:val="24"/>
          <w:rtl/>
        </w:rPr>
        <w:t>)</w:t>
      </w:r>
      <w:r w:rsidR="003A4995" w:rsidRPr="00DE1146">
        <w:rPr>
          <w:rFonts w:hint="cs"/>
          <w:sz w:val="24"/>
          <w:szCs w:val="24"/>
          <w:rtl/>
        </w:rPr>
        <w:t>.</w:t>
      </w:r>
      <w:r w:rsidRPr="00DE1146">
        <w:rPr>
          <w:rFonts w:hint="cs"/>
          <w:sz w:val="24"/>
          <w:szCs w:val="24"/>
          <w:rtl/>
        </w:rPr>
        <w:t xml:space="preserve"> </w:t>
      </w:r>
      <w:r w:rsidR="00892EC2" w:rsidRPr="00DE1146">
        <w:rPr>
          <w:rFonts w:hint="cs"/>
          <w:sz w:val="24"/>
          <w:szCs w:val="24"/>
          <w:rtl/>
        </w:rPr>
        <w:t>לעומת זאת</w:t>
      </w:r>
      <w:r w:rsidRPr="00DE1146">
        <w:rPr>
          <w:rFonts w:hint="cs"/>
          <w:sz w:val="24"/>
          <w:szCs w:val="24"/>
          <w:rtl/>
        </w:rPr>
        <w:t xml:space="preserve">, </w:t>
      </w:r>
      <w:r w:rsidR="004A0CA5" w:rsidRPr="00DE1146">
        <w:rPr>
          <w:rFonts w:hint="cs"/>
          <w:sz w:val="24"/>
          <w:szCs w:val="24"/>
          <w:rtl/>
        </w:rPr>
        <w:t>ב</w:t>
      </w:r>
      <w:r w:rsidR="00560E57" w:rsidRPr="00DE1146">
        <w:rPr>
          <w:rFonts w:hint="cs"/>
          <w:b/>
          <w:bCs/>
          <w:sz w:val="24"/>
          <w:szCs w:val="24"/>
          <w:rtl/>
        </w:rPr>
        <w:t xml:space="preserve">רמת גן, </w:t>
      </w:r>
      <w:r w:rsidR="00BD3584">
        <w:rPr>
          <w:b/>
          <w:bCs/>
          <w:sz w:val="24"/>
          <w:szCs w:val="24"/>
          <w:rtl/>
        </w:rPr>
        <w:br/>
      </w:r>
      <w:r w:rsidRPr="00DE1146">
        <w:rPr>
          <w:rFonts w:hint="cs"/>
          <w:b/>
          <w:bCs/>
          <w:sz w:val="24"/>
          <w:szCs w:val="24"/>
          <w:rtl/>
        </w:rPr>
        <w:t xml:space="preserve">כפר סבא, בני ברק </w:t>
      </w:r>
      <w:r w:rsidR="009066A5" w:rsidRPr="009066A5">
        <w:rPr>
          <w:rFonts w:hint="cs"/>
          <w:b/>
          <w:bCs/>
          <w:sz w:val="24"/>
          <w:szCs w:val="24"/>
          <w:rtl/>
        </w:rPr>
        <w:t>, חדרה, הרצליה ובית שמש</w:t>
      </w:r>
      <w:r w:rsidR="00872800">
        <w:rPr>
          <w:rFonts w:hint="cs"/>
          <w:sz w:val="24"/>
          <w:szCs w:val="24"/>
          <w:rtl/>
        </w:rPr>
        <w:t xml:space="preserve"> </w:t>
      </w:r>
      <w:r w:rsidR="00892EC2" w:rsidRPr="00DE1146">
        <w:rPr>
          <w:rFonts w:hint="cs"/>
          <w:sz w:val="24"/>
          <w:szCs w:val="24"/>
          <w:rtl/>
        </w:rPr>
        <w:t xml:space="preserve">אחוז המבנים שבהם </w:t>
      </w:r>
      <w:r w:rsidR="00560E57" w:rsidRPr="00DE1146">
        <w:rPr>
          <w:rFonts w:hint="cs"/>
          <w:sz w:val="24"/>
          <w:szCs w:val="24"/>
          <w:rtl/>
        </w:rPr>
        <w:t>41</w:t>
      </w:r>
      <w:r w:rsidR="00BE3339" w:rsidRPr="00DE1146">
        <w:rPr>
          <w:rFonts w:hint="cs"/>
          <w:sz w:val="24"/>
          <w:szCs w:val="24"/>
          <w:rtl/>
        </w:rPr>
        <w:t xml:space="preserve"> </w:t>
      </w:r>
      <w:r w:rsidR="00892EC2" w:rsidRPr="00DE1146">
        <w:rPr>
          <w:rFonts w:hint="cs"/>
          <w:sz w:val="24"/>
          <w:szCs w:val="24"/>
          <w:rtl/>
        </w:rPr>
        <w:t xml:space="preserve">דירות ומעלה נמוך </w:t>
      </w:r>
      <w:r w:rsidR="001A57A0">
        <w:rPr>
          <w:rFonts w:hint="cs"/>
          <w:sz w:val="24"/>
          <w:szCs w:val="24"/>
          <w:rtl/>
        </w:rPr>
        <w:t>מ</w:t>
      </w:r>
      <w:r w:rsidR="00560E57" w:rsidRPr="00DE1146">
        <w:rPr>
          <w:rFonts w:hint="cs"/>
          <w:sz w:val="24"/>
          <w:szCs w:val="24"/>
          <w:rtl/>
        </w:rPr>
        <w:t>שני אחוזים</w:t>
      </w:r>
      <w:r w:rsidRPr="00DE1146">
        <w:rPr>
          <w:rFonts w:hint="cs"/>
          <w:sz w:val="24"/>
          <w:szCs w:val="24"/>
          <w:rtl/>
        </w:rPr>
        <w:t xml:space="preserve"> </w:t>
      </w:r>
      <w:r w:rsidR="006553B1" w:rsidRPr="00DE1146">
        <w:rPr>
          <w:rFonts w:hint="cs"/>
          <w:sz w:val="24"/>
          <w:szCs w:val="24"/>
          <w:rtl/>
        </w:rPr>
        <w:t xml:space="preserve">מכלל המבנים </w:t>
      </w:r>
      <w:r w:rsidR="001A57A0">
        <w:rPr>
          <w:rFonts w:hint="cs"/>
          <w:sz w:val="24"/>
          <w:szCs w:val="24"/>
          <w:rtl/>
        </w:rPr>
        <w:t xml:space="preserve">למגורים </w:t>
      </w:r>
      <w:r w:rsidR="00892EC2" w:rsidRPr="00DE1146">
        <w:rPr>
          <w:rFonts w:hint="cs"/>
          <w:sz w:val="24"/>
          <w:szCs w:val="24"/>
          <w:rtl/>
        </w:rPr>
        <w:t>ב</w:t>
      </w:r>
      <w:r w:rsidR="0042376A" w:rsidRPr="00DE1146">
        <w:rPr>
          <w:rFonts w:hint="cs"/>
          <w:sz w:val="24"/>
          <w:szCs w:val="24"/>
          <w:rtl/>
        </w:rPr>
        <w:t xml:space="preserve">כל </w:t>
      </w:r>
      <w:r w:rsidR="00892EC2" w:rsidRPr="00DE1146">
        <w:rPr>
          <w:rFonts w:hint="cs"/>
          <w:sz w:val="24"/>
          <w:szCs w:val="24"/>
          <w:rtl/>
        </w:rPr>
        <w:t>עיר</w:t>
      </w:r>
      <w:r w:rsidRPr="00DE1146">
        <w:rPr>
          <w:rFonts w:hint="cs"/>
          <w:sz w:val="24"/>
          <w:szCs w:val="24"/>
          <w:rtl/>
        </w:rPr>
        <w:t>.</w:t>
      </w:r>
    </w:p>
    <w:p w:rsidR="001A57A0" w:rsidRPr="001A57A0" w:rsidRDefault="001A57A0" w:rsidP="009E75AE">
      <w:pPr>
        <w:pStyle w:val="a6"/>
        <w:numPr>
          <w:ilvl w:val="0"/>
          <w:numId w:val="1"/>
        </w:num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0" w:line="360" w:lineRule="auto"/>
        <w:ind w:left="357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70.2% מהדירות </w:t>
      </w:r>
      <w:r w:rsidRPr="004D6BD5">
        <w:rPr>
          <w:rFonts w:hint="cs"/>
          <w:b/>
          <w:bCs/>
          <w:sz w:val="24"/>
          <w:szCs w:val="24"/>
          <w:rtl/>
        </w:rPr>
        <w:t>בבאר שבע</w:t>
      </w:r>
      <w:r>
        <w:rPr>
          <w:rFonts w:hint="cs"/>
          <w:sz w:val="24"/>
          <w:szCs w:val="24"/>
          <w:rtl/>
        </w:rPr>
        <w:t xml:space="preserve"> ו-6</w:t>
      </w:r>
      <w:r w:rsidR="009E75AE">
        <w:rPr>
          <w:rFonts w:hint="cs"/>
          <w:sz w:val="24"/>
          <w:szCs w:val="24"/>
          <w:rtl/>
        </w:rPr>
        <w:t>8</w:t>
      </w:r>
      <w:r>
        <w:rPr>
          <w:rFonts w:hint="cs"/>
          <w:sz w:val="24"/>
          <w:szCs w:val="24"/>
          <w:rtl/>
        </w:rPr>
        <w:t>.</w:t>
      </w:r>
      <w:r w:rsidR="009E75AE">
        <w:rPr>
          <w:rFonts w:hint="cs"/>
          <w:sz w:val="24"/>
          <w:szCs w:val="24"/>
          <w:rtl/>
        </w:rPr>
        <w:t>9</w:t>
      </w:r>
      <w:r>
        <w:rPr>
          <w:rFonts w:hint="cs"/>
          <w:sz w:val="24"/>
          <w:szCs w:val="24"/>
          <w:rtl/>
        </w:rPr>
        <w:t xml:space="preserve">% מהדירות </w:t>
      </w:r>
      <w:r w:rsidRPr="004D6BD5">
        <w:rPr>
          <w:rFonts w:hint="cs"/>
          <w:b/>
          <w:bCs/>
          <w:sz w:val="24"/>
          <w:szCs w:val="24"/>
          <w:rtl/>
        </w:rPr>
        <w:t>באשקלון</w:t>
      </w:r>
      <w:r>
        <w:rPr>
          <w:rFonts w:hint="cs"/>
          <w:sz w:val="24"/>
          <w:szCs w:val="24"/>
          <w:rtl/>
        </w:rPr>
        <w:t xml:space="preserve"> הם במבנים בני 2-1 דירות.</w:t>
      </w:r>
    </w:p>
    <w:p w:rsidR="003F3FB8" w:rsidRPr="00910444" w:rsidRDefault="006271EA" w:rsidP="00910444">
      <w:pPr>
        <w:pStyle w:val="a6"/>
        <w:spacing w:before="120" w:after="0" w:line="240" w:lineRule="auto"/>
        <w:ind w:left="0"/>
        <w:contextualSpacing w:val="0"/>
        <w:rPr>
          <w:rFonts w:asciiTheme="minorBidi" w:hAnsiTheme="minorBidi" w:cstheme="minorBidi"/>
          <w:b/>
          <w:bCs/>
          <w:sz w:val="24"/>
          <w:szCs w:val="24"/>
          <w:rtl/>
        </w:rPr>
      </w:pPr>
      <w:hyperlink w:anchor="נספח" w:history="1">
        <w:r w:rsidR="00391165" w:rsidRPr="00910444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לנספח המתודולוגי</w:t>
        </w:r>
      </w:hyperlink>
    </w:p>
    <w:p w:rsidR="00F93F40" w:rsidRPr="00910444" w:rsidRDefault="006271EA" w:rsidP="00910444">
      <w:pPr>
        <w:spacing w:after="0"/>
        <w:rPr>
          <w:b/>
          <w:bCs/>
          <w:sz w:val="24"/>
          <w:szCs w:val="24"/>
          <w:rtl/>
        </w:rPr>
      </w:pPr>
      <w:hyperlink r:id="rId8" w:history="1">
        <w:r w:rsidR="00F93F40" w:rsidRPr="00910444">
          <w:rPr>
            <w:rStyle w:val="Hyperlink"/>
            <w:rFonts w:hint="cs"/>
            <w:b/>
            <w:bCs/>
            <w:sz w:val="24"/>
            <w:szCs w:val="24"/>
            <w:rtl/>
          </w:rPr>
          <w:t>ל</w:t>
        </w:r>
        <w:r w:rsidR="00F93F40" w:rsidRPr="00910444">
          <w:rPr>
            <w:rStyle w:val="Hyperlink"/>
            <w:b/>
            <w:bCs/>
            <w:sz w:val="24"/>
            <w:szCs w:val="24"/>
            <w:rtl/>
          </w:rPr>
          <w:t>מפתח רחובות ושכונות עיקריים לפי אזורים סטטיסטיים</w:t>
        </w:r>
      </w:hyperlink>
    </w:p>
    <w:p w:rsidR="00590505" w:rsidRPr="00910444" w:rsidRDefault="006271EA" w:rsidP="00BB703F">
      <w:pPr>
        <w:spacing w:after="0"/>
        <w:rPr>
          <w:b/>
          <w:bCs/>
          <w:rtl/>
        </w:rPr>
      </w:pPr>
      <w:hyperlink r:id="rId9" w:history="1">
        <w:r w:rsidR="00590505" w:rsidRPr="00910444">
          <w:rPr>
            <w:rStyle w:val="Hyperlink"/>
            <w:rFonts w:hint="cs"/>
            <w:b/>
            <w:bCs/>
            <w:sz w:val="24"/>
            <w:szCs w:val="24"/>
            <w:rtl/>
          </w:rPr>
          <w:t>לקובץ דירות ביישובים 202</w:t>
        </w:r>
        <w:r w:rsidR="00BB703F">
          <w:rPr>
            <w:rStyle w:val="Hyperlink"/>
            <w:rFonts w:hint="cs"/>
            <w:b/>
            <w:bCs/>
            <w:sz w:val="24"/>
            <w:szCs w:val="24"/>
            <w:rtl/>
          </w:rPr>
          <w:t>2</w:t>
        </w:r>
        <w:r w:rsidR="00590505" w:rsidRPr="00910444">
          <w:rPr>
            <w:rStyle w:val="Hyperlink"/>
            <w:rFonts w:hint="cs"/>
            <w:b/>
            <w:bCs/>
            <w:sz w:val="24"/>
            <w:szCs w:val="24"/>
            <w:rtl/>
          </w:rPr>
          <w:t>-2012</w:t>
        </w:r>
      </w:hyperlink>
    </w:p>
    <w:p w:rsidR="0031055C" w:rsidRDefault="0031055C" w:rsidP="00910444">
      <w:pPr>
        <w:bidi w:val="0"/>
        <w:rPr>
          <w:b/>
          <w:bCs/>
          <w:color w:val="215868" w:themeColor="accent5" w:themeShade="80"/>
          <w:sz w:val="28"/>
          <w:szCs w:val="28"/>
          <w:rtl/>
        </w:rPr>
      </w:pPr>
      <w:r>
        <w:rPr>
          <w:rtl/>
        </w:rPr>
        <w:br w:type="page"/>
      </w:r>
    </w:p>
    <w:p w:rsidR="00180D07" w:rsidRPr="00A20A91" w:rsidRDefault="00180D07" w:rsidP="00F061D8">
      <w:pPr>
        <w:pStyle w:val="2"/>
        <w:spacing w:before="360"/>
        <w:rPr>
          <w:rtl/>
        </w:rPr>
      </w:pPr>
      <w:r w:rsidRPr="00A20A91">
        <w:rPr>
          <w:rFonts w:hint="cs"/>
          <w:rtl/>
        </w:rPr>
        <w:t>דירות</w:t>
      </w:r>
    </w:p>
    <w:p w:rsidR="00D55AF3" w:rsidRPr="00B67BE6" w:rsidRDefault="00D55AF3" w:rsidP="00EE6724">
      <w:pPr>
        <w:pStyle w:val="a6"/>
        <w:spacing w:before="60" w:after="0" w:line="360" w:lineRule="auto"/>
        <w:ind w:left="0"/>
        <w:contextualSpacing w:val="0"/>
        <w:rPr>
          <w:sz w:val="24"/>
          <w:szCs w:val="24"/>
          <w:rtl/>
        </w:rPr>
      </w:pPr>
      <w:r w:rsidRPr="00DE1146">
        <w:rPr>
          <w:rFonts w:hint="cs"/>
          <w:sz w:val="24"/>
          <w:szCs w:val="24"/>
          <w:rtl/>
        </w:rPr>
        <w:t xml:space="preserve">באמצע שנת </w:t>
      </w:r>
      <w:r w:rsidR="001B668C" w:rsidRPr="00DE1146">
        <w:rPr>
          <w:rFonts w:hint="cs"/>
          <w:sz w:val="24"/>
          <w:szCs w:val="24"/>
          <w:rtl/>
        </w:rPr>
        <w:t>202</w:t>
      </w:r>
      <w:r w:rsidR="004323E6">
        <w:rPr>
          <w:rFonts w:hint="cs"/>
          <w:sz w:val="24"/>
          <w:szCs w:val="24"/>
          <w:rtl/>
        </w:rPr>
        <w:t>2</w:t>
      </w:r>
      <w:r w:rsidRPr="00DE1146">
        <w:rPr>
          <w:rFonts w:hint="cs"/>
          <w:sz w:val="24"/>
          <w:szCs w:val="24"/>
          <w:rtl/>
        </w:rPr>
        <w:t xml:space="preserve"> היו בישראל</w:t>
      </w:r>
      <w:r w:rsidR="00A20A91" w:rsidRPr="00DE1146">
        <w:rPr>
          <w:rFonts w:hint="cs"/>
          <w:b/>
          <w:bCs/>
          <w:sz w:val="24"/>
          <w:szCs w:val="24"/>
          <w:rtl/>
        </w:rPr>
        <w:t xml:space="preserve"> </w:t>
      </w:r>
      <w:r w:rsidR="00A20A91" w:rsidRPr="00DE1146">
        <w:rPr>
          <w:rFonts w:hint="cs"/>
          <w:sz w:val="24"/>
          <w:szCs w:val="24"/>
          <w:rtl/>
        </w:rPr>
        <w:t>כ-</w:t>
      </w:r>
      <w:r w:rsidR="00733CD0" w:rsidRPr="00DE1146">
        <w:rPr>
          <w:sz w:val="24"/>
          <w:szCs w:val="24"/>
          <w:rtl/>
        </w:rPr>
        <w:t>2.</w:t>
      </w:r>
      <w:r w:rsidR="00501460">
        <w:rPr>
          <w:rFonts w:hint="cs"/>
          <w:sz w:val="24"/>
          <w:szCs w:val="24"/>
          <w:rtl/>
        </w:rPr>
        <w:t>85</w:t>
      </w:r>
      <w:r w:rsidR="00BA61DC" w:rsidRPr="00DE1146">
        <w:rPr>
          <w:rFonts w:hint="cs"/>
          <w:b/>
          <w:bCs/>
          <w:sz w:val="24"/>
          <w:szCs w:val="24"/>
          <w:rtl/>
        </w:rPr>
        <w:t xml:space="preserve"> </w:t>
      </w:r>
      <w:r w:rsidR="00A20A91" w:rsidRPr="00DE1146">
        <w:rPr>
          <w:rFonts w:hint="cs"/>
          <w:sz w:val="24"/>
          <w:szCs w:val="24"/>
          <w:rtl/>
        </w:rPr>
        <w:t>מיליון</w:t>
      </w:r>
      <w:r w:rsidR="00A20A91" w:rsidRPr="00DE1146">
        <w:rPr>
          <w:rFonts w:hint="cs"/>
          <w:b/>
          <w:bCs/>
          <w:sz w:val="24"/>
          <w:szCs w:val="24"/>
          <w:rtl/>
        </w:rPr>
        <w:t xml:space="preserve"> </w:t>
      </w:r>
      <w:r w:rsidRPr="00DE1146">
        <w:rPr>
          <w:rFonts w:hint="cs"/>
          <w:sz w:val="24"/>
          <w:szCs w:val="24"/>
          <w:rtl/>
        </w:rPr>
        <w:t xml:space="preserve">דירות למגורים. </w:t>
      </w:r>
      <w:r w:rsidR="00B15A37" w:rsidRPr="00DE1146">
        <w:rPr>
          <w:rFonts w:hint="cs"/>
          <w:sz w:val="24"/>
          <w:szCs w:val="24"/>
          <w:rtl/>
        </w:rPr>
        <w:t>לעומת שנת 20</w:t>
      </w:r>
      <w:r w:rsidR="00E921A0" w:rsidRPr="00DE1146">
        <w:rPr>
          <w:rFonts w:hint="cs"/>
          <w:sz w:val="24"/>
          <w:szCs w:val="24"/>
          <w:rtl/>
        </w:rPr>
        <w:t>2</w:t>
      </w:r>
      <w:r w:rsidR="004323E6">
        <w:rPr>
          <w:rFonts w:hint="cs"/>
          <w:sz w:val="24"/>
          <w:szCs w:val="24"/>
          <w:rtl/>
        </w:rPr>
        <w:t>1</w:t>
      </w:r>
      <w:r w:rsidR="00C14A24">
        <w:rPr>
          <w:rFonts w:hint="cs"/>
          <w:sz w:val="24"/>
          <w:szCs w:val="24"/>
          <w:rtl/>
        </w:rPr>
        <w:t>,</w:t>
      </w:r>
      <w:r w:rsidR="00B15A37" w:rsidRPr="00DE1146">
        <w:rPr>
          <w:rFonts w:hint="cs"/>
          <w:sz w:val="24"/>
          <w:szCs w:val="24"/>
          <w:rtl/>
        </w:rPr>
        <w:t xml:space="preserve"> חל גידול</w:t>
      </w:r>
      <w:r w:rsidR="00BE3339" w:rsidRPr="00DE1146">
        <w:rPr>
          <w:rFonts w:hint="cs"/>
          <w:sz w:val="24"/>
          <w:szCs w:val="24"/>
          <w:rtl/>
        </w:rPr>
        <w:t xml:space="preserve"> של</w:t>
      </w:r>
      <w:r w:rsidR="00B15A37" w:rsidRPr="00DE1146">
        <w:rPr>
          <w:rFonts w:hint="cs"/>
          <w:sz w:val="24"/>
          <w:szCs w:val="24"/>
          <w:rtl/>
        </w:rPr>
        <w:t xml:space="preserve"> </w:t>
      </w:r>
      <w:r w:rsidR="00501460">
        <w:rPr>
          <w:rFonts w:hint="cs"/>
          <w:sz w:val="24"/>
          <w:szCs w:val="24"/>
          <w:rtl/>
        </w:rPr>
        <w:t>1</w:t>
      </w:r>
      <w:r w:rsidR="00E921A0" w:rsidRPr="00DE1146">
        <w:rPr>
          <w:rFonts w:hint="cs"/>
          <w:sz w:val="24"/>
          <w:szCs w:val="24"/>
          <w:rtl/>
        </w:rPr>
        <w:t>.</w:t>
      </w:r>
      <w:r w:rsidR="004323E6">
        <w:rPr>
          <w:rFonts w:hint="cs"/>
          <w:sz w:val="24"/>
          <w:szCs w:val="24"/>
          <w:rtl/>
        </w:rPr>
        <w:t>9</w:t>
      </w:r>
      <w:r w:rsidR="00B15A37" w:rsidRPr="00DE1146">
        <w:rPr>
          <w:rFonts w:hint="cs"/>
          <w:sz w:val="24"/>
          <w:szCs w:val="24"/>
          <w:rtl/>
        </w:rPr>
        <w:t xml:space="preserve">% </w:t>
      </w:r>
      <w:r w:rsidR="005F315B">
        <w:rPr>
          <w:rFonts w:hint="cs"/>
          <w:sz w:val="24"/>
          <w:szCs w:val="24"/>
          <w:rtl/>
        </w:rPr>
        <w:t>במספר ה</w:t>
      </w:r>
      <w:r w:rsidR="00B15A37" w:rsidRPr="00DE1146">
        <w:rPr>
          <w:rFonts w:hint="cs"/>
          <w:sz w:val="24"/>
          <w:szCs w:val="24"/>
          <w:rtl/>
        </w:rPr>
        <w:t>דירות למגורים, תוספת של כ-</w:t>
      </w:r>
      <w:r w:rsidR="00501460">
        <w:rPr>
          <w:rFonts w:hint="cs"/>
          <w:sz w:val="24"/>
          <w:szCs w:val="24"/>
          <w:rtl/>
        </w:rPr>
        <w:t>5</w:t>
      </w:r>
      <w:r w:rsidR="004323E6">
        <w:rPr>
          <w:rFonts w:hint="cs"/>
          <w:sz w:val="24"/>
          <w:szCs w:val="24"/>
          <w:rtl/>
        </w:rPr>
        <w:t>2</w:t>
      </w:r>
      <w:r w:rsidR="00B15A37" w:rsidRPr="00DE1146">
        <w:rPr>
          <w:rFonts w:hint="cs"/>
          <w:sz w:val="24"/>
          <w:szCs w:val="24"/>
          <w:rtl/>
        </w:rPr>
        <w:t xml:space="preserve"> אלף דירות למגורים</w:t>
      </w:r>
      <w:r w:rsidR="0037252D" w:rsidRPr="00DE1146">
        <w:rPr>
          <w:rFonts w:hint="cs"/>
          <w:sz w:val="24"/>
          <w:szCs w:val="24"/>
          <w:rtl/>
        </w:rPr>
        <w:t>.</w:t>
      </w:r>
      <w:r w:rsidR="00B67BE6">
        <w:rPr>
          <w:rFonts w:hint="cs"/>
          <w:sz w:val="24"/>
          <w:szCs w:val="24"/>
          <w:rtl/>
        </w:rPr>
        <w:t xml:space="preserve"> </w:t>
      </w:r>
      <w:r w:rsidRPr="004B19F6">
        <w:rPr>
          <w:rFonts w:hint="cs"/>
          <w:sz w:val="24"/>
          <w:szCs w:val="24"/>
          <w:rtl/>
        </w:rPr>
        <w:t xml:space="preserve">נתון </w:t>
      </w:r>
      <w:r w:rsidR="00D854C5">
        <w:rPr>
          <w:rFonts w:hint="cs"/>
          <w:sz w:val="24"/>
          <w:szCs w:val="24"/>
          <w:rtl/>
        </w:rPr>
        <w:t xml:space="preserve">זה </w:t>
      </w:r>
      <w:r w:rsidRPr="004B19F6">
        <w:rPr>
          <w:rFonts w:hint="cs"/>
          <w:sz w:val="24"/>
          <w:szCs w:val="24"/>
          <w:rtl/>
        </w:rPr>
        <w:t>כולל את כלל הדירות המדווחות</w:t>
      </w:r>
      <w:r w:rsidR="00584A19">
        <w:rPr>
          <w:rFonts w:hint="cs"/>
          <w:sz w:val="24"/>
          <w:szCs w:val="24"/>
          <w:rtl/>
        </w:rPr>
        <w:t xml:space="preserve"> לרשויות </w:t>
      </w:r>
      <w:r w:rsidR="00960421" w:rsidRPr="004B19F6">
        <w:rPr>
          <w:rFonts w:hint="cs"/>
          <w:sz w:val="24"/>
          <w:szCs w:val="24"/>
          <w:rtl/>
        </w:rPr>
        <w:t>כיחידות רשומות</w:t>
      </w:r>
      <w:r w:rsidR="00960421">
        <w:rPr>
          <w:rFonts w:hint="cs"/>
          <w:sz w:val="24"/>
          <w:szCs w:val="24"/>
          <w:rtl/>
        </w:rPr>
        <w:t xml:space="preserve"> </w:t>
      </w:r>
      <w:r w:rsidR="00584A19">
        <w:rPr>
          <w:rFonts w:hint="cs"/>
          <w:sz w:val="24"/>
          <w:szCs w:val="24"/>
          <w:rtl/>
        </w:rPr>
        <w:t>לצורכי</w:t>
      </w:r>
      <w:r w:rsidRPr="004B19F6">
        <w:rPr>
          <w:rFonts w:hint="cs"/>
          <w:sz w:val="24"/>
          <w:szCs w:val="24"/>
          <w:rtl/>
        </w:rPr>
        <w:t xml:space="preserve"> </w:t>
      </w:r>
      <w:r w:rsidR="00584A19">
        <w:rPr>
          <w:rFonts w:hint="cs"/>
          <w:sz w:val="24"/>
          <w:szCs w:val="24"/>
          <w:rtl/>
        </w:rPr>
        <w:t xml:space="preserve">גביית </w:t>
      </w:r>
      <w:r w:rsidRPr="004B19F6">
        <w:rPr>
          <w:rFonts w:hint="cs"/>
          <w:sz w:val="24"/>
          <w:szCs w:val="24"/>
          <w:rtl/>
        </w:rPr>
        <w:t>ארנונה. נתון זה אינו כולל דירות שאינן מדווחות לרשויות</w:t>
      </w:r>
      <w:r w:rsidR="00BE3339">
        <w:rPr>
          <w:rFonts w:hint="cs"/>
          <w:sz w:val="24"/>
          <w:szCs w:val="24"/>
          <w:rtl/>
        </w:rPr>
        <w:t>,</w:t>
      </w:r>
      <w:r w:rsidRPr="004B19F6">
        <w:rPr>
          <w:rFonts w:hint="cs"/>
          <w:sz w:val="24"/>
          <w:szCs w:val="24"/>
          <w:rtl/>
        </w:rPr>
        <w:t xml:space="preserve"> וכן דירות ב</w:t>
      </w:r>
      <w:r w:rsidR="00984939">
        <w:rPr>
          <w:rFonts w:hint="cs"/>
          <w:sz w:val="24"/>
          <w:szCs w:val="24"/>
          <w:rtl/>
        </w:rPr>
        <w:t>חלק מה</w:t>
      </w:r>
      <w:r w:rsidRPr="004B19F6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י</w:t>
      </w:r>
      <w:r w:rsidRPr="004B19F6">
        <w:rPr>
          <w:rFonts w:hint="cs"/>
          <w:sz w:val="24"/>
          <w:szCs w:val="24"/>
          <w:rtl/>
        </w:rPr>
        <w:t xml:space="preserve">שובים </w:t>
      </w:r>
      <w:r w:rsidR="00984939">
        <w:rPr>
          <w:rFonts w:hint="cs"/>
          <w:sz w:val="24"/>
          <w:szCs w:val="24"/>
          <w:rtl/>
        </w:rPr>
        <w:t>ה</w:t>
      </w:r>
      <w:r w:rsidRPr="004B19F6">
        <w:rPr>
          <w:rFonts w:hint="cs"/>
          <w:sz w:val="24"/>
          <w:szCs w:val="24"/>
          <w:rtl/>
        </w:rPr>
        <w:t xml:space="preserve">שיתופיים </w:t>
      </w:r>
      <w:r>
        <w:rPr>
          <w:rFonts w:hint="cs"/>
          <w:sz w:val="24"/>
          <w:szCs w:val="24"/>
          <w:rtl/>
        </w:rPr>
        <w:t>כגון קיבוצים</w:t>
      </w:r>
      <w:r w:rsidR="0013676B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מושבים שיתופיים </w:t>
      </w:r>
      <w:r w:rsidRPr="004B19F6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יישובים </w:t>
      </w:r>
      <w:r w:rsidRPr="004B19F6">
        <w:rPr>
          <w:rFonts w:hint="cs"/>
          <w:sz w:val="24"/>
          <w:szCs w:val="24"/>
          <w:rtl/>
        </w:rPr>
        <w:t>מוסדיים</w:t>
      </w:r>
      <w:r>
        <w:rPr>
          <w:rStyle w:val="a5"/>
          <w:sz w:val="24"/>
          <w:szCs w:val="24"/>
          <w:rtl/>
        </w:rPr>
        <w:footnoteReference w:id="5"/>
      </w:r>
      <w:r w:rsidRPr="004B19F6">
        <w:rPr>
          <w:rFonts w:hint="cs"/>
          <w:sz w:val="24"/>
          <w:szCs w:val="24"/>
          <w:rtl/>
        </w:rPr>
        <w:t xml:space="preserve"> במועצות אזוריות </w:t>
      </w:r>
      <w:r w:rsidR="00984939">
        <w:rPr>
          <w:rFonts w:hint="cs"/>
          <w:sz w:val="24"/>
          <w:szCs w:val="24"/>
          <w:rtl/>
        </w:rPr>
        <w:t>ש</w:t>
      </w:r>
      <w:r w:rsidR="00984939" w:rsidRPr="004B19F6">
        <w:rPr>
          <w:rFonts w:hint="cs"/>
          <w:sz w:val="24"/>
          <w:szCs w:val="24"/>
          <w:rtl/>
        </w:rPr>
        <w:t xml:space="preserve">נוהגים </w:t>
      </w:r>
      <w:r w:rsidRPr="004B19F6">
        <w:rPr>
          <w:rFonts w:hint="cs"/>
          <w:sz w:val="24"/>
          <w:szCs w:val="24"/>
          <w:rtl/>
        </w:rPr>
        <w:t xml:space="preserve">לשלם ארנונה </w:t>
      </w:r>
      <w:r w:rsidR="00984939">
        <w:rPr>
          <w:rFonts w:hint="cs"/>
          <w:sz w:val="24"/>
          <w:szCs w:val="24"/>
          <w:rtl/>
        </w:rPr>
        <w:t xml:space="preserve">עבור </w:t>
      </w:r>
      <w:r w:rsidR="00584A19">
        <w:rPr>
          <w:rFonts w:hint="cs"/>
          <w:sz w:val="24"/>
          <w:szCs w:val="24"/>
          <w:rtl/>
        </w:rPr>
        <w:t xml:space="preserve">כל היישוב </w:t>
      </w:r>
      <w:r w:rsidRPr="004B19F6">
        <w:rPr>
          <w:rFonts w:hint="cs"/>
          <w:sz w:val="24"/>
          <w:szCs w:val="24"/>
          <w:rtl/>
        </w:rPr>
        <w:t>כישות משותפת</w:t>
      </w:r>
      <w:r w:rsidR="00D854C5">
        <w:rPr>
          <w:rFonts w:hint="cs"/>
          <w:sz w:val="24"/>
          <w:szCs w:val="24"/>
          <w:rtl/>
        </w:rPr>
        <w:t xml:space="preserve"> אחת</w:t>
      </w:r>
      <w:r w:rsidRPr="004B19F6">
        <w:rPr>
          <w:rFonts w:hint="cs"/>
          <w:sz w:val="24"/>
          <w:szCs w:val="24"/>
          <w:rtl/>
        </w:rPr>
        <w:t xml:space="preserve">. </w:t>
      </w:r>
    </w:p>
    <w:p w:rsidR="00E541EA" w:rsidRDefault="00A102EE" w:rsidP="00EE6724">
      <w:pPr>
        <w:pStyle w:val="a6"/>
        <w:spacing w:before="120" w:after="0" w:line="360" w:lineRule="auto"/>
        <w:ind w:left="0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בשנים</w:t>
      </w:r>
      <w:r w:rsidR="00E541EA" w:rsidRPr="00DE1146">
        <w:rPr>
          <w:rFonts w:hint="cs"/>
          <w:sz w:val="24"/>
          <w:szCs w:val="24"/>
          <w:rtl/>
        </w:rPr>
        <w:t xml:space="preserve"> </w:t>
      </w:r>
      <w:r w:rsidR="00476AAC" w:rsidRPr="00DE1146">
        <w:rPr>
          <w:rFonts w:hint="cs"/>
          <w:sz w:val="24"/>
          <w:szCs w:val="24"/>
          <w:rtl/>
        </w:rPr>
        <w:t>(</w:t>
      </w:r>
      <w:r w:rsidR="001B668C" w:rsidRPr="00DE1146">
        <w:rPr>
          <w:rFonts w:hint="cs"/>
          <w:sz w:val="24"/>
          <w:szCs w:val="24"/>
          <w:rtl/>
        </w:rPr>
        <w:t>202</w:t>
      </w:r>
      <w:r w:rsidR="004323E6">
        <w:rPr>
          <w:rFonts w:hint="cs"/>
          <w:sz w:val="24"/>
          <w:szCs w:val="24"/>
          <w:rtl/>
        </w:rPr>
        <w:t>2</w:t>
      </w:r>
      <w:r w:rsidR="00E541EA" w:rsidRPr="00DE1146">
        <w:rPr>
          <w:rFonts w:hint="cs"/>
          <w:sz w:val="24"/>
          <w:szCs w:val="24"/>
          <w:rtl/>
        </w:rPr>
        <w:t>-2012</w:t>
      </w:r>
      <w:r w:rsidR="00476AAC" w:rsidRPr="00DE1146">
        <w:rPr>
          <w:rFonts w:hint="cs"/>
          <w:sz w:val="24"/>
          <w:szCs w:val="24"/>
          <w:rtl/>
        </w:rPr>
        <w:t>)</w:t>
      </w:r>
      <w:r w:rsidR="00E541EA" w:rsidRPr="00DE1146">
        <w:rPr>
          <w:rFonts w:hint="cs"/>
          <w:sz w:val="24"/>
          <w:szCs w:val="24"/>
          <w:rtl/>
        </w:rPr>
        <w:t xml:space="preserve"> חל גידול של כ-</w:t>
      </w:r>
      <w:r w:rsidR="004323E6"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>2</w:t>
      </w:r>
      <w:r w:rsidR="00E541EA" w:rsidRPr="00DE1146">
        <w:rPr>
          <w:rFonts w:hint="cs"/>
          <w:sz w:val="24"/>
          <w:szCs w:val="24"/>
          <w:rtl/>
        </w:rPr>
        <w:t xml:space="preserve">% במספר </w:t>
      </w:r>
      <w:r w:rsidR="00960421" w:rsidRPr="00DE1146">
        <w:rPr>
          <w:rFonts w:hint="cs"/>
          <w:sz w:val="24"/>
          <w:szCs w:val="24"/>
          <w:rtl/>
        </w:rPr>
        <w:t>הדירות</w:t>
      </w:r>
      <w:r w:rsidR="00B237C4" w:rsidRPr="00DE1146">
        <w:rPr>
          <w:rFonts w:hint="cs"/>
          <w:sz w:val="24"/>
          <w:szCs w:val="24"/>
          <w:rtl/>
        </w:rPr>
        <w:t xml:space="preserve"> </w:t>
      </w:r>
      <w:r w:rsidR="00E541EA" w:rsidRPr="00DE1146">
        <w:rPr>
          <w:rFonts w:hint="cs"/>
          <w:b/>
          <w:bCs/>
          <w:sz w:val="24"/>
          <w:szCs w:val="24"/>
          <w:rtl/>
        </w:rPr>
        <w:t>בעיריות ובמועצות מקומיות</w:t>
      </w:r>
      <w:r w:rsidR="00E541EA" w:rsidRPr="00DE1146">
        <w:rPr>
          <w:rFonts w:hint="cs"/>
          <w:sz w:val="24"/>
          <w:szCs w:val="24"/>
          <w:rtl/>
        </w:rPr>
        <w:t>, תוספת של</w:t>
      </w:r>
      <w:r w:rsidR="00476AAC" w:rsidRPr="00DE1146">
        <w:rPr>
          <w:rFonts w:hint="cs"/>
          <w:sz w:val="24"/>
          <w:szCs w:val="24"/>
          <w:rtl/>
        </w:rPr>
        <w:t xml:space="preserve"> </w:t>
      </w:r>
      <w:r w:rsidR="00E541EA" w:rsidRPr="00DE1146">
        <w:rPr>
          <w:rFonts w:hint="cs"/>
          <w:sz w:val="24"/>
          <w:szCs w:val="24"/>
          <w:rtl/>
        </w:rPr>
        <w:t>כ-</w:t>
      </w:r>
      <w:r w:rsidR="00476AAC" w:rsidRPr="00DE1146">
        <w:rPr>
          <w:rFonts w:hint="cs"/>
          <w:b/>
          <w:bCs/>
          <w:sz w:val="24"/>
          <w:szCs w:val="24"/>
          <w:rtl/>
        </w:rPr>
        <w:t>4</w:t>
      </w:r>
      <w:r w:rsidR="004323E6">
        <w:rPr>
          <w:rFonts w:hint="cs"/>
          <w:b/>
          <w:bCs/>
          <w:sz w:val="24"/>
          <w:szCs w:val="24"/>
          <w:rtl/>
        </w:rPr>
        <w:t>58</w:t>
      </w:r>
      <w:r w:rsidR="00476AAC" w:rsidRPr="00DE1146">
        <w:rPr>
          <w:rFonts w:hint="cs"/>
          <w:b/>
          <w:bCs/>
          <w:sz w:val="24"/>
          <w:szCs w:val="24"/>
          <w:rtl/>
        </w:rPr>
        <w:t xml:space="preserve"> אלף</w:t>
      </w:r>
      <w:r w:rsidR="00F50FB6" w:rsidRPr="00DE1146">
        <w:rPr>
          <w:rFonts w:hint="cs"/>
          <w:sz w:val="24"/>
          <w:szCs w:val="24"/>
          <w:rtl/>
        </w:rPr>
        <w:t xml:space="preserve"> </w:t>
      </w:r>
      <w:r w:rsidR="00E541EA" w:rsidRPr="00DE1146">
        <w:rPr>
          <w:rFonts w:hint="cs"/>
          <w:sz w:val="24"/>
          <w:szCs w:val="24"/>
          <w:rtl/>
        </w:rPr>
        <w:t>דירות.</w:t>
      </w:r>
      <w:r w:rsidR="00E541EA" w:rsidRPr="00DD5E71">
        <w:rPr>
          <w:rStyle w:val="a5"/>
          <w:sz w:val="24"/>
          <w:szCs w:val="24"/>
          <w:rtl/>
        </w:rPr>
        <w:footnoteReference w:id="6"/>
      </w:r>
    </w:p>
    <w:p w:rsidR="00CF4605" w:rsidRDefault="0048324A" w:rsidP="004323E6">
      <w:pPr>
        <w:pStyle w:val="a6"/>
        <w:spacing w:before="240" w:after="0" w:line="360" w:lineRule="auto"/>
        <w:ind w:left="0"/>
        <w:contextualSpacing w:val="0"/>
        <w:jc w:val="center"/>
      </w:pPr>
      <w:r>
        <w:rPr>
          <w:rFonts w:hint="cs"/>
          <w:b/>
          <w:bCs/>
          <w:sz w:val="24"/>
          <w:szCs w:val="24"/>
          <w:rtl/>
        </w:rPr>
        <w:t xml:space="preserve">תרשים </w:t>
      </w:r>
      <w:r w:rsidR="00C43E8B">
        <w:rPr>
          <w:rFonts w:hint="cs"/>
          <w:b/>
          <w:bCs/>
          <w:sz w:val="24"/>
          <w:szCs w:val="24"/>
          <w:rtl/>
        </w:rPr>
        <w:t>1</w:t>
      </w:r>
      <w:r w:rsidR="00D10EA2">
        <w:rPr>
          <w:rFonts w:hint="cs"/>
          <w:b/>
          <w:bCs/>
          <w:sz w:val="24"/>
          <w:szCs w:val="24"/>
          <w:rtl/>
        </w:rPr>
        <w:t xml:space="preserve"> </w:t>
      </w:r>
      <w:r w:rsidR="004B57A4">
        <w:rPr>
          <w:rFonts w:hint="cs"/>
          <w:b/>
          <w:bCs/>
          <w:sz w:val="24"/>
          <w:szCs w:val="24"/>
          <w:rtl/>
        </w:rPr>
        <w:t>-</w:t>
      </w:r>
      <w:r w:rsidR="00D10EA2" w:rsidRPr="00F83E4E">
        <w:rPr>
          <w:rFonts w:hint="cs"/>
          <w:b/>
          <w:bCs/>
          <w:sz w:val="24"/>
          <w:szCs w:val="24"/>
          <w:rtl/>
        </w:rPr>
        <w:t xml:space="preserve"> </w:t>
      </w:r>
      <w:r w:rsidR="00D10EA2">
        <w:rPr>
          <w:rFonts w:hint="cs"/>
          <w:b/>
          <w:bCs/>
          <w:sz w:val="24"/>
          <w:szCs w:val="24"/>
          <w:rtl/>
        </w:rPr>
        <w:t xml:space="preserve">סך </w:t>
      </w:r>
      <w:r w:rsidR="00960421">
        <w:rPr>
          <w:rFonts w:hint="cs"/>
          <w:b/>
          <w:bCs/>
          <w:sz w:val="24"/>
          <w:szCs w:val="24"/>
          <w:rtl/>
        </w:rPr>
        <w:t>ה</w:t>
      </w:r>
      <w:r w:rsidR="00FA75BB">
        <w:rPr>
          <w:rFonts w:hint="cs"/>
          <w:b/>
          <w:bCs/>
          <w:sz w:val="24"/>
          <w:szCs w:val="24"/>
          <w:rtl/>
        </w:rPr>
        <w:t>דירות בעיריות ובמועצות מקומיות</w:t>
      </w:r>
      <w:r w:rsidR="00D10EA2">
        <w:rPr>
          <w:rFonts w:hint="cs"/>
          <w:b/>
          <w:bCs/>
          <w:sz w:val="24"/>
          <w:szCs w:val="24"/>
          <w:rtl/>
        </w:rPr>
        <w:t>,</w:t>
      </w:r>
      <w:r w:rsidR="00696259">
        <w:rPr>
          <w:rFonts w:hint="cs"/>
          <w:b/>
          <w:bCs/>
          <w:sz w:val="24"/>
          <w:szCs w:val="24"/>
          <w:rtl/>
        </w:rPr>
        <w:t xml:space="preserve"> אלפים,</w:t>
      </w:r>
      <w:r w:rsidR="00D10EA2">
        <w:rPr>
          <w:rFonts w:hint="cs"/>
          <w:b/>
          <w:bCs/>
          <w:sz w:val="24"/>
          <w:szCs w:val="24"/>
          <w:rtl/>
        </w:rPr>
        <w:t xml:space="preserve"> </w:t>
      </w:r>
      <w:r w:rsidR="001B668C">
        <w:rPr>
          <w:rFonts w:hint="cs"/>
          <w:b/>
          <w:bCs/>
          <w:sz w:val="24"/>
          <w:szCs w:val="24"/>
          <w:rtl/>
        </w:rPr>
        <w:t>202</w:t>
      </w:r>
      <w:r w:rsidR="004323E6">
        <w:rPr>
          <w:rFonts w:hint="cs"/>
          <w:b/>
          <w:bCs/>
          <w:sz w:val="24"/>
          <w:szCs w:val="24"/>
          <w:rtl/>
        </w:rPr>
        <w:t>2</w:t>
      </w:r>
      <w:r w:rsidR="000E0A69">
        <w:rPr>
          <w:rFonts w:hint="cs"/>
          <w:b/>
          <w:bCs/>
          <w:sz w:val="24"/>
          <w:szCs w:val="24"/>
          <w:rtl/>
        </w:rPr>
        <w:t>-2012</w:t>
      </w:r>
    </w:p>
    <w:p w:rsidR="006930AF" w:rsidRDefault="00FC4ADD" w:rsidP="007B74A1">
      <w:pPr>
        <w:jc w:val="center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 wp14:anchorId="3103AD5D">
            <wp:extent cx="6132830" cy="3108960"/>
            <wp:effectExtent l="0" t="0" r="1270" b="0"/>
            <wp:docPr id="2" name="Picture 2" descr="תרשים 1 - סך הדירות בעיריות ובמועצות מקומיות, אלפים, 2022-2012" title="תרשים 1 - סך הדירות בעיריות ובמועצות מקומיות, אלפים, 2022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8E3" w:rsidRDefault="00C43E8B" w:rsidP="00EE6724">
      <w:pPr>
        <w:spacing w:before="360" w:after="120" w:line="360" w:lineRule="auto"/>
        <w:rPr>
          <w:sz w:val="24"/>
          <w:szCs w:val="24"/>
          <w:rtl/>
        </w:rPr>
      </w:pPr>
      <w:r w:rsidRPr="00734890">
        <w:rPr>
          <w:rFonts w:hint="cs"/>
          <w:sz w:val="24"/>
          <w:szCs w:val="24"/>
          <w:rtl/>
        </w:rPr>
        <w:t>נתוני המועצות האזוריות נוספו למרשם בהדרגה החל משנת 2012,</w:t>
      </w:r>
      <w:r w:rsidR="00111748" w:rsidRPr="00734890">
        <w:rPr>
          <w:rFonts w:hint="cs"/>
          <w:sz w:val="24"/>
          <w:szCs w:val="24"/>
          <w:rtl/>
        </w:rPr>
        <w:t xml:space="preserve"> </w:t>
      </w:r>
      <w:r w:rsidRPr="00DE1146">
        <w:rPr>
          <w:rFonts w:hint="cs"/>
          <w:sz w:val="24"/>
          <w:szCs w:val="24"/>
          <w:rtl/>
        </w:rPr>
        <w:t>ו</w:t>
      </w:r>
      <w:r w:rsidR="000E0A69" w:rsidRPr="00DE1146">
        <w:rPr>
          <w:rFonts w:hint="cs"/>
          <w:sz w:val="24"/>
          <w:szCs w:val="24"/>
          <w:rtl/>
        </w:rPr>
        <w:t xml:space="preserve">בשנת </w:t>
      </w:r>
      <w:r w:rsidR="001B668C" w:rsidRPr="00DE1146">
        <w:rPr>
          <w:rFonts w:hint="cs"/>
          <w:sz w:val="24"/>
          <w:szCs w:val="24"/>
          <w:rtl/>
        </w:rPr>
        <w:t>202</w:t>
      </w:r>
      <w:r w:rsidR="00B64C7C">
        <w:rPr>
          <w:rFonts w:hint="cs"/>
          <w:sz w:val="24"/>
          <w:szCs w:val="24"/>
          <w:rtl/>
        </w:rPr>
        <w:t>2</w:t>
      </w:r>
      <w:r w:rsidR="002A17D5" w:rsidRPr="00DE1146">
        <w:rPr>
          <w:rFonts w:hint="cs"/>
          <w:sz w:val="24"/>
          <w:szCs w:val="24"/>
          <w:rtl/>
        </w:rPr>
        <w:t xml:space="preserve"> </w:t>
      </w:r>
      <w:r w:rsidR="0048324A" w:rsidRPr="00DE1146">
        <w:rPr>
          <w:rFonts w:hint="cs"/>
          <w:sz w:val="24"/>
          <w:szCs w:val="24"/>
          <w:rtl/>
        </w:rPr>
        <w:t xml:space="preserve">מספר הדירות </w:t>
      </w:r>
      <w:r w:rsidR="00960421" w:rsidRPr="00DE1146">
        <w:rPr>
          <w:rFonts w:hint="cs"/>
          <w:sz w:val="24"/>
          <w:szCs w:val="24"/>
          <w:rtl/>
        </w:rPr>
        <w:t xml:space="preserve">בהן </w:t>
      </w:r>
      <w:r w:rsidR="0048324A" w:rsidRPr="00DE1146">
        <w:rPr>
          <w:rFonts w:hint="cs"/>
          <w:sz w:val="24"/>
          <w:szCs w:val="24"/>
          <w:rtl/>
        </w:rPr>
        <w:t xml:space="preserve">עמד על </w:t>
      </w:r>
      <w:r w:rsidR="00146062" w:rsidRPr="00DE1146">
        <w:rPr>
          <w:rFonts w:hint="cs"/>
          <w:b/>
          <w:bCs/>
          <w:sz w:val="24"/>
          <w:szCs w:val="24"/>
          <w:rtl/>
        </w:rPr>
        <w:t>24</w:t>
      </w:r>
      <w:r w:rsidR="00B64C7C">
        <w:rPr>
          <w:rFonts w:hint="cs"/>
          <w:b/>
          <w:bCs/>
          <w:sz w:val="24"/>
          <w:szCs w:val="24"/>
          <w:rtl/>
        </w:rPr>
        <w:t>8</w:t>
      </w:r>
      <w:r w:rsidR="00146062" w:rsidRPr="00DE1146">
        <w:rPr>
          <w:rFonts w:hint="cs"/>
          <w:b/>
          <w:bCs/>
          <w:sz w:val="24"/>
          <w:szCs w:val="24"/>
          <w:rtl/>
        </w:rPr>
        <w:t>.</w:t>
      </w:r>
      <w:r w:rsidR="00B64C7C">
        <w:rPr>
          <w:rFonts w:hint="cs"/>
          <w:b/>
          <w:bCs/>
          <w:sz w:val="24"/>
          <w:szCs w:val="24"/>
          <w:rtl/>
        </w:rPr>
        <w:t>2</w:t>
      </w:r>
      <w:r w:rsidR="00146062" w:rsidRPr="00DE1146">
        <w:rPr>
          <w:rFonts w:hint="cs"/>
          <w:b/>
          <w:bCs/>
          <w:sz w:val="24"/>
          <w:szCs w:val="24"/>
          <w:rtl/>
        </w:rPr>
        <w:t xml:space="preserve"> אלף</w:t>
      </w:r>
      <w:r w:rsidR="00960421" w:rsidRPr="00DE1146">
        <w:rPr>
          <w:rFonts w:hint="cs"/>
          <w:sz w:val="24"/>
          <w:szCs w:val="24"/>
          <w:rtl/>
        </w:rPr>
        <w:t>.</w:t>
      </w:r>
      <w:r w:rsidR="00733CD0" w:rsidRPr="00734890">
        <w:rPr>
          <w:sz w:val="24"/>
          <w:szCs w:val="24"/>
          <w:rtl/>
        </w:rPr>
        <w:t xml:space="preserve"> </w:t>
      </w:r>
      <w:r w:rsidR="0048324A" w:rsidRPr="00734890">
        <w:rPr>
          <w:rFonts w:hint="cs"/>
          <w:sz w:val="24"/>
          <w:szCs w:val="24"/>
          <w:rtl/>
        </w:rPr>
        <w:t xml:space="preserve">מכיוון שמדובר בריכוז גדול של יישובים </w:t>
      </w:r>
      <w:r w:rsidR="00960421">
        <w:rPr>
          <w:rFonts w:hint="cs"/>
          <w:sz w:val="24"/>
          <w:szCs w:val="24"/>
          <w:rtl/>
        </w:rPr>
        <w:t xml:space="preserve">שכל אחד מהם </w:t>
      </w:r>
      <w:r w:rsidR="0048324A" w:rsidRPr="00734890">
        <w:rPr>
          <w:rFonts w:hint="cs"/>
          <w:sz w:val="24"/>
          <w:szCs w:val="24"/>
          <w:rtl/>
        </w:rPr>
        <w:t xml:space="preserve">מנוהל כיחידת מגורים אחת </w:t>
      </w:r>
      <w:r w:rsidR="00960421">
        <w:rPr>
          <w:rFonts w:hint="cs"/>
          <w:sz w:val="24"/>
          <w:szCs w:val="24"/>
          <w:rtl/>
        </w:rPr>
        <w:t>בתוך</w:t>
      </w:r>
      <w:r w:rsidR="006930AF">
        <w:rPr>
          <w:rFonts w:hint="cs"/>
          <w:sz w:val="24"/>
          <w:szCs w:val="24"/>
          <w:rtl/>
        </w:rPr>
        <w:t xml:space="preserve"> </w:t>
      </w:r>
      <w:r w:rsidR="0048324A" w:rsidRPr="00734890">
        <w:rPr>
          <w:rFonts w:hint="cs"/>
          <w:sz w:val="24"/>
          <w:szCs w:val="24"/>
          <w:rtl/>
        </w:rPr>
        <w:t xml:space="preserve">המועצה האזורית, במקרים רבים לא </w:t>
      </w:r>
      <w:r w:rsidR="005F315B">
        <w:rPr>
          <w:rFonts w:hint="cs"/>
          <w:sz w:val="24"/>
          <w:szCs w:val="24"/>
          <w:rtl/>
        </w:rPr>
        <w:t>התקבל</w:t>
      </w:r>
      <w:r w:rsidR="005F315B" w:rsidRPr="00734890">
        <w:rPr>
          <w:rFonts w:hint="cs"/>
          <w:sz w:val="24"/>
          <w:szCs w:val="24"/>
          <w:rtl/>
        </w:rPr>
        <w:t xml:space="preserve"> </w:t>
      </w:r>
      <w:r w:rsidR="0048324A" w:rsidRPr="00734890">
        <w:rPr>
          <w:rFonts w:hint="cs"/>
          <w:sz w:val="24"/>
          <w:szCs w:val="24"/>
          <w:rtl/>
        </w:rPr>
        <w:t xml:space="preserve">דיווח פרטני של </w:t>
      </w:r>
      <w:r w:rsidR="00696259">
        <w:rPr>
          <w:rFonts w:hint="cs"/>
          <w:sz w:val="24"/>
          <w:szCs w:val="24"/>
          <w:rtl/>
        </w:rPr>
        <w:t>מספר ה</w:t>
      </w:r>
      <w:r w:rsidR="0048324A" w:rsidRPr="00734890">
        <w:rPr>
          <w:rFonts w:hint="cs"/>
          <w:sz w:val="24"/>
          <w:szCs w:val="24"/>
          <w:rtl/>
        </w:rPr>
        <w:t>דירות</w:t>
      </w:r>
      <w:r w:rsidR="00696259">
        <w:rPr>
          <w:rFonts w:hint="cs"/>
          <w:sz w:val="24"/>
          <w:szCs w:val="24"/>
          <w:rtl/>
        </w:rPr>
        <w:t xml:space="preserve"> ב</w:t>
      </w:r>
      <w:r w:rsidR="0042376A">
        <w:rPr>
          <w:rFonts w:hint="cs"/>
          <w:sz w:val="24"/>
          <w:szCs w:val="24"/>
          <w:rtl/>
        </w:rPr>
        <w:t xml:space="preserve">כל </w:t>
      </w:r>
      <w:r w:rsidR="00696259">
        <w:rPr>
          <w:rFonts w:hint="cs"/>
          <w:sz w:val="24"/>
          <w:szCs w:val="24"/>
          <w:rtl/>
        </w:rPr>
        <w:t>יישוב</w:t>
      </w:r>
      <w:r w:rsidR="005F315B">
        <w:rPr>
          <w:rFonts w:hint="cs"/>
          <w:sz w:val="24"/>
          <w:szCs w:val="24"/>
          <w:rtl/>
        </w:rPr>
        <w:t>.</w:t>
      </w:r>
      <w:r w:rsidR="0048324A" w:rsidRPr="00734890">
        <w:rPr>
          <w:rFonts w:hint="cs"/>
          <w:sz w:val="24"/>
          <w:szCs w:val="24"/>
          <w:rtl/>
        </w:rPr>
        <w:t xml:space="preserve"> לכן</w:t>
      </w:r>
      <w:r w:rsidR="005F315B">
        <w:rPr>
          <w:rFonts w:hint="cs"/>
          <w:sz w:val="24"/>
          <w:szCs w:val="24"/>
          <w:rtl/>
        </w:rPr>
        <w:t>,</w:t>
      </w:r>
      <w:r w:rsidR="0048324A" w:rsidRPr="00734890">
        <w:rPr>
          <w:rFonts w:hint="cs"/>
          <w:sz w:val="24"/>
          <w:szCs w:val="24"/>
          <w:rtl/>
        </w:rPr>
        <w:t xml:space="preserve"> לא מפורסם מידע </w:t>
      </w:r>
      <w:r w:rsidR="005049FD" w:rsidRPr="005F315B">
        <w:rPr>
          <w:rFonts w:hint="cs"/>
          <w:b/>
          <w:bCs/>
          <w:sz w:val="24"/>
          <w:szCs w:val="24"/>
          <w:rtl/>
        </w:rPr>
        <w:t>מפורט</w:t>
      </w:r>
      <w:r w:rsidR="005049FD" w:rsidRPr="00734890">
        <w:rPr>
          <w:rFonts w:hint="cs"/>
          <w:sz w:val="24"/>
          <w:szCs w:val="24"/>
          <w:rtl/>
        </w:rPr>
        <w:t xml:space="preserve"> </w:t>
      </w:r>
      <w:r w:rsidR="00696259">
        <w:rPr>
          <w:rFonts w:hint="cs"/>
          <w:sz w:val="24"/>
          <w:szCs w:val="24"/>
          <w:rtl/>
        </w:rPr>
        <w:t xml:space="preserve">על </w:t>
      </w:r>
      <w:r w:rsidR="0048324A" w:rsidRPr="00734890">
        <w:rPr>
          <w:rFonts w:hint="cs"/>
          <w:sz w:val="24"/>
          <w:szCs w:val="24"/>
          <w:rtl/>
        </w:rPr>
        <w:t>אודות יישוב</w:t>
      </w:r>
      <w:r w:rsidR="0048324A" w:rsidRPr="00734890">
        <w:rPr>
          <w:rFonts w:hint="eastAsia"/>
          <w:sz w:val="24"/>
          <w:szCs w:val="24"/>
          <w:rtl/>
        </w:rPr>
        <w:t>י</w:t>
      </w:r>
      <w:r w:rsidR="0048324A" w:rsidRPr="00734890">
        <w:rPr>
          <w:rFonts w:hint="cs"/>
          <w:sz w:val="24"/>
          <w:szCs w:val="24"/>
          <w:rtl/>
        </w:rPr>
        <w:t xml:space="preserve"> המועצות האזוריות</w:t>
      </w:r>
      <w:r w:rsidR="00DE6C3E">
        <w:rPr>
          <w:rFonts w:hint="cs"/>
          <w:sz w:val="24"/>
          <w:szCs w:val="24"/>
          <w:rtl/>
        </w:rPr>
        <w:t>.</w:t>
      </w:r>
    </w:p>
    <w:p w:rsidR="00B44366" w:rsidRDefault="00B44366" w:rsidP="00EE6724">
      <w:pPr>
        <w:spacing w:before="360" w:after="120" w:line="360" w:lineRule="auto"/>
        <w:rPr>
          <w:b/>
          <w:bCs/>
          <w:color w:val="215868" w:themeColor="accent5" w:themeShade="80"/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F061D8" w:rsidRPr="005E0602" w:rsidRDefault="00F061D8" w:rsidP="00F061D8">
      <w:pPr>
        <w:pStyle w:val="2"/>
        <w:spacing w:before="240"/>
        <w:rPr>
          <w:rtl/>
        </w:rPr>
      </w:pPr>
      <w:r w:rsidRPr="005E0602">
        <w:rPr>
          <w:rFonts w:hint="cs"/>
          <w:rtl/>
        </w:rPr>
        <w:t xml:space="preserve">דירות </w:t>
      </w:r>
      <w:r w:rsidR="007E093D" w:rsidRPr="005E0602">
        <w:rPr>
          <w:rFonts w:hint="cs"/>
          <w:rtl/>
        </w:rPr>
        <w:t xml:space="preserve">למגורים </w:t>
      </w:r>
      <w:r w:rsidRPr="005E0602">
        <w:rPr>
          <w:rFonts w:hint="cs"/>
          <w:rtl/>
        </w:rPr>
        <w:t>לפי מחוז</w:t>
      </w:r>
    </w:p>
    <w:p w:rsidR="00F061D8" w:rsidRDefault="00F061D8" w:rsidP="00EE6724">
      <w:pPr>
        <w:spacing w:before="240" w:after="120" w:line="360" w:lineRule="auto"/>
        <w:rPr>
          <w:b/>
          <w:bCs/>
          <w:sz w:val="24"/>
          <w:szCs w:val="24"/>
          <w:rtl/>
        </w:rPr>
      </w:pPr>
      <w:r w:rsidRPr="00DE1146">
        <w:rPr>
          <w:sz w:val="24"/>
          <w:szCs w:val="24"/>
          <w:rtl/>
        </w:rPr>
        <w:t>בשנת 202</w:t>
      </w:r>
      <w:r w:rsidR="00370017">
        <w:rPr>
          <w:rFonts w:hint="cs"/>
          <w:sz w:val="24"/>
          <w:szCs w:val="24"/>
          <w:rtl/>
        </w:rPr>
        <w:t>2</w:t>
      </w:r>
      <w:r w:rsidRPr="00DE1146">
        <w:rPr>
          <w:sz w:val="24"/>
          <w:szCs w:val="24"/>
          <w:rtl/>
        </w:rPr>
        <w:t xml:space="preserve">, האחוז הגדול ביותר של הדירות היה במחוז המרכז </w:t>
      </w:r>
      <w:r w:rsidRPr="00DE1146">
        <w:rPr>
          <w:rFonts w:hint="cs"/>
          <w:sz w:val="24"/>
          <w:szCs w:val="24"/>
          <w:rtl/>
        </w:rPr>
        <w:t>(24.</w:t>
      </w:r>
      <w:r w:rsidR="00370017">
        <w:rPr>
          <w:rFonts w:hint="cs"/>
          <w:sz w:val="24"/>
          <w:szCs w:val="24"/>
          <w:rtl/>
        </w:rPr>
        <w:t>6</w:t>
      </w:r>
      <w:r w:rsidRPr="00DE1146">
        <w:rPr>
          <w:rFonts w:hint="cs"/>
          <w:sz w:val="24"/>
          <w:szCs w:val="24"/>
          <w:rtl/>
        </w:rPr>
        <w:t xml:space="preserve">% </w:t>
      </w:r>
      <w:r w:rsidRPr="00DE1146">
        <w:rPr>
          <w:sz w:val="24"/>
          <w:szCs w:val="24"/>
          <w:rtl/>
        </w:rPr>
        <w:t>מכלל הדירות) ובמחוז תל אביב (</w:t>
      </w:r>
      <w:r w:rsidR="00370017">
        <w:rPr>
          <w:rFonts w:hint="cs"/>
          <w:sz w:val="24"/>
          <w:szCs w:val="24"/>
          <w:rtl/>
        </w:rPr>
        <w:t>19</w:t>
      </w:r>
      <w:r w:rsidRPr="00DE1146">
        <w:rPr>
          <w:rFonts w:hint="cs"/>
          <w:sz w:val="24"/>
          <w:szCs w:val="24"/>
          <w:rtl/>
        </w:rPr>
        <w:t>.</w:t>
      </w:r>
      <w:r w:rsidR="00370017">
        <w:rPr>
          <w:rFonts w:hint="cs"/>
          <w:sz w:val="24"/>
          <w:szCs w:val="24"/>
          <w:rtl/>
        </w:rPr>
        <w:t>8</w:t>
      </w:r>
      <w:r w:rsidRPr="00DE1146">
        <w:rPr>
          <w:sz w:val="24"/>
          <w:szCs w:val="24"/>
          <w:rtl/>
        </w:rPr>
        <w:t>% מהדירות), ואילו האחוז הנמוך ביותר היה באזור יהודה והשומרון (</w:t>
      </w:r>
      <w:r w:rsidRPr="00DE1146">
        <w:rPr>
          <w:rFonts w:hint="cs"/>
          <w:sz w:val="24"/>
          <w:szCs w:val="24"/>
          <w:rtl/>
        </w:rPr>
        <w:t>3.</w:t>
      </w:r>
      <w:r w:rsidR="00370017">
        <w:rPr>
          <w:rFonts w:hint="cs"/>
          <w:sz w:val="24"/>
          <w:szCs w:val="24"/>
          <w:rtl/>
        </w:rPr>
        <w:t>2</w:t>
      </w:r>
      <w:r w:rsidRPr="00DE1146">
        <w:rPr>
          <w:sz w:val="24"/>
          <w:szCs w:val="24"/>
          <w:rtl/>
        </w:rPr>
        <w:t>% מהדירות).</w:t>
      </w:r>
    </w:p>
    <w:p w:rsidR="00884490" w:rsidRDefault="00884490" w:rsidP="00370017">
      <w:pPr>
        <w:pStyle w:val="a6"/>
        <w:spacing w:before="240" w:after="120" w:line="360" w:lineRule="auto"/>
        <w:ind w:left="0"/>
        <w:contextualSpacing w:val="0"/>
        <w:jc w:val="center"/>
        <w:rPr>
          <w:sz w:val="24"/>
          <w:szCs w:val="24"/>
          <w:rtl/>
        </w:rPr>
      </w:pPr>
      <w:r w:rsidRPr="00884490">
        <w:rPr>
          <w:rFonts w:hint="cs"/>
          <w:b/>
          <w:bCs/>
          <w:sz w:val="24"/>
          <w:szCs w:val="24"/>
          <w:rtl/>
        </w:rPr>
        <w:t xml:space="preserve">תרשים </w:t>
      </w:r>
      <w:r w:rsidR="0039041D">
        <w:rPr>
          <w:rFonts w:hint="cs"/>
          <w:b/>
          <w:bCs/>
          <w:sz w:val="24"/>
          <w:szCs w:val="24"/>
          <w:rtl/>
        </w:rPr>
        <w:t xml:space="preserve">2 </w:t>
      </w:r>
      <w:r w:rsidR="004B57A4">
        <w:rPr>
          <w:rFonts w:hint="cs"/>
          <w:b/>
          <w:bCs/>
          <w:sz w:val="24"/>
          <w:szCs w:val="24"/>
          <w:rtl/>
        </w:rPr>
        <w:t>-</w:t>
      </w:r>
      <w:r w:rsidRPr="00884490">
        <w:rPr>
          <w:rFonts w:hint="cs"/>
          <w:b/>
          <w:bCs/>
          <w:sz w:val="24"/>
          <w:szCs w:val="24"/>
          <w:rtl/>
        </w:rPr>
        <w:t xml:space="preserve"> דירות</w:t>
      </w:r>
      <w:r w:rsidR="00BF3B8C">
        <w:rPr>
          <w:rFonts w:hint="cs"/>
          <w:b/>
          <w:bCs/>
          <w:sz w:val="24"/>
          <w:szCs w:val="24"/>
          <w:rtl/>
        </w:rPr>
        <w:t xml:space="preserve"> למגורים</w:t>
      </w:r>
      <w:r w:rsidRPr="00884490">
        <w:rPr>
          <w:rFonts w:hint="cs"/>
          <w:b/>
          <w:bCs/>
          <w:sz w:val="24"/>
          <w:szCs w:val="24"/>
          <w:rtl/>
        </w:rPr>
        <w:t xml:space="preserve"> </w:t>
      </w:r>
      <w:r w:rsidR="00BF3B8C">
        <w:rPr>
          <w:rFonts w:hint="cs"/>
          <w:b/>
          <w:bCs/>
          <w:sz w:val="24"/>
          <w:szCs w:val="24"/>
          <w:rtl/>
        </w:rPr>
        <w:t xml:space="preserve">ואוכלוסייה </w:t>
      </w:r>
      <w:r w:rsidRPr="00884490">
        <w:rPr>
          <w:rFonts w:hint="cs"/>
          <w:b/>
          <w:bCs/>
          <w:sz w:val="24"/>
          <w:szCs w:val="24"/>
          <w:rtl/>
        </w:rPr>
        <w:t xml:space="preserve">לפי מחוז, </w:t>
      </w:r>
      <w:r w:rsidR="001B668C">
        <w:rPr>
          <w:rFonts w:hint="cs"/>
          <w:b/>
          <w:bCs/>
          <w:sz w:val="24"/>
          <w:szCs w:val="24"/>
          <w:rtl/>
        </w:rPr>
        <w:t>20</w:t>
      </w:r>
      <w:r w:rsidR="00370017">
        <w:rPr>
          <w:rFonts w:hint="cs"/>
          <w:b/>
          <w:bCs/>
          <w:sz w:val="24"/>
          <w:szCs w:val="24"/>
          <w:rtl/>
        </w:rPr>
        <w:t>22</w:t>
      </w:r>
      <w:r w:rsidRPr="00884490">
        <w:rPr>
          <w:rFonts w:hint="cs"/>
          <w:b/>
          <w:bCs/>
          <w:sz w:val="24"/>
          <w:szCs w:val="24"/>
          <w:rtl/>
        </w:rPr>
        <w:t>, אחוזים</w:t>
      </w:r>
    </w:p>
    <w:p w:rsidR="00810262" w:rsidRDefault="007478E3" w:rsidP="002C6C4D">
      <w:pPr>
        <w:pStyle w:val="a6"/>
        <w:spacing w:after="0" w:line="360" w:lineRule="auto"/>
        <w:ind w:left="0"/>
        <w:contextualSpacing w:val="0"/>
        <w:jc w:val="center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 wp14:anchorId="7F48438C">
            <wp:extent cx="5773420" cy="4383405"/>
            <wp:effectExtent l="0" t="0" r="0" b="0"/>
            <wp:docPr id="4" name="Picture 4" descr="תרשים 2 - דירות למגורים ואוכלוסייה לפי מחוז, 2022, אחוזים" title="תרשים 2 - דירות למגורים ואוכלוסייה לפי מחוז, 2022, אחוז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38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A71" w:rsidRPr="00EE6724" w:rsidRDefault="007D6A71" w:rsidP="007D6A71">
      <w:pPr>
        <w:pStyle w:val="a6"/>
        <w:ind w:left="-1"/>
        <w:rPr>
          <w:sz w:val="24"/>
          <w:szCs w:val="24"/>
        </w:rPr>
      </w:pPr>
      <w:r w:rsidRPr="00EE6724">
        <w:rPr>
          <w:rFonts w:hint="cs"/>
          <w:sz w:val="24"/>
          <w:szCs w:val="24"/>
          <w:rtl/>
        </w:rPr>
        <w:t xml:space="preserve">(1) </w:t>
      </w:r>
      <w:r>
        <w:rPr>
          <w:rFonts w:hint="cs"/>
          <w:sz w:val="24"/>
          <w:szCs w:val="24"/>
          <w:rtl/>
        </w:rPr>
        <w:t>יישובים ישראליים בלבד.</w:t>
      </w:r>
    </w:p>
    <w:p w:rsidR="006B1DE0" w:rsidRDefault="00842CDF" w:rsidP="007D6A71">
      <w:pPr>
        <w:spacing w:before="240"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במחוז תל אביב אחוז הדירות </w:t>
      </w:r>
      <w:r w:rsidR="00BF3B8C">
        <w:rPr>
          <w:rFonts w:hint="cs"/>
          <w:sz w:val="24"/>
          <w:szCs w:val="24"/>
          <w:rtl/>
        </w:rPr>
        <w:t xml:space="preserve">למגורים </w:t>
      </w:r>
      <w:r>
        <w:rPr>
          <w:rFonts w:hint="cs"/>
          <w:sz w:val="24"/>
          <w:szCs w:val="24"/>
          <w:rtl/>
        </w:rPr>
        <w:t>גבוה ביחס לאוכלוסייה המתגוררת במחוז (</w:t>
      </w:r>
      <w:r w:rsidR="00695AD6">
        <w:rPr>
          <w:sz w:val="24"/>
          <w:szCs w:val="24"/>
        </w:rPr>
        <w:t>19.</w:t>
      </w:r>
      <w:r w:rsidR="00A22B74">
        <w:rPr>
          <w:sz w:val="24"/>
          <w:szCs w:val="24"/>
        </w:rPr>
        <w:t>8</w:t>
      </w:r>
      <w:r w:rsidR="00695AD6">
        <w:rPr>
          <w:sz w:val="24"/>
          <w:szCs w:val="24"/>
        </w:rPr>
        <w:t>%</w:t>
      </w:r>
      <w:r>
        <w:rPr>
          <w:rFonts w:hint="cs"/>
          <w:sz w:val="24"/>
          <w:szCs w:val="24"/>
          <w:rtl/>
        </w:rPr>
        <w:t xml:space="preserve"> מ</w:t>
      </w:r>
      <w:r w:rsidR="00C83204">
        <w:rPr>
          <w:rFonts w:hint="cs"/>
          <w:sz w:val="24"/>
          <w:szCs w:val="24"/>
          <w:rtl/>
        </w:rPr>
        <w:t xml:space="preserve">כלל </w:t>
      </w:r>
      <w:r>
        <w:rPr>
          <w:rFonts w:hint="cs"/>
          <w:sz w:val="24"/>
          <w:szCs w:val="24"/>
          <w:rtl/>
        </w:rPr>
        <w:t>הדירות לעומת 15.</w:t>
      </w:r>
      <w:r w:rsidR="00695AD6">
        <w:rPr>
          <w:rFonts w:hint="cs"/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 xml:space="preserve">% </w:t>
      </w:r>
      <w:r w:rsidR="00C83204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כלל אוכלוסיית ישראל) </w:t>
      </w:r>
      <w:r w:rsidR="00BF3B8C">
        <w:rPr>
          <w:rFonts w:hint="cs"/>
          <w:sz w:val="24"/>
          <w:szCs w:val="24"/>
          <w:rtl/>
        </w:rPr>
        <w:t xml:space="preserve">וכן </w:t>
      </w:r>
      <w:r>
        <w:rPr>
          <w:rFonts w:hint="cs"/>
          <w:sz w:val="24"/>
          <w:szCs w:val="24"/>
          <w:rtl/>
        </w:rPr>
        <w:t>במחוז חיפה (13.5% מהדירות, לעומת 11.</w:t>
      </w:r>
      <w:r w:rsidR="00695AD6"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% </w:t>
      </w:r>
      <w:r w:rsidR="00C83204">
        <w:rPr>
          <w:rFonts w:hint="cs"/>
          <w:sz w:val="24"/>
          <w:szCs w:val="24"/>
          <w:rtl/>
        </w:rPr>
        <w:t>מה</w:t>
      </w:r>
      <w:r>
        <w:rPr>
          <w:rFonts w:hint="cs"/>
          <w:sz w:val="24"/>
          <w:szCs w:val="24"/>
          <w:rtl/>
        </w:rPr>
        <w:t>אוכלוסייה). לעומת זאת</w:t>
      </w:r>
      <w:r w:rsidR="00C83204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במחוז ירושלים, </w:t>
      </w:r>
      <w:r w:rsidR="00C83204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מחוז הדרום ובאזור יהודה ושומרון, </w:t>
      </w:r>
      <w:r w:rsidR="00C83204">
        <w:rPr>
          <w:rFonts w:hint="cs"/>
          <w:sz w:val="24"/>
          <w:szCs w:val="24"/>
          <w:rtl/>
        </w:rPr>
        <w:t>אחוז ה</w:t>
      </w:r>
      <w:r>
        <w:rPr>
          <w:rFonts w:hint="cs"/>
          <w:sz w:val="24"/>
          <w:szCs w:val="24"/>
          <w:rtl/>
        </w:rPr>
        <w:t xml:space="preserve">אוכלוסייה </w:t>
      </w:r>
      <w:r w:rsidR="00BF3B8C">
        <w:rPr>
          <w:rFonts w:hint="cs"/>
          <w:sz w:val="24"/>
          <w:szCs w:val="24"/>
          <w:rtl/>
        </w:rPr>
        <w:t xml:space="preserve">המתגוררת </w:t>
      </w:r>
      <w:r w:rsidR="00C83204">
        <w:rPr>
          <w:rFonts w:hint="cs"/>
          <w:sz w:val="24"/>
          <w:szCs w:val="24"/>
          <w:rtl/>
        </w:rPr>
        <w:t xml:space="preserve">בכל אחד מהם גבוה </w:t>
      </w:r>
      <w:r>
        <w:rPr>
          <w:rFonts w:hint="cs"/>
          <w:sz w:val="24"/>
          <w:szCs w:val="24"/>
          <w:rtl/>
        </w:rPr>
        <w:t xml:space="preserve">ביחס </w:t>
      </w:r>
      <w:r w:rsidR="00C83204">
        <w:rPr>
          <w:rFonts w:hint="cs"/>
          <w:sz w:val="24"/>
          <w:szCs w:val="24"/>
          <w:rtl/>
        </w:rPr>
        <w:t xml:space="preserve">לאחוז </w:t>
      </w:r>
      <w:r>
        <w:rPr>
          <w:rFonts w:hint="cs"/>
          <w:sz w:val="24"/>
          <w:szCs w:val="24"/>
          <w:rtl/>
        </w:rPr>
        <w:t>הדירות</w:t>
      </w:r>
      <w:r w:rsidR="00BF3B8C">
        <w:rPr>
          <w:rFonts w:hint="cs"/>
          <w:sz w:val="24"/>
          <w:szCs w:val="24"/>
          <w:rtl/>
        </w:rPr>
        <w:t xml:space="preserve"> למגורים</w:t>
      </w:r>
      <w:r>
        <w:rPr>
          <w:rFonts w:hint="cs"/>
          <w:sz w:val="24"/>
          <w:szCs w:val="24"/>
          <w:rtl/>
        </w:rPr>
        <w:t xml:space="preserve">. </w:t>
      </w:r>
    </w:p>
    <w:p w:rsidR="006B1DE0" w:rsidRPr="007A2F1C" w:rsidRDefault="006B1DE0" w:rsidP="00EE6724">
      <w:pPr>
        <w:pStyle w:val="2"/>
        <w:spacing w:before="240"/>
        <w:rPr>
          <w:rFonts w:ascii="Arial" w:eastAsia="Arial" w:hAnsi="Arial"/>
          <w:b w:val="0"/>
          <w:bCs w:val="0"/>
          <w:color w:val="auto"/>
          <w:sz w:val="24"/>
          <w:szCs w:val="24"/>
        </w:rPr>
      </w:pP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 xml:space="preserve">הסבר אפשרי לכך 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>הוא</w:t>
      </w: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>שבמחוז תל אביב ובמחוז חיפה, מספר הנפשות ה</w:t>
      </w: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>ממוצע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 ל</w:t>
      </w: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>משק בית נמוך יחסית</w:t>
      </w:r>
      <w:r w:rsidRPr="007A2F1C"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>,</w:t>
      </w: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>כתוצאה</w:t>
      </w: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 xml:space="preserve"> מריבוי 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של </w:t>
      </w: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 xml:space="preserve">משקי בית 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של </w:t>
      </w: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>יחידים וממספר ילדים נמוך במשקי הבית. לעומת זאת, ב</w:t>
      </w:r>
      <w:r w:rsidRPr="007A2F1C"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מחוז הדרום 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>ובאזור</w:t>
      </w:r>
      <w:r w:rsidRPr="007A2F1C"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 יהודה ו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>ה</w:t>
      </w:r>
      <w:r w:rsidRPr="007A2F1C"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שומרון </w:t>
      </w:r>
      <w:r w:rsidRPr="007A2F1C">
        <w:rPr>
          <w:rFonts w:ascii="Arial" w:eastAsia="Arial" w:hAnsi="Arial"/>
          <w:b w:val="0"/>
          <w:bCs w:val="0"/>
          <w:color w:val="auto"/>
          <w:sz w:val="24"/>
          <w:szCs w:val="24"/>
          <w:rtl/>
        </w:rPr>
        <w:t>נתח הדירות נמוך משמעותית מנתח האוכלוסייה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, </w:t>
      </w:r>
      <w:r w:rsidRPr="00F376D1"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כנראה בשל מספר נפשות 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ממוצע </w:t>
      </w:r>
      <w:r w:rsidRPr="00F376D1"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 xml:space="preserve">גבוה </w:t>
      </w:r>
      <w:r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>ל</w:t>
      </w:r>
      <w:r w:rsidRPr="00F376D1">
        <w:rPr>
          <w:rFonts w:ascii="Arial" w:eastAsia="Arial" w:hAnsi="Arial" w:hint="cs"/>
          <w:b w:val="0"/>
          <w:bCs w:val="0"/>
          <w:color w:val="auto"/>
          <w:sz w:val="24"/>
          <w:szCs w:val="24"/>
          <w:rtl/>
        </w:rPr>
        <w:t>משק בית.</w:t>
      </w:r>
    </w:p>
    <w:p w:rsidR="00F061D8" w:rsidRDefault="00F061D8" w:rsidP="00EE6724">
      <w:pPr>
        <w:spacing w:before="240" w:after="0" w:line="360" w:lineRule="auto"/>
        <w:jc w:val="both"/>
        <w:rPr>
          <w:b/>
          <w:bCs/>
          <w:color w:val="215868" w:themeColor="accent5" w:themeShade="80"/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F061D8" w:rsidRPr="005E0602" w:rsidRDefault="00F061D8" w:rsidP="006563F4">
      <w:pPr>
        <w:pStyle w:val="2"/>
        <w:spacing w:before="240" w:after="100" w:afterAutospacing="1"/>
        <w:rPr>
          <w:rFonts w:ascii="Arial" w:eastAsia="Arial" w:hAnsi="Arial"/>
          <w:b w:val="0"/>
          <w:bCs w:val="0"/>
          <w:color w:val="auto"/>
          <w:rtl/>
        </w:rPr>
      </w:pPr>
      <w:r w:rsidRPr="005E0602">
        <w:rPr>
          <w:rFonts w:hint="cs"/>
          <w:rtl/>
        </w:rPr>
        <w:t>יחס אוכלוסייה</w:t>
      </w:r>
      <w:r w:rsidR="006563F4">
        <w:rPr>
          <w:rStyle w:val="a5"/>
          <w:rtl/>
        </w:rPr>
        <w:footnoteReference w:id="7"/>
      </w:r>
      <w:r w:rsidR="00286CA6">
        <w:rPr>
          <w:rFonts w:hint="cs"/>
          <w:rtl/>
        </w:rPr>
        <w:t xml:space="preserve"> </w:t>
      </w:r>
      <w:r w:rsidRPr="005E0602">
        <w:rPr>
          <w:rFonts w:hint="cs"/>
          <w:rtl/>
        </w:rPr>
        <w:t xml:space="preserve">למספר דירות ביישובים </w:t>
      </w:r>
      <w:r w:rsidR="00C83204" w:rsidRPr="005E0602">
        <w:rPr>
          <w:rFonts w:hint="cs"/>
          <w:rtl/>
        </w:rPr>
        <w:t xml:space="preserve">המונים </w:t>
      </w:r>
      <w:r w:rsidRPr="005E0602">
        <w:rPr>
          <w:rFonts w:hint="cs"/>
          <w:rtl/>
        </w:rPr>
        <w:t>50 אלף תושבים</w:t>
      </w:r>
      <w:r w:rsidR="00717B3B" w:rsidRPr="005E0602">
        <w:rPr>
          <w:rFonts w:hint="cs"/>
          <w:rtl/>
        </w:rPr>
        <w:t xml:space="preserve"> ויותר</w:t>
      </w:r>
    </w:p>
    <w:p w:rsidR="00C83204" w:rsidRDefault="00F061D8" w:rsidP="00BA025F">
      <w:pPr>
        <w:spacing w:after="100" w:afterAutospacing="1"/>
        <w:jc w:val="both"/>
        <w:rPr>
          <w:rFonts w:ascii="Arial" w:eastAsia="Arial" w:hAnsi="Arial"/>
          <w:b/>
          <w:bCs/>
          <w:sz w:val="24"/>
          <w:szCs w:val="24"/>
          <w:rtl/>
        </w:rPr>
      </w:pPr>
      <w:r w:rsidRPr="00DE1146">
        <w:rPr>
          <w:rFonts w:ascii="Arial" w:eastAsia="Arial" w:hAnsi="Arial" w:hint="cs"/>
          <w:sz w:val="24"/>
          <w:szCs w:val="24"/>
          <w:rtl/>
        </w:rPr>
        <w:t xml:space="preserve">מבין הערים המונות 50 אלף תושבים </w:t>
      </w:r>
      <w:r w:rsidR="0013652B">
        <w:rPr>
          <w:rFonts w:ascii="Arial" w:eastAsia="Arial" w:hAnsi="Arial" w:hint="cs"/>
          <w:sz w:val="24"/>
          <w:szCs w:val="24"/>
          <w:rtl/>
        </w:rPr>
        <w:t>ויותר</w:t>
      </w:r>
      <w:r w:rsidRPr="00DE1146">
        <w:rPr>
          <w:rFonts w:ascii="Arial" w:eastAsia="Arial" w:hAnsi="Arial" w:hint="cs"/>
          <w:sz w:val="24"/>
          <w:szCs w:val="24"/>
          <w:rtl/>
        </w:rPr>
        <w:t>, היחס בין גודל האוכלוסייה לכמות הדירות גבוה במיוחד בערים ביתר עילית ומודיעין עילית (</w:t>
      </w:r>
      <w:r w:rsidR="00C83204">
        <w:rPr>
          <w:rFonts w:ascii="Arial" w:eastAsia="Arial" w:hAnsi="Arial" w:hint="cs"/>
          <w:sz w:val="24"/>
          <w:szCs w:val="24"/>
          <w:rtl/>
        </w:rPr>
        <w:t>יותר מ-</w:t>
      </w:r>
      <w:r w:rsidRPr="00DE1146">
        <w:rPr>
          <w:rFonts w:ascii="Arial" w:eastAsia="Arial" w:hAnsi="Arial" w:hint="cs"/>
          <w:sz w:val="24"/>
          <w:szCs w:val="24"/>
          <w:rtl/>
        </w:rPr>
        <w:t>7 נפשות), בית שמש (</w:t>
      </w:r>
      <w:r w:rsidR="00DB4B7D">
        <w:rPr>
          <w:rFonts w:ascii="Arial" w:eastAsia="Arial" w:hAnsi="Arial" w:hint="cs"/>
          <w:sz w:val="24"/>
          <w:szCs w:val="24"/>
          <w:rtl/>
        </w:rPr>
        <w:t xml:space="preserve">4.9 </w:t>
      </w:r>
      <w:r w:rsidRPr="00DE1146">
        <w:rPr>
          <w:rFonts w:ascii="Arial" w:eastAsia="Arial" w:hAnsi="Arial" w:hint="cs"/>
          <w:sz w:val="24"/>
          <w:szCs w:val="24"/>
          <w:rtl/>
        </w:rPr>
        <w:t xml:space="preserve">נפשות), </w:t>
      </w:r>
      <w:r w:rsidR="00E93AB3">
        <w:rPr>
          <w:rFonts w:ascii="Arial" w:eastAsia="Arial" w:hAnsi="Arial" w:hint="cs"/>
          <w:sz w:val="24"/>
          <w:szCs w:val="24"/>
          <w:rtl/>
        </w:rPr>
        <w:t xml:space="preserve">נצרת, </w:t>
      </w:r>
      <w:r w:rsidRPr="00DE1146">
        <w:rPr>
          <w:rFonts w:ascii="Arial" w:eastAsia="Arial" w:hAnsi="Arial" w:hint="cs"/>
          <w:sz w:val="24"/>
          <w:szCs w:val="24"/>
          <w:rtl/>
        </w:rPr>
        <w:t xml:space="preserve">בני ברק </w:t>
      </w:r>
      <w:r w:rsidR="00E93AB3">
        <w:rPr>
          <w:rFonts w:ascii="Arial" w:eastAsia="Arial" w:hAnsi="Arial" w:hint="cs"/>
          <w:sz w:val="24"/>
          <w:szCs w:val="24"/>
          <w:rtl/>
        </w:rPr>
        <w:t xml:space="preserve">וירושלים </w:t>
      </w:r>
      <w:r w:rsidRPr="00DE1146">
        <w:rPr>
          <w:rFonts w:ascii="Arial" w:eastAsia="Arial" w:hAnsi="Arial" w:hint="cs"/>
          <w:sz w:val="24"/>
          <w:szCs w:val="24"/>
          <w:rtl/>
        </w:rPr>
        <w:t>(</w:t>
      </w:r>
      <w:r w:rsidR="00E93AB3">
        <w:rPr>
          <w:rFonts w:ascii="Arial" w:eastAsia="Arial" w:hAnsi="Arial" w:hint="cs"/>
          <w:sz w:val="24"/>
          <w:szCs w:val="24"/>
          <w:rtl/>
        </w:rPr>
        <w:t>4.</w:t>
      </w:r>
      <w:r w:rsidR="00DB4B7D">
        <w:rPr>
          <w:rFonts w:ascii="Arial" w:eastAsia="Arial" w:hAnsi="Arial" w:hint="cs"/>
          <w:sz w:val="24"/>
          <w:szCs w:val="24"/>
          <w:rtl/>
        </w:rPr>
        <w:t>4</w:t>
      </w:r>
      <w:r w:rsidR="00E93AB3">
        <w:rPr>
          <w:rFonts w:ascii="Arial" w:eastAsia="Arial" w:hAnsi="Arial" w:hint="cs"/>
          <w:sz w:val="24"/>
          <w:szCs w:val="24"/>
          <w:rtl/>
        </w:rPr>
        <w:t>-4</w:t>
      </w:r>
      <w:r w:rsidR="00C83204">
        <w:rPr>
          <w:rFonts w:ascii="Arial" w:eastAsia="Arial" w:hAnsi="Arial" w:hint="cs"/>
          <w:sz w:val="24"/>
          <w:szCs w:val="24"/>
          <w:rtl/>
        </w:rPr>
        <w:t>.0</w:t>
      </w:r>
      <w:r w:rsidR="00E93AB3">
        <w:rPr>
          <w:rFonts w:ascii="Arial" w:eastAsia="Arial" w:hAnsi="Arial" w:hint="cs"/>
          <w:sz w:val="24"/>
          <w:szCs w:val="24"/>
          <w:rtl/>
        </w:rPr>
        <w:t xml:space="preserve"> </w:t>
      </w:r>
      <w:r w:rsidRPr="00DE1146">
        <w:rPr>
          <w:rFonts w:ascii="Arial" w:eastAsia="Arial" w:hAnsi="Arial" w:hint="cs"/>
          <w:sz w:val="24"/>
          <w:szCs w:val="24"/>
          <w:rtl/>
        </w:rPr>
        <w:t>נפשות)</w:t>
      </w:r>
      <w:r w:rsidR="00C83204">
        <w:rPr>
          <w:rFonts w:ascii="Arial" w:eastAsia="Arial" w:hAnsi="Arial" w:hint="cs"/>
          <w:sz w:val="24"/>
          <w:szCs w:val="24"/>
          <w:rtl/>
        </w:rPr>
        <w:t>. הערים האלה</w:t>
      </w:r>
      <w:r w:rsidRPr="00DE1146">
        <w:rPr>
          <w:rFonts w:ascii="Arial" w:eastAsia="Arial" w:hAnsi="Arial" w:hint="cs"/>
          <w:sz w:val="24"/>
          <w:szCs w:val="24"/>
          <w:rtl/>
        </w:rPr>
        <w:t xml:space="preserve"> מתאפיינות בשיעור גבוה של משקי הבית עם מספר רב של נפשות.</w:t>
      </w:r>
    </w:p>
    <w:p w:rsidR="00F061D8" w:rsidRPr="007A2F1C" w:rsidRDefault="00F061D8" w:rsidP="00EE6724">
      <w:pPr>
        <w:jc w:val="both"/>
        <w:rPr>
          <w:rFonts w:ascii="Arial" w:eastAsia="Arial" w:hAnsi="Arial"/>
          <w:b/>
          <w:bCs/>
          <w:sz w:val="24"/>
          <w:szCs w:val="24"/>
        </w:rPr>
      </w:pPr>
      <w:r w:rsidRPr="00DE1146">
        <w:rPr>
          <w:rFonts w:ascii="Arial" w:eastAsia="Arial" w:hAnsi="Arial" w:hint="cs"/>
          <w:sz w:val="24"/>
          <w:szCs w:val="24"/>
          <w:rtl/>
        </w:rPr>
        <w:t xml:space="preserve">היישובים </w:t>
      </w:r>
      <w:r w:rsidR="00C83204">
        <w:rPr>
          <w:rFonts w:ascii="Arial" w:eastAsia="Arial" w:hAnsi="Arial" w:hint="cs"/>
          <w:sz w:val="24"/>
          <w:szCs w:val="24"/>
          <w:rtl/>
        </w:rPr>
        <w:t>ש</w:t>
      </w:r>
      <w:r w:rsidRPr="00DE1146">
        <w:rPr>
          <w:rFonts w:ascii="Arial" w:eastAsia="Arial" w:hAnsi="Arial" w:hint="cs"/>
          <w:sz w:val="24"/>
          <w:szCs w:val="24"/>
          <w:rtl/>
        </w:rPr>
        <w:t>בהם היחס בין גודל האוכלוסייה לכמות הדירות נמוך, נמצא בחיפה ו</w:t>
      </w:r>
      <w:r w:rsidR="002F355C">
        <w:rPr>
          <w:rFonts w:ascii="Arial" w:eastAsia="Arial" w:hAnsi="Arial" w:hint="cs"/>
          <w:sz w:val="24"/>
          <w:szCs w:val="24"/>
          <w:rtl/>
        </w:rPr>
        <w:t>ב</w:t>
      </w:r>
      <w:r w:rsidRPr="00DE1146">
        <w:rPr>
          <w:rFonts w:ascii="Arial" w:eastAsia="Arial" w:hAnsi="Arial" w:hint="cs"/>
          <w:sz w:val="24"/>
          <w:szCs w:val="24"/>
          <w:rtl/>
        </w:rPr>
        <w:t>תל אביב</w:t>
      </w:r>
      <w:r w:rsidR="002F355C">
        <w:rPr>
          <w:rFonts w:ascii="Arial" w:eastAsia="Arial" w:hAnsi="Arial" w:hint="cs"/>
          <w:sz w:val="24"/>
          <w:szCs w:val="24"/>
          <w:rtl/>
        </w:rPr>
        <w:t>-יפו</w:t>
      </w:r>
      <w:r w:rsidRPr="00DE1146">
        <w:rPr>
          <w:rFonts w:ascii="Arial" w:eastAsia="Arial" w:hAnsi="Arial" w:hint="cs"/>
          <w:sz w:val="24"/>
          <w:szCs w:val="24"/>
          <w:rtl/>
        </w:rPr>
        <w:t xml:space="preserve"> (מעט </w:t>
      </w:r>
      <w:r w:rsidR="002F355C">
        <w:rPr>
          <w:rFonts w:ascii="Arial" w:eastAsia="Arial" w:hAnsi="Arial" w:hint="cs"/>
          <w:sz w:val="24"/>
          <w:szCs w:val="24"/>
          <w:rtl/>
        </w:rPr>
        <w:t>יותר מ</w:t>
      </w:r>
      <w:r w:rsidRPr="00DE1146">
        <w:rPr>
          <w:rFonts w:ascii="Arial" w:eastAsia="Arial" w:hAnsi="Arial" w:hint="cs"/>
          <w:sz w:val="24"/>
          <w:szCs w:val="24"/>
          <w:rtl/>
        </w:rPr>
        <w:t>שתי נפשות בממוצע לדירה)</w:t>
      </w:r>
      <w:r w:rsidR="002F355C">
        <w:rPr>
          <w:rFonts w:ascii="Arial" w:eastAsia="Arial" w:hAnsi="Arial" w:hint="cs"/>
          <w:sz w:val="24"/>
          <w:szCs w:val="24"/>
          <w:rtl/>
        </w:rPr>
        <w:t>.</w:t>
      </w:r>
      <w:r w:rsidRPr="00DE1146">
        <w:rPr>
          <w:rFonts w:ascii="Arial" w:eastAsia="Arial" w:hAnsi="Arial" w:hint="cs"/>
          <w:sz w:val="24"/>
          <w:szCs w:val="24"/>
          <w:rtl/>
        </w:rPr>
        <w:t xml:space="preserve"> </w:t>
      </w:r>
      <w:r w:rsidR="002F355C">
        <w:rPr>
          <w:rFonts w:ascii="Arial" w:eastAsia="Arial" w:hAnsi="Arial" w:hint="cs"/>
          <w:sz w:val="24"/>
          <w:szCs w:val="24"/>
          <w:rtl/>
        </w:rPr>
        <w:t>ה</w:t>
      </w:r>
      <w:r w:rsidRPr="00DE1146">
        <w:rPr>
          <w:rFonts w:ascii="Arial" w:eastAsia="Arial" w:hAnsi="Arial" w:hint="cs"/>
          <w:sz w:val="24"/>
          <w:szCs w:val="24"/>
          <w:rtl/>
        </w:rPr>
        <w:t xml:space="preserve">ערים </w:t>
      </w:r>
      <w:r w:rsidR="002F355C">
        <w:rPr>
          <w:rFonts w:ascii="Arial" w:eastAsia="Arial" w:hAnsi="Arial" w:hint="cs"/>
          <w:sz w:val="24"/>
          <w:szCs w:val="24"/>
          <w:rtl/>
        </w:rPr>
        <w:t xml:space="preserve">האלה </w:t>
      </w:r>
      <w:r w:rsidRPr="00DE1146">
        <w:rPr>
          <w:rFonts w:ascii="Arial" w:eastAsia="Arial" w:hAnsi="Arial" w:hint="cs"/>
          <w:sz w:val="24"/>
          <w:szCs w:val="24"/>
          <w:rtl/>
        </w:rPr>
        <w:t>מתאפיינות במספר גבוה יחסית של משקי בית קטנים בני 2-1 נפשות.</w:t>
      </w:r>
    </w:p>
    <w:p w:rsidR="00696259" w:rsidRDefault="00696259" w:rsidP="00C45D6B">
      <w:pPr>
        <w:pStyle w:val="a6"/>
        <w:spacing w:before="240" w:after="0" w:line="360" w:lineRule="auto"/>
        <w:ind w:left="0"/>
        <w:contextualSpacing w:val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תרשים 3 </w:t>
      </w:r>
      <w:r w:rsidR="004B57A4">
        <w:rPr>
          <w:rFonts w:hint="cs"/>
          <w:b/>
          <w:bCs/>
          <w:sz w:val="24"/>
          <w:szCs w:val="24"/>
          <w:rtl/>
        </w:rPr>
        <w:t>-</w:t>
      </w:r>
      <w:r w:rsidR="00146062">
        <w:rPr>
          <w:rFonts w:hint="cs"/>
          <w:b/>
          <w:bCs/>
          <w:sz w:val="24"/>
          <w:szCs w:val="24"/>
          <w:rtl/>
        </w:rPr>
        <w:t xml:space="preserve"> יחס </w:t>
      </w:r>
      <w:r>
        <w:rPr>
          <w:rFonts w:hint="cs"/>
          <w:b/>
          <w:bCs/>
          <w:sz w:val="24"/>
          <w:szCs w:val="24"/>
          <w:rtl/>
        </w:rPr>
        <w:t>אוכלוסייה</w:t>
      </w:r>
      <w:r w:rsidR="00C45D6B">
        <w:rPr>
          <w:rFonts w:hint="cs"/>
          <w:b/>
          <w:bCs/>
          <w:sz w:val="24"/>
          <w:szCs w:val="24"/>
          <w:vertAlign w:val="superscript"/>
          <w:rtl/>
        </w:rPr>
        <w:t xml:space="preserve"> 7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46062">
        <w:rPr>
          <w:rFonts w:hint="cs"/>
          <w:b/>
          <w:bCs/>
          <w:sz w:val="24"/>
          <w:szCs w:val="24"/>
          <w:rtl/>
        </w:rPr>
        <w:t xml:space="preserve">למספר דירות ביישובים </w:t>
      </w:r>
      <w:r w:rsidR="002F355C">
        <w:rPr>
          <w:rFonts w:hint="cs"/>
          <w:b/>
          <w:bCs/>
          <w:sz w:val="24"/>
          <w:szCs w:val="24"/>
          <w:rtl/>
        </w:rPr>
        <w:t xml:space="preserve">המונים </w:t>
      </w:r>
      <w:r w:rsidR="00146062">
        <w:rPr>
          <w:rFonts w:hint="cs"/>
          <w:b/>
          <w:bCs/>
          <w:sz w:val="24"/>
          <w:szCs w:val="24"/>
          <w:rtl/>
        </w:rPr>
        <w:t>50 אלף תושבים</w:t>
      </w:r>
      <w:r w:rsidR="00717B3B" w:rsidRPr="00717B3B">
        <w:rPr>
          <w:rFonts w:hint="cs"/>
          <w:b/>
          <w:bCs/>
          <w:sz w:val="24"/>
          <w:szCs w:val="24"/>
          <w:rtl/>
        </w:rPr>
        <w:t xml:space="preserve"> </w:t>
      </w:r>
      <w:r w:rsidR="00717B3B">
        <w:rPr>
          <w:rFonts w:hint="cs"/>
          <w:b/>
          <w:bCs/>
          <w:sz w:val="24"/>
          <w:szCs w:val="24"/>
          <w:rtl/>
        </w:rPr>
        <w:t>ויותר</w:t>
      </w:r>
    </w:p>
    <w:p w:rsidR="00D5570B" w:rsidRDefault="004F13CB" w:rsidP="00331FB6">
      <w:pPr>
        <w:pStyle w:val="a6"/>
        <w:spacing w:before="60" w:after="0" w:line="240" w:lineRule="auto"/>
        <w:ind w:left="0"/>
        <w:contextualSpacing w:val="0"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85FAC04">
            <wp:extent cx="6291580" cy="5084445"/>
            <wp:effectExtent l="0" t="0" r="0" b="1905"/>
            <wp:docPr id="5" name="Picture 5" descr="תרשים 3 - יחס אוכלוסייה למספר דירות ביישובים המונים 50 אלף תושבים ויותר" title="תרשים 3 - יחס אוכלוסייה למספר דירות ביישובים המונים 50 אלף תושבים ויות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508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F78" w:rsidRPr="00EE6724" w:rsidRDefault="0056505C" w:rsidP="00DA058D">
      <w:pPr>
        <w:pStyle w:val="a6"/>
        <w:spacing w:before="120"/>
        <w:ind w:left="0"/>
        <w:rPr>
          <w:sz w:val="24"/>
          <w:szCs w:val="24"/>
        </w:rPr>
      </w:pPr>
      <w:r w:rsidRPr="00EE6724">
        <w:rPr>
          <w:rFonts w:hint="cs"/>
          <w:sz w:val="24"/>
          <w:szCs w:val="24"/>
          <w:rtl/>
        </w:rPr>
        <w:t>(</w:t>
      </w:r>
      <w:r w:rsidR="00331FB6" w:rsidRPr="00EE6724">
        <w:rPr>
          <w:rFonts w:hint="cs"/>
          <w:sz w:val="24"/>
          <w:szCs w:val="24"/>
          <w:rtl/>
        </w:rPr>
        <w:t>1</w:t>
      </w:r>
      <w:r w:rsidRPr="00EE6724">
        <w:rPr>
          <w:rFonts w:hint="cs"/>
          <w:sz w:val="24"/>
          <w:szCs w:val="24"/>
          <w:rtl/>
        </w:rPr>
        <w:t xml:space="preserve">) </w:t>
      </w:r>
      <w:r w:rsidR="00EC5F78" w:rsidRPr="00EE6724">
        <w:rPr>
          <w:rFonts w:hint="cs"/>
          <w:sz w:val="24"/>
          <w:szCs w:val="24"/>
          <w:rtl/>
        </w:rPr>
        <w:t>ממוצע יחס אוכלוסייה למספר דירות ביישובים המונים 50 אלף תושבים ומעלה: 3.</w:t>
      </w:r>
      <w:r w:rsidR="00C45D6B" w:rsidRPr="00EE6724">
        <w:rPr>
          <w:rFonts w:hint="cs"/>
          <w:sz w:val="24"/>
          <w:szCs w:val="24"/>
          <w:rtl/>
        </w:rPr>
        <w:t>04</w:t>
      </w:r>
      <w:r w:rsidR="00EC5F78" w:rsidRPr="00EE6724">
        <w:rPr>
          <w:rFonts w:hint="cs"/>
          <w:sz w:val="24"/>
          <w:szCs w:val="24"/>
          <w:rtl/>
        </w:rPr>
        <w:t>.</w:t>
      </w:r>
    </w:p>
    <w:p w:rsidR="00F061D8" w:rsidRDefault="00F061D8">
      <w:pPr>
        <w:bidi w:val="0"/>
        <w:rPr>
          <w:b/>
          <w:bCs/>
          <w:color w:val="215868" w:themeColor="accent5" w:themeShade="80"/>
          <w:sz w:val="28"/>
          <w:szCs w:val="28"/>
        </w:rPr>
      </w:pPr>
      <w:r>
        <w:rPr>
          <w:rtl/>
        </w:rPr>
        <w:br w:type="page"/>
      </w:r>
    </w:p>
    <w:p w:rsidR="00180D07" w:rsidRPr="0013652B" w:rsidRDefault="00180D07" w:rsidP="0013652B">
      <w:pPr>
        <w:pStyle w:val="2"/>
        <w:spacing w:line="360" w:lineRule="auto"/>
        <w:rPr>
          <w:rtl/>
        </w:rPr>
      </w:pPr>
      <w:r w:rsidRPr="0013652B">
        <w:rPr>
          <w:rFonts w:hint="cs"/>
          <w:rtl/>
        </w:rPr>
        <w:t>מבנים</w:t>
      </w:r>
      <w:r w:rsidR="00752670" w:rsidRPr="0013652B">
        <w:rPr>
          <w:rFonts w:hint="cs"/>
          <w:rtl/>
        </w:rPr>
        <w:t xml:space="preserve"> </w:t>
      </w:r>
      <w:r w:rsidR="00BF3B8C" w:rsidRPr="0013652B">
        <w:rPr>
          <w:rFonts w:hint="cs"/>
          <w:rtl/>
        </w:rPr>
        <w:t xml:space="preserve">בערים </w:t>
      </w:r>
      <w:r w:rsidR="00F669C9">
        <w:rPr>
          <w:rFonts w:hint="cs"/>
          <w:rtl/>
        </w:rPr>
        <w:t xml:space="preserve">הגדולות </w:t>
      </w:r>
      <w:r w:rsidR="00BF3B8C" w:rsidRPr="0013652B">
        <w:rPr>
          <w:rFonts w:hint="cs"/>
          <w:rtl/>
        </w:rPr>
        <w:t>המונות 100 אלף תושבים</w:t>
      </w:r>
      <w:r w:rsidR="0013652B">
        <w:rPr>
          <w:rFonts w:hint="cs"/>
          <w:rtl/>
        </w:rPr>
        <w:t xml:space="preserve"> ויותר</w:t>
      </w:r>
    </w:p>
    <w:p w:rsidR="00F061D8" w:rsidRPr="00F061D8" w:rsidRDefault="00F061D8" w:rsidP="00EE6724">
      <w:pPr>
        <w:pStyle w:val="Normal1"/>
        <w:bidi/>
        <w:spacing w:line="360" w:lineRule="auto"/>
        <w:rPr>
          <w:sz w:val="24"/>
          <w:szCs w:val="24"/>
        </w:rPr>
      </w:pPr>
      <w:r w:rsidRPr="00F061D8">
        <w:rPr>
          <w:sz w:val="24"/>
          <w:szCs w:val="24"/>
          <w:rtl/>
        </w:rPr>
        <w:t>בשנת 202</w:t>
      </w:r>
      <w:r w:rsidR="002B25E9">
        <w:rPr>
          <w:rFonts w:hint="cs"/>
          <w:sz w:val="24"/>
          <w:szCs w:val="24"/>
          <w:rtl/>
        </w:rPr>
        <w:t>2</w:t>
      </w:r>
      <w:r w:rsidRPr="00F061D8">
        <w:rPr>
          <w:sz w:val="24"/>
          <w:szCs w:val="24"/>
          <w:rtl/>
        </w:rPr>
        <w:t xml:space="preserve"> </w:t>
      </w:r>
      <w:r w:rsidRPr="00F061D8">
        <w:rPr>
          <w:rFonts w:hint="cs"/>
          <w:sz w:val="24"/>
          <w:szCs w:val="24"/>
          <w:rtl/>
        </w:rPr>
        <w:t>ב</w:t>
      </w:r>
      <w:r w:rsidR="004D6BD5">
        <w:rPr>
          <w:rFonts w:hint="cs"/>
          <w:sz w:val="24"/>
          <w:szCs w:val="24"/>
          <w:rtl/>
        </w:rPr>
        <w:t>שמונה עשרה ה</w:t>
      </w:r>
      <w:r w:rsidRPr="00F061D8">
        <w:rPr>
          <w:rFonts w:hint="cs"/>
          <w:sz w:val="24"/>
          <w:szCs w:val="24"/>
          <w:rtl/>
        </w:rPr>
        <w:t xml:space="preserve">ערים </w:t>
      </w:r>
      <w:r w:rsidR="0013652B">
        <w:rPr>
          <w:rFonts w:hint="cs"/>
          <w:sz w:val="24"/>
          <w:szCs w:val="24"/>
          <w:rtl/>
        </w:rPr>
        <w:t>הגדולות</w:t>
      </w:r>
      <w:r w:rsidR="004D6BD5">
        <w:rPr>
          <w:rStyle w:val="a5"/>
          <w:sz w:val="24"/>
          <w:szCs w:val="24"/>
          <w:rtl/>
        </w:rPr>
        <w:footnoteReference w:id="8"/>
      </w:r>
      <w:r w:rsidR="0013652B">
        <w:rPr>
          <w:rFonts w:hint="cs"/>
          <w:sz w:val="24"/>
          <w:szCs w:val="24"/>
          <w:rtl/>
        </w:rPr>
        <w:t xml:space="preserve"> </w:t>
      </w:r>
      <w:r w:rsidRPr="00F061D8">
        <w:rPr>
          <w:rFonts w:hint="cs"/>
          <w:sz w:val="24"/>
          <w:szCs w:val="24"/>
          <w:rtl/>
        </w:rPr>
        <w:t>נמצאו כ-1.</w:t>
      </w:r>
      <w:r w:rsidR="009E5D01">
        <w:rPr>
          <w:rFonts w:hint="cs"/>
          <w:sz w:val="24"/>
          <w:szCs w:val="24"/>
          <w:rtl/>
        </w:rPr>
        <w:t>46</w:t>
      </w:r>
      <w:r w:rsidRPr="00F061D8">
        <w:rPr>
          <w:rFonts w:hint="cs"/>
          <w:sz w:val="24"/>
          <w:szCs w:val="24"/>
          <w:rtl/>
        </w:rPr>
        <w:t xml:space="preserve"> מיליון דירות בכ-1</w:t>
      </w:r>
      <w:r w:rsidR="009E5D01">
        <w:rPr>
          <w:rFonts w:hint="cs"/>
          <w:sz w:val="24"/>
          <w:szCs w:val="24"/>
          <w:rtl/>
        </w:rPr>
        <w:t>48.9</w:t>
      </w:r>
      <w:r w:rsidRPr="00F061D8">
        <w:rPr>
          <w:rFonts w:hint="cs"/>
          <w:sz w:val="24"/>
          <w:szCs w:val="24"/>
          <w:rtl/>
        </w:rPr>
        <w:t xml:space="preserve"> אלף מבנים (</w:t>
      </w:r>
      <w:r w:rsidR="0013652B">
        <w:rPr>
          <w:rFonts w:hint="cs"/>
          <w:sz w:val="24"/>
          <w:szCs w:val="24"/>
          <w:rtl/>
        </w:rPr>
        <w:t>שהם</w:t>
      </w:r>
      <w:r w:rsidR="0013652B" w:rsidRPr="00F061D8">
        <w:rPr>
          <w:rFonts w:hint="cs"/>
          <w:sz w:val="24"/>
          <w:szCs w:val="24"/>
          <w:rtl/>
        </w:rPr>
        <w:t xml:space="preserve"> </w:t>
      </w:r>
      <w:r w:rsidRPr="00F061D8">
        <w:rPr>
          <w:rFonts w:hint="cs"/>
          <w:sz w:val="24"/>
          <w:szCs w:val="24"/>
          <w:rtl/>
        </w:rPr>
        <w:t>כ-9</w:t>
      </w:r>
      <w:r w:rsidR="002B25E9">
        <w:rPr>
          <w:rFonts w:hint="cs"/>
          <w:sz w:val="24"/>
          <w:szCs w:val="24"/>
          <w:rtl/>
        </w:rPr>
        <w:t>3.</w:t>
      </w:r>
      <w:r w:rsidR="009E5D01">
        <w:rPr>
          <w:rFonts w:hint="cs"/>
          <w:sz w:val="24"/>
          <w:szCs w:val="24"/>
          <w:rtl/>
        </w:rPr>
        <w:t>4</w:t>
      </w:r>
      <w:r w:rsidRPr="00F061D8">
        <w:rPr>
          <w:rFonts w:hint="cs"/>
          <w:sz w:val="24"/>
          <w:szCs w:val="24"/>
          <w:rtl/>
        </w:rPr>
        <w:t xml:space="preserve">% מהדירות שנמצא להם שיוך למבנה </w:t>
      </w:r>
      <w:r w:rsidRPr="00F061D8">
        <w:rPr>
          <w:sz w:val="24"/>
          <w:szCs w:val="24"/>
          <w:rtl/>
        </w:rPr>
        <w:t xml:space="preserve">המבוסס על מערכות מידע גאוגרפיות </w:t>
      </w:r>
      <w:r w:rsidR="0013652B">
        <w:rPr>
          <w:rFonts w:hint="cs"/>
          <w:sz w:val="24"/>
          <w:szCs w:val="24"/>
          <w:rtl/>
        </w:rPr>
        <w:t xml:space="preserve">- </w:t>
      </w:r>
      <w:r w:rsidRPr="00F061D8">
        <w:rPr>
          <w:sz w:val="24"/>
          <w:szCs w:val="24"/>
        </w:rPr>
        <w:t>GIS</w:t>
      </w:r>
      <w:r w:rsidRPr="00F061D8">
        <w:rPr>
          <w:rFonts w:hint="cs"/>
          <w:sz w:val="24"/>
          <w:szCs w:val="24"/>
          <w:rtl/>
        </w:rPr>
        <w:t>).</w:t>
      </w:r>
    </w:p>
    <w:p w:rsidR="002E1347" w:rsidRDefault="007161E8" w:rsidP="00EE6724">
      <w:pPr>
        <w:pStyle w:val="Normal1"/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מבנים עם </w:t>
      </w:r>
      <w:r w:rsidR="00DE1146">
        <w:rPr>
          <w:rFonts w:hint="cs"/>
          <w:sz w:val="24"/>
          <w:szCs w:val="24"/>
          <w:rtl/>
        </w:rPr>
        <w:t>41</w:t>
      </w:r>
      <w:r>
        <w:rPr>
          <w:rFonts w:hint="cs"/>
          <w:sz w:val="24"/>
          <w:szCs w:val="24"/>
          <w:rtl/>
        </w:rPr>
        <w:t xml:space="preserve"> דירות ומעלה נמצאים בכל הערים הגדולות, אך עם הבדלים בשכיחות שלהם.</w:t>
      </w:r>
      <w:r w:rsidR="0053273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האחוז הגבוה ביותר של מבנים</w:t>
      </w:r>
      <w:r w:rsidR="008746D9">
        <w:rPr>
          <w:rFonts w:hint="cs"/>
          <w:sz w:val="24"/>
          <w:szCs w:val="24"/>
          <w:rtl/>
        </w:rPr>
        <w:t xml:space="preserve"> עם</w:t>
      </w:r>
      <w:r>
        <w:rPr>
          <w:rFonts w:hint="cs"/>
          <w:sz w:val="24"/>
          <w:szCs w:val="24"/>
          <w:rtl/>
        </w:rPr>
        <w:t xml:space="preserve"> </w:t>
      </w:r>
      <w:r w:rsidR="00DE1146">
        <w:rPr>
          <w:rFonts w:hint="cs"/>
          <w:sz w:val="24"/>
          <w:szCs w:val="24"/>
          <w:rtl/>
        </w:rPr>
        <w:t>41</w:t>
      </w:r>
      <w:r>
        <w:rPr>
          <w:rFonts w:hint="cs"/>
          <w:sz w:val="24"/>
          <w:szCs w:val="24"/>
          <w:rtl/>
        </w:rPr>
        <w:t xml:space="preserve"> דירות ויותר נמצא ביישובי</w:t>
      </w:r>
      <w:r w:rsidR="004A0CA5">
        <w:rPr>
          <w:rFonts w:hint="cs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 xml:space="preserve">: </w:t>
      </w:r>
      <w:r w:rsidR="00DE1146" w:rsidRPr="00DE1146">
        <w:rPr>
          <w:rFonts w:hint="cs"/>
          <w:b/>
          <w:bCs/>
          <w:sz w:val="24"/>
          <w:szCs w:val="24"/>
          <w:rtl/>
        </w:rPr>
        <w:t>אשדוד</w:t>
      </w:r>
      <w:r w:rsidR="00DE1146" w:rsidRPr="00DE1146">
        <w:rPr>
          <w:rFonts w:hint="cs"/>
          <w:sz w:val="24"/>
          <w:szCs w:val="24"/>
          <w:rtl/>
        </w:rPr>
        <w:t xml:space="preserve"> (8.</w:t>
      </w:r>
      <w:r w:rsidR="002B25E9">
        <w:rPr>
          <w:rFonts w:hint="cs"/>
          <w:sz w:val="24"/>
          <w:szCs w:val="24"/>
          <w:rtl/>
        </w:rPr>
        <w:t>3</w:t>
      </w:r>
      <w:r w:rsidR="00DE1146" w:rsidRPr="00DE1146">
        <w:rPr>
          <w:rFonts w:hint="cs"/>
          <w:sz w:val="24"/>
          <w:szCs w:val="24"/>
          <w:rtl/>
        </w:rPr>
        <w:t xml:space="preserve">%), </w:t>
      </w:r>
      <w:r w:rsidR="00DE1146" w:rsidRPr="00DE1146">
        <w:rPr>
          <w:rFonts w:hint="cs"/>
          <w:b/>
          <w:bCs/>
          <w:sz w:val="24"/>
          <w:szCs w:val="24"/>
          <w:rtl/>
        </w:rPr>
        <w:t>בת ים</w:t>
      </w:r>
      <w:r w:rsidR="00DE1146" w:rsidRPr="00DE1146">
        <w:rPr>
          <w:rFonts w:hint="cs"/>
          <w:sz w:val="24"/>
          <w:szCs w:val="24"/>
          <w:rtl/>
        </w:rPr>
        <w:t xml:space="preserve"> (</w:t>
      </w:r>
      <w:r w:rsidR="002B25E9">
        <w:rPr>
          <w:rFonts w:hint="cs"/>
          <w:sz w:val="24"/>
          <w:szCs w:val="24"/>
          <w:rtl/>
        </w:rPr>
        <w:t>8.0</w:t>
      </w:r>
      <w:r w:rsidR="00DE1146" w:rsidRPr="00DE1146">
        <w:rPr>
          <w:rFonts w:hint="cs"/>
          <w:sz w:val="24"/>
          <w:szCs w:val="24"/>
          <w:rtl/>
        </w:rPr>
        <w:t xml:space="preserve">%), </w:t>
      </w:r>
      <w:r w:rsidR="00DE1146" w:rsidRPr="00DE1146">
        <w:rPr>
          <w:rFonts w:hint="cs"/>
          <w:b/>
          <w:bCs/>
          <w:sz w:val="24"/>
          <w:szCs w:val="24"/>
          <w:rtl/>
        </w:rPr>
        <w:t>נתניה</w:t>
      </w:r>
      <w:r w:rsidR="00DE1146" w:rsidRPr="00DE1146">
        <w:rPr>
          <w:rFonts w:hint="cs"/>
          <w:sz w:val="24"/>
          <w:szCs w:val="24"/>
          <w:rtl/>
        </w:rPr>
        <w:t xml:space="preserve"> (4.</w:t>
      </w:r>
      <w:r w:rsidR="002B25E9">
        <w:rPr>
          <w:rFonts w:hint="cs"/>
          <w:sz w:val="24"/>
          <w:szCs w:val="24"/>
          <w:rtl/>
        </w:rPr>
        <w:t>7</w:t>
      </w:r>
      <w:r w:rsidR="00DE1146" w:rsidRPr="00DE1146">
        <w:rPr>
          <w:rFonts w:hint="cs"/>
          <w:sz w:val="24"/>
          <w:szCs w:val="24"/>
          <w:rtl/>
        </w:rPr>
        <w:t xml:space="preserve">%), </w:t>
      </w:r>
      <w:r w:rsidR="00DE1146" w:rsidRPr="00DE1146">
        <w:rPr>
          <w:rFonts w:hint="cs"/>
          <w:b/>
          <w:bCs/>
          <w:sz w:val="24"/>
          <w:szCs w:val="24"/>
          <w:rtl/>
        </w:rPr>
        <w:t>חולון</w:t>
      </w:r>
      <w:r w:rsidR="00DE1146" w:rsidRPr="00DE1146">
        <w:rPr>
          <w:rFonts w:hint="cs"/>
          <w:sz w:val="24"/>
          <w:szCs w:val="24"/>
          <w:rtl/>
        </w:rPr>
        <w:t xml:space="preserve"> (4.</w:t>
      </w:r>
      <w:r w:rsidR="002B25E9">
        <w:rPr>
          <w:rFonts w:hint="cs"/>
          <w:sz w:val="24"/>
          <w:szCs w:val="24"/>
          <w:rtl/>
        </w:rPr>
        <w:t>4</w:t>
      </w:r>
      <w:r w:rsidR="00DE1146" w:rsidRPr="00DE1146">
        <w:rPr>
          <w:rFonts w:hint="cs"/>
          <w:sz w:val="24"/>
          <w:szCs w:val="24"/>
          <w:rtl/>
        </w:rPr>
        <w:t xml:space="preserve">%), </w:t>
      </w:r>
      <w:r w:rsidR="00DE1146" w:rsidRPr="00DE1146">
        <w:rPr>
          <w:rFonts w:hint="cs"/>
          <w:b/>
          <w:bCs/>
          <w:sz w:val="24"/>
          <w:szCs w:val="24"/>
          <w:rtl/>
        </w:rPr>
        <w:t>תל אביב-יפו</w:t>
      </w:r>
      <w:r w:rsidR="00DE1146" w:rsidRPr="00DE1146">
        <w:rPr>
          <w:rFonts w:hint="cs"/>
          <w:sz w:val="24"/>
          <w:szCs w:val="24"/>
          <w:rtl/>
        </w:rPr>
        <w:t xml:space="preserve"> (3.</w:t>
      </w:r>
      <w:r w:rsidR="002B25E9">
        <w:rPr>
          <w:rFonts w:hint="cs"/>
          <w:sz w:val="24"/>
          <w:szCs w:val="24"/>
          <w:rtl/>
        </w:rPr>
        <w:t>7</w:t>
      </w:r>
      <w:r w:rsidR="00DE1146" w:rsidRPr="00DE1146">
        <w:rPr>
          <w:rFonts w:hint="cs"/>
          <w:sz w:val="24"/>
          <w:szCs w:val="24"/>
          <w:rtl/>
        </w:rPr>
        <w:t>%) ו</w:t>
      </w:r>
      <w:r w:rsidR="00DE1146" w:rsidRPr="00DE1146">
        <w:rPr>
          <w:rFonts w:hint="cs"/>
          <w:b/>
          <w:bCs/>
          <w:sz w:val="24"/>
          <w:szCs w:val="24"/>
          <w:rtl/>
        </w:rPr>
        <w:t xml:space="preserve">פתח תקווה </w:t>
      </w:r>
      <w:r w:rsidR="00DE1146" w:rsidRPr="00DE1146">
        <w:rPr>
          <w:rFonts w:hint="cs"/>
          <w:sz w:val="24"/>
          <w:szCs w:val="24"/>
          <w:rtl/>
        </w:rPr>
        <w:t>(3</w:t>
      </w:r>
      <w:r w:rsidR="002B25E9">
        <w:rPr>
          <w:rFonts w:hint="cs"/>
          <w:sz w:val="24"/>
          <w:szCs w:val="24"/>
          <w:rtl/>
        </w:rPr>
        <w:t>.3</w:t>
      </w:r>
      <w:r w:rsidR="00DE1146" w:rsidRPr="00DE1146">
        <w:rPr>
          <w:rFonts w:hint="cs"/>
          <w:sz w:val="24"/>
          <w:szCs w:val="24"/>
          <w:rtl/>
        </w:rPr>
        <w:t xml:space="preserve">%). </w:t>
      </w:r>
    </w:p>
    <w:p w:rsidR="00683B24" w:rsidRPr="00DE1146" w:rsidRDefault="00D401AF" w:rsidP="00EE6724">
      <w:pPr>
        <w:pStyle w:val="Normal1"/>
        <w:bidi/>
        <w:spacing w:before="120" w:line="360" w:lineRule="auto"/>
        <w:rPr>
          <w:sz w:val="24"/>
          <w:szCs w:val="24"/>
          <w:rtl/>
        </w:rPr>
      </w:pPr>
      <w:r w:rsidRPr="00DE1146">
        <w:rPr>
          <w:rFonts w:hint="cs"/>
          <w:sz w:val="24"/>
          <w:szCs w:val="24"/>
          <w:rtl/>
        </w:rPr>
        <w:t xml:space="preserve">האחוז הגבוה </w:t>
      </w:r>
      <w:r w:rsidR="002E1347" w:rsidRPr="00DE1146">
        <w:rPr>
          <w:rFonts w:hint="cs"/>
          <w:sz w:val="24"/>
          <w:szCs w:val="24"/>
          <w:rtl/>
        </w:rPr>
        <w:t xml:space="preserve">ביותר של מבנים בני </w:t>
      </w:r>
      <w:r w:rsidR="00F669C9">
        <w:rPr>
          <w:rFonts w:hint="cs"/>
          <w:sz w:val="24"/>
          <w:szCs w:val="24"/>
          <w:rtl/>
        </w:rPr>
        <w:t>2-1</w:t>
      </w:r>
      <w:r w:rsidR="002E1347" w:rsidRPr="00DE1146">
        <w:rPr>
          <w:rFonts w:hint="cs"/>
          <w:sz w:val="24"/>
          <w:szCs w:val="24"/>
          <w:rtl/>
        </w:rPr>
        <w:t xml:space="preserve"> </w:t>
      </w:r>
      <w:r w:rsidR="00F669C9">
        <w:rPr>
          <w:rFonts w:hint="cs"/>
          <w:sz w:val="24"/>
          <w:szCs w:val="24"/>
          <w:rtl/>
        </w:rPr>
        <w:t xml:space="preserve">דירות </w:t>
      </w:r>
      <w:r w:rsidRPr="00DE1146">
        <w:rPr>
          <w:rFonts w:hint="cs"/>
          <w:sz w:val="24"/>
          <w:szCs w:val="24"/>
          <w:rtl/>
        </w:rPr>
        <w:t>נמצא בבאר שבע</w:t>
      </w:r>
      <w:r w:rsidR="004A0CA5" w:rsidRPr="00DE1146">
        <w:rPr>
          <w:rFonts w:hint="cs"/>
          <w:sz w:val="24"/>
          <w:szCs w:val="24"/>
          <w:rtl/>
        </w:rPr>
        <w:t xml:space="preserve"> (70.2%)</w:t>
      </w:r>
      <w:r w:rsidRPr="00DE1146">
        <w:rPr>
          <w:rFonts w:hint="cs"/>
          <w:sz w:val="24"/>
          <w:szCs w:val="24"/>
          <w:rtl/>
        </w:rPr>
        <w:t xml:space="preserve"> ובאשקלון (</w:t>
      </w:r>
      <w:r w:rsidR="004A0CA5" w:rsidRPr="00DE1146">
        <w:rPr>
          <w:rFonts w:hint="cs"/>
          <w:sz w:val="24"/>
          <w:szCs w:val="24"/>
          <w:rtl/>
        </w:rPr>
        <w:t>6</w:t>
      </w:r>
      <w:r w:rsidR="002B25E9">
        <w:rPr>
          <w:rFonts w:hint="cs"/>
          <w:sz w:val="24"/>
          <w:szCs w:val="24"/>
          <w:rtl/>
        </w:rPr>
        <w:t>8</w:t>
      </w:r>
      <w:r w:rsidR="004A0CA5" w:rsidRPr="00DE1146">
        <w:rPr>
          <w:rFonts w:hint="cs"/>
          <w:sz w:val="24"/>
          <w:szCs w:val="24"/>
          <w:rtl/>
        </w:rPr>
        <w:t>.</w:t>
      </w:r>
      <w:r w:rsidR="002B25E9">
        <w:rPr>
          <w:rFonts w:hint="cs"/>
          <w:sz w:val="24"/>
          <w:szCs w:val="24"/>
          <w:rtl/>
        </w:rPr>
        <w:t>9</w:t>
      </w:r>
      <w:r w:rsidRPr="00DE1146">
        <w:rPr>
          <w:rFonts w:hint="cs"/>
          <w:sz w:val="24"/>
          <w:szCs w:val="24"/>
          <w:rtl/>
        </w:rPr>
        <w:t xml:space="preserve">%). גם בערים </w:t>
      </w:r>
      <w:r w:rsidR="009E5D01">
        <w:rPr>
          <w:rFonts w:hint="cs"/>
          <w:sz w:val="24"/>
          <w:szCs w:val="24"/>
          <w:rtl/>
        </w:rPr>
        <w:t xml:space="preserve">הרצליה, </w:t>
      </w:r>
      <w:r w:rsidRPr="00DE1146">
        <w:rPr>
          <w:rFonts w:hint="cs"/>
          <w:sz w:val="24"/>
          <w:szCs w:val="24"/>
          <w:rtl/>
        </w:rPr>
        <w:t>כפר סבא, ראשון לציון</w:t>
      </w:r>
      <w:r w:rsidR="009E5D01">
        <w:rPr>
          <w:rFonts w:hint="cs"/>
          <w:sz w:val="24"/>
          <w:szCs w:val="24"/>
          <w:rtl/>
        </w:rPr>
        <w:t xml:space="preserve"> וחדרה</w:t>
      </w:r>
      <w:r w:rsidRPr="00DE1146">
        <w:rPr>
          <w:rFonts w:hint="cs"/>
          <w:sz w:val="24"/>
          <w:szCs w:val="24"/>
          <w:rtl/>
        </w:rPr>
        <w:t xml:space="preserve"> קיים אחוז גבוה של מבנים </w:t>
      </w:r>
      <w:r w:rsidR="00BF3488">
        <w:rPr>
          <w:rFonts w:hint="cs"/>
          <w:sz w:val="24"/>
          <w:szCs w:val="24"/>
          <w:rtl/>
        </w:rPr>
        <w:t xml:space="preserve">כאלה </w:t>
      </w:r>
      <w:r w:rsidRPr="00DE1146">
        <w:rPr>
          <w:rFonts w:hint="cs"/>
          <w:sz w:val="24"/>
          <w:szCs w:val="24"/>
          <w:rtl/>
        </w:rPr>
        <w:t>(יותר מ-</w:t>
      </w:r>
      <w:r w:rsidR="009E5D01">
        <w:rPr>
          <w:rFonts w:hint="cs"/>
          <w:sz w:val="24"/>
          <w:szCs w:val="24"/>
          <w:rtl/>
        </w:rPr>
        <w:t>50</w:t>
      </w:r>
      <w:r w:rsidRPr="00DE1146">
        <w:rPr>
          <w:rFonts w:hint="cs"/>
          <w:sz w:val="24"/>
          <w:szCs w:val="24"/>
          <w:rtl/>
        </w:rPr>
        <w:t>%).</w:t>
      </w:r>
      <w:r w:rsidR="002E1347" w:rsidRPr="002E1347">
        <w:rPr>
          <w:rFonts w:hint="cs"/>
          <w:sz w:val="24"/>
          <w:szCs w:val="24"/>
          <w:rtl/>
        </w:rPr>
        <w:t xml:space="preserve"> </w:t>
      </w:r>
      <w:r w:rsidR="002E1347" w:rsidRPr="00DE1146">
        <w:rPr>
          <w:rFonts w:hint="cs"/>
          <w:sz w:val="24"/>
          <w:szCs w:val="24"/>
          <w:rtl/>
        </w:rPr>
        <w:t xml:space="preserve">האחוז הנמוך ביותר של מבנים </w:t>
      </w:r>
      <w:r w:rsidR="002E1347" w:rsidRPr="00C521B5">
        <w:rPr>
          <w:rFonts w:hint="cs"/>
          <w:sz w:val="24"/>
          <w:szCs w:val="24"/>
          <w:rtl/>
        </w:rPr>
        <w:t xml:space="preserve">בני </w:t>
      </w:r>
      <w:r w:rsidR="00F669C9">
        <w:rPr>
          <w:rFonts w:hint="cs"/>
          <w:sz w:val="24"/>
          <w:szCs w:val="24"/>
          <w:rtl/>
        </w:rPr>
        <w:t>2-1</w:t>
      </w:r>
      <w:r w:rsidR="002E1347" w:rsidRPr="00DE1146">
        <w:rPr>
          <w:rFonts w:hint="cs"/>
          <w:sz w:val="24"/>
          <w:szCs w:val="24"/>
          <w:rtl/>
        </w:rPr>
        <w:t xml:space="preserve"> </w:t>
      </w:r>
      <w:r w:rsidR="00F669C9">
        <w:rPr>
          <w:rFonts w:hint="cs"/>
          <w:sz w:val="24"/>
          <w:szCs w:val="24"/>
          <w:rtl/>
        </w:rPr>
        <w:t xml:space="preserve">דירות </w:t>
      </w:r>
      <w:r w:rsidR="002E1347" w:rsidRPr="00DE1146">
        <w:rPr>
          <w:rFonts w:hint="cs"/>
          <w:sz w:val="24"/>
          <w:szCs w:val="24"/>
          <w:rtl/>
        </w:rPr>
        <w:t>נמצא בבת ים (4.2%) ובבני ברק (7.</w:t>
      </w:r>
      <w:r w:rsidR="002B25E9">
        <w:rPr>
          <w:rFonts w:hint="cs"/>
          <w:sz w:val="24"/>
          <w:szCs w:val="24"/>
          <w:rtl/>
        </w:rPr>
        <w:t>2</w:t>
      </w:r>
      <w:r w:rsidR="002E1347" w:rsidRPr="00DE1146">
        <w:rPr>
          <w:rFonts w:hint="cs"/>
          <w:sz w:val="24"/>
          <w:szCs w:val="24"/>
          <w:rtl/>
        </w:rPr>
        <w:t>%)</w:t>
      </w:r>
      <w:r w:rsidR="002E1347">
        <w:rPr>
          <w:rFonts w:hint="cs"/>
          <w:sz w:val="24"/>
          <w:szCs w:val="24"/>
          <w:rtl/>
        </w:rPr>
        <w:t>.</w:t>
      </w:r>
    </w:p>
    <w:p w:rsidR="006930AF" w:rsidRDefault="009E5D01" w:rsidP="00EE6724">
      <w:pPr>
        <w:pStyle w:val="Normal1"/>
        <w:bidi/>
        <w:spacing w:before="12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30</w:t>
      </w:r>
      <w:r w:rsidR="00D31C8A">
        <w:rPr>
          <w:rFonts w:hint="cs"/>
          <w:sz w:val="24"/>
          <w:szCs w:val="24"/>
          <w:rtl/>
        </w:rPr>
        <w:t>.2</w:t>
      </w:r>
      <w:r w:rsidR="00D401AF" w:rsidRPr="00DE1146">
        <w:rPr>
          <w:rFonts w:hint="cs"/>
          <w:sz w:val="24"/>
          <w:szCs w:val="24"/>
          <w:rtl/>
        </w:rPr>
        <w:t>%</w:t>
      </w:r>
      <w:r>
        <w:rPr>
          <w:rFonts w:hint="cs"/>
          <w:sz w:val="24"/>
          <w:szCs w:val="24"/>
          <w:rtl/>
        </w:rPr>
        <w:t xml:space="preserve"> מהמבנים בחדרה</w:t>
      </w:r>
      <w:r w:rsidR="00A14274">
        <w:rPr>
          <w:rFonts w:hint="cs"/>
          <w:sz w:val="24"/>
          <w:szCs w:val="24"/>
          <w:rtl/>
        </w:rPr>
        <w:t xml:space="preserve"> הם בני 5-3 דירות, וכך גם</w:t>
      </w:r>
      <w:r>
        <w:rPr>
          <w:rFonts w:hint="cs"/>
          <w:sz w:val="24"/>
          <w:szCs w:val="24"/>
          <w:rtl/>
        </w:rPr>
        <w:t xml:space="preserve"> 25.7% </w:t>
      </w:r>
      <w:r w:rsidR="00D401AF" w:rsidRPr="00DE1146">
        <w:rPr>
          <w:rFonts w:hint="cs"/>
          <w:sz w:val="24"/>
          <w:szCs w:val="24"/>
          <w:rtl/>
        </w:rPr>
        <w:t xml:space="preserve">מהמבנים בירושלים, </w:t>
      </w:r>
      <w:r w:rsidR="00683B24" w:rsidRPr="00DE1146">
        <w:rPr>
          <w:rFonts w:hint="cs"/>
          <w:sz w:val="24"/>
          <w:szCs w:val="24"/>
          <w:rtl/>
        </w:rPr>
        <w:t>2</w:t>
      </w:r>
      <w:r w:rsidR="001C393D" w:rsidRPr="00DE1146">
        <w:rPr>
          <w:rFonts w:hint="cs"/>
          <w:sz w:val="24"/>
          <w:szCs w:val="24"/>
          <w:rtl/>
        </w:rPr>
        <w:t>3</w:t>
      </w:r>
      <w:r w:rsidR="00683B24" w:rsidRPr="00DE1146">
        <w:rPr>
          <w:rFonts w:hint="cs"/>
          <w:sz w:val="24"/>
          <w:szCs w:val="24"/>
          <w:rtl/>
        </w:rPr>
        <w:t>.5% מהמבנים ב</w:t>
      </w:r>
      <w:r w:rsidR="00D401AF" w:rsidRPr="00DE1146">
        <w:rPr>
          <w:rFonts w:hint="cs"/>
          <w:sz w:val="24"/>
          <w:szCs w:val="24"/>
          <w:rtl/>
        </w:rPr>
        <w:t>חולון ו</w:t>
      </w:r>
      <w:r w:rsidR="00683B24" w:rsidRPr="00DE1146">
        <w:rPr>
          <w:rFonts w:hint="cs"/>
          <w:sz w:val="24"/>
          <w:szCs w:val="24"/>
          <w:rtl/>
        </w:rPr>
        <w:t>-22.</w:t>
      </w:r>
      <w:r w:rsidR="002B25E9">
        <w:rPr>
          <w:rFonts w:hint="cs"/>
          <w:sz w:val="24"/>
          <w:szCs w:val="24"/>
          <w:rtl/>
        </w:rPr>
        <w:t>3</w:t>
      </w:r>
      <w:r w:rsidR="00683B24" w:rsidRPr="00DE1146">
        <w:rPr>
          <w:rFonts w:hint="cs"/>
          <w:sz w:val="24"/>
          <w:szCs w:val="24"/>
          <w:rtl/>
        </w:rPr>
        <w:t>%</w:t>
      </w:r>
      <w:r w:rsidR="00752670" w:rsidRPr="00DE1146">
        <w:rPr>
          <w:rFonts w:hint="cs"/>
          <w:sz w:val="24"/>
          <w:szCs w:val="24"/>
          <w:rtl/>
        </w:rPr>
        <w:t xml:space="preserve"> </w:t>
      </w:r>
      <w:r w:rsidR="00683B24" w:rsidRPr="00DE1146">
        <w:rPr>
          <w:rFonts w:hint="cs"/>
          <w:sz w:val="24"/>
          <w:szCs w:val="24"/>
          <w:rtl/>
        </w:rPr>
        <w:t xml:space="preserve">מהמבנים </w:t>
      </w:r>
      <w:r w:rsidR="0075274F" w:rsidRPr="00DE1146">
        <w:rPr>
          <w:rFonts w:hint="cs"/>
          <w:sz w:val="24"/>
          <w:szCs w:val="24"/>
          <w:rtl/>
        </w:rPr>
        <w:t>ב</w:t>
      </w:r>
      <w:r w:rsidR="00D401AF" w:rsidRPr="00DE1146">
        <w:rPr>
          <w:rFonts w:hint="cs"/>
          <w:sz w:val="24"/>
          <w:szCs w:val="24"/>
          <w:rtl/>
        </w:rPr>
        <w:t>חיפה</w:t>
      </w:r>
      <w:r w:rsidR="00752670" w:rsidRPr="00DE1146">
        <w:rPr>
          <w:rFonts w:hint="cs"/>
          <w:sz w:val="24"/>
          <w:szCs w:val="24"/>
          <w:rtl/>
        </w:rPr>
        <w:t>.</w:t>
      </w:r>
      <w:r w:rsidR="00D401AF" w:rsidRPr="00DE1146">
        <w:rPr>
          <w:rFonts w:hint="cs"/>
          <w:sz w:val="24"/>
          <w:szCs w:val="24"/>
          <w:rtl/>
        </w:rPr>
        <w:t xml:space="preserve"> </w:t>
      </w:r>
      <w:r w:rsidR="00683B24" w:rsidRPr="00DE1146">
        <w:rPr>
          <w:rFonts w:hint="cs"/>
          <w:sz w:val="24"/>
          <w:szCs w:val="24"/>
          <w:rtl/>
        </w:rPr>
        <w:t>כשליש (3</w:t>
      </w:r>
      <w:r w:rsidR="00D401AF" w:rsidRPr="00DE1146">
        <w:rPr>
          <w:rFonts w:hint="cs"/>
          <w:sz w:val="24"/>
          <w:szCs w:val="24"/>
          <w:rtl/>
        </w:rPr>
        <w:t>3</w:t>
      </w:r>
      <w:r w:rsidR="001C393D" w:rsidRPr="00DE1146">
        <w:rPr>
          <w:rFonts w:hint="cs"/>
          <w:sz w:val="24"/>
          <w:szCs w:val="24"/>
          <w:rtl/>
        </w:rPr>
        <w:t>.3</w:t>
      </w:r>
      <w:r w:rsidR="00D401AF" w:rsidRPr="00DE1146">
        <w:rPr>
          <w:rFonts w:hint="cs"/>
          <w:sz w:val="24"/>
          <w:szCs w:val="24"/>
          <w:rtl/>
        </w:rPr>
        <w:t>%</w:t>
      </w:r>
      <w:r w:rsidR="00683B24" w:rsidRPr="00DE1146">
        <w:rPr>
          <w:rFonts w:hint="cs"/>
          <w:sz w:val="24"/>
          <w:szCs w:val="24"/>
          <w:rtl/>
        </w:rPr>
        <w:t>)</w:t>
      </w:r>
      <w:r w:rsidR="00D401AF" w:rsidRPr="00DE1146">
        <w:rPr>
          <w:rFonts w:hint="cs"/>
          <w:sz w:val="24"/>
          <w:szCs w:val="24"/>
          <w:rtl/>
        </w:rPr>
        <w:t xml:space="preserve"> מהמבנים בחיפה </w:t>
      </w:r>
      <w:r w:rsidR="00683B24" w:rsidRPr="00DE1146">
        <w:rPr>
          <w:rFonts w:hint="cs"/>
          <w:sz w:val="24"/>
          <w:szCs w:val="24"/>
          <w:rtl/>
        </w:rPr>
        <w:t>הם בני</w:t>
      </w:r>
      <w:r w:rsidR="00D401AF" w:rsidRPr="00DE1146">
        <w:rPr>
          <w:rFonts w:hint="cs"/>
          <w:sz w:val="24"/>
          <w:szCs w:val="24"/>
          <w:rtl/>
        </w:rPr>
        <w:t xml:space="preserve"> 10-6 דירות, </w:t>
      </w:r>
      <w:r w:rsidR="00683B24" w:rsidRPr="00DE1146">
        <w:rPr>
          <w:rFonts w:hint="cs"/>
          <w:sz w:val="24"/>
          <w:szCs w:val="24"/>
          <w:rtl/>
        </w:rPr>
        <w:t>בדומה לבני ברק (</w:t>
      </w:r>
      <w:r w:rsidR="0077676B">
        <w:rPr>
          <w:rFonts w:hint="cs"/>
          <w:sz w:val="24"/>
          <w:szCs w:val="24"/>
          <w:rtl/>
        </w:rPr>
        <w:t>34</w:t>
      </w:r>
      <w:r w:rsidR="00A14274">
        <w:rPr>
          <w:rFonts w:hint="cs"/>
          <w:sz w:val="24"/>
          <w:szCs w:val="24"/>
          <w:rtl/>
        </w:rPr>
        <w:t>.0</w:t>
      </w:r>
      <w:r w:rsidR="00D401AF" w:rsidRPr="00DE1146">
        <w:rPr>
          <w:rFonts w:hint="cs"/>
          <w:sz w:val="24"/>
          <w:szCs w:val="24"/>
          <w:rtl/>
        </w:rPr>
        <w:t>%</w:t>
      </w:r>
      <w:r w:rsidR="00683B24" w:rsidRPr="00DE1146">
        <w:rPr>
          <w:rFonts w:hint="cs"/>
          <w:sz w:val="24"/>
          <w:szCs w:val="24"/>
          <w:rtl/>
        </w:rPr>
        <w:t>).</w:t>
      </w:r>
      <w:bookmarkStart w:id="0" w:name="_הגדרות_והסברים"/>
      <w:bookmarkStart w:id="1" w:name="_נספח_מתודולוגי"/>
      <w:bookmarkEnd w:id="0"/>
      <w:bookmarkEnd w:id="1"/>
    </w:p>
    <w:p w:rsidR="00CB21A7" w:rsidRDefault="00BF3488" w:rsidP="002E04A4">
      <w:pPr>
        <w:pStyle w:val="a8"/>
        <w:spacing w:before="240"/>
        <w:ind w:firstLine="72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לוח א - </w:t>
      </w:r>
      <w:r w:rsidR="00CB21A7" w:rsidRPr="00CB21A7">
        <w:rPr>
          <w:b/>
          <w:bCs/>
          <w:sz w:val="24"/>
          <w:szCs w:val="24"/>
          <w:rtl/>
        </w:rPr>
        <w:t>מספר דירות במבנים בערים הגדולות המונות יותר מ-100,000 תושבים (אחוזים)</w:t>
      </w:r>
    </w:p>
    <w:tbl>
      <w:tblPr>
        <w:tblStyle w:val="-10"/>
        <w:bidiVisual/>
        <w:tblW w:w="9772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לוח א - מספר דירות במבנים בערים הגדולות המונות יותר מ-100,000 תושבים (אחוזים)"/>
        <w:tblDescription w:val="לוח א - מספר דירות במבנים בערים הגדולות המונות יותר מ-100,000 תושבים (אחוזים)"/>
      </w:tblPr>
      <w:tblGrid>
        <w:gridCol w:w="1520"/>
        <w:gridCol w:w="1031"/>
        <w:gridCol w:w="1031"/>
        <w:gridCol w:w="1032"/>
        <w:gridCol w:w="1031"/>
        <w:gridCol w:w="1032"/>
        <w:gridCol w:w="1031"/>
        <w:gridCol w:w="864"/>
        <w:gridCol w:w="1200"/>
      </w:tblGrid>
      <w:tr w:rsidR="00C05032" w:rsidRPr="00BF3488" w:rsidTr="00834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2" w:rsidRPr="00BF3488" w:rsidRDefault="00A54D7A" w:rsidP="005C0255">
            <w:pPr>
              <w:bidi w:val="0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2" w:rsidRPr="00BF3488" w:rsidRDefault="00D402CA" w:rsidP="005C025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color w:val="112277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112277"/>
                <w:sz w:val="24"/>
                <w:szCs w:val="24"/>
                <w:rtl/>
              </w:rPr>
              <w:t>2-1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2" w:rsidRPr="00BF3488" w:rsidRDefault="00D402CA" w:rsidP="005C025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color w:val="112277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112277"/>
                <w:sz w:val="24"/>
                <w:szCs w:val="24"/>
                <w:rtl/>
              </w:rPr>
              <w:t>5-3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2" w:rsidRPr="00BF3488" w:rsidRDefault="00D402CA" w:rsidP="005C025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color w:val="112277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112277"/>
                <w:sz w:val="24"/>
                <w:szCs w:val="24"/>
                <w:rtl/>
              </w:rPr>
              <w:t>10-6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2" w:rsidRPr="00BF3488" w:rsidRDefault="00D402CA" w:rsidP="005C025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color w:val="112277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112277"/>
                <w:sz w:val="24"/>
                <w:szCs w:val="24"/>
                <w:rtl/>
              </w:rPr>
              <w:t>20-11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2" w:rsidRPr="00BF3488" w:rsidRDefault="00D402CA" w:rsidP="005C025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color w:val="112277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112277"/>
                <w:sz w:val="24"/>
                <w:szCs w:val="24"/>
                <w:rtl/>
              </w:rPr>
              <w:t>30-21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2" w:rsidRPr="00BF3488" w:rsidRDefault="00D402CA" w:rsidP="005C025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color w:val="112277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112277"/>
                <w:sz w:val="24"/>
                <w:szCs w:val="24"/>
                <w:rtl/>
              </w:rPr>
              <w:t>40-31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2" w:rsidRPr="00BF3488" w:rsidRDefault="00D402CA" w:rsidP="005C025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color w:val="112277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112277"/>
                <w:sz w:val="24"/>
                <w:szCs w:val="24"/>
              </w:rPr>
              <w:t>+</w:t>
            </w:r>
            <w:r w:rsidR="00C05032" w:rsidRPr="00BF3488">
              <w:rPr>
                <w:rFonts w:asciiTheme="minorBidi" w:eastAsia="Times New Roman" w:hAnsiTheme="minorBidi" w:cstheme="minorBidi"/>
                <w:color w:val="112277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C05032" w:rsidRPr="00BF3488" w:rsidRDefault="00C05032" w:rsidP="005C025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color w:val="112277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112277"/>
                <w:sz w:val="24"/>
                <w:szCs w:val="24"/>
                <w:rtl/>
              </w:rPr>
              <w:t xml:space="preserve">סך </w:t>
            </w:r>
            <w:proofErr w:type="spellStart"/>
            <w:r w:rsidRPr="00BF3488">
              <w:rPr>
                <w:rFonts w:asciiTheme="minorBidi" w:eastAsia="Times New Roman" w:hAnsiTheme="minorBidi" w:cstheme="minorBidi"/>
                <w:color w:val="112277"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B67BE6" w:rsidRPr="00BF3488" w:rsidTr="0083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none" w:sz="0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6.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6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354BD5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10.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8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103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354BD5" w:rsidP="00354BD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103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6.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4.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.9</w:t>
            </w:r>
          </w:p>
        </w:tc>
        <w:tc>
          <w:tcPr>
            <w:tcW w:w="103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4.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354BD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5.</w:t>
            </w:r>
            <w:r w:rsidR="00354BD5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9.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22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7.2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10.6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37.6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6.8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2.2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1.6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13.1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17.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15.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22.8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17.5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21.8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6.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.6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19.1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22.3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left w:val="none" w:sz="0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28.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25.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24.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14.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03638F" w:rsidP="0003638F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1200" w:type="dxa"/>
            <w:tcBorders>
              <w:left w:val="single" w:sz="4" w:space="0" w:color="auto"/>
              <w:right w:val="none" w:sz="0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52.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11.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left w:val="none" w:sz="0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</w:t>
            </w: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19.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right w:val="none" w:sz="0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38.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16.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584B09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84B09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3.</w:t>
            </w:r>
            <w:r w:rsidR="00584B09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left w:val="none" w:sz="0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730E10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</w:t>
            </w:r>
            <w:r w:rsidR="00730E10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730E10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4.</w:t>
            </w:r>
            <w:r w:rsidR="00730E10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730E10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</w:t>
            </w:r>
            <w:r w:rsidR="00730E10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.2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730E10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2.</w:t>
            </w:r>
            <w:r w:rsidR="00730E10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right w:val="none" w:sz="0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730E10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47.3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730E10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18.8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730E10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10.6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5.1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730E10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B67BE6" w:rsidRPr="00BF3488" w:rsidTr="0083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left w:val="none" w:sz="0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35.9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730E10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17.1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730E10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5.5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730E10" w:rsidP="00730E10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1.9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BE6" w:rsidRPr="00BF3488" w:rsidRDefault="00B67BE6" w:rsidP="005C0255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one" w:sz="0" w:space="0" w:color="auto"/>
            </w:tcBorders>
          </w:tcPr>
          <w:p w:rsidR="00B67BE6" w:rsidRPr="00BF3488" w:rsidRDefault="00B67BE6" w:rsidP="005C025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E36186" w:rsidRPr="00BF3488" w:rsidTr="0082692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nil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תל אביב-יפו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25.2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19.9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5.</w:t>
            </w: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3.</w:t>
            </w: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</w:tcPr>
          <w:p w:rsidR="00E36186" w:rsidRPr="00BF3488" w:rsidRDefault="00E36186" w:rsidP="00E3618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E36186" w:rsidRPr="00BF3488" w:rsidTr="0082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Default="00E36186" w:rsidP="00E36186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51.3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Default="00E36186" w:rsidP="00E36186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30.2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Default="00E36186" w:rsidP="00E36186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7.3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2.5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2.2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186" w:rsidRPr="00BF3488" w:rsidRDefault="00D31C8A" w:rsidP="00E36186">
            <w:pPr>
              <w:spacing w:before="60" w:after="60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1.6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  <w:tr w:rsidR="00E36186" w:rsidRPr="00BF3488" w:rsidTr="0082692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right w:val="single" w:sz="4" w:space="0" w:color="auto"/>
            </w:tcBorders>
            <w:hideMark/>
          </w:tcPr>
          <w:p w:rsidR="00E36186" w:rsidRPr="00BF3488" w:rsidRDefault="00E36186" w:rsidP="00E36186">
            <w:pPr>
              <w:spacing w:before="60" w:after="60"/>
              <w:jc w:val="center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הרצלי</w:t>
            </w:r>
            <w:r w:rsidR="0097586B"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י</w:t>
            </w: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59.2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186" w:rsidRPr="00BF3488" w:rsidRDefault="00E36186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16.4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186" w:rsidRPr="00BF3488" w:rsidRDefault="00D31C8A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11.7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186" w:rsidRPr="00BF3488" w:rsidRDefault="00D31C8A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8.2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186" w:rsidRPr="00BF3488" w:rsidRDefault="00D31C8A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2.4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186" w:rsidRPr="00BF3488" w:rsidRDefault="00D31C8A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6186" w:rsidRPr="00BF3488" w:rsidRDefault="00D31C8A" w:rsidP="00E36186">
            <w:pPr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6" w:rsidRPr="00BF3488" w:rsidRDefault="00E36186" w:rsidP="00E3618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BF348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100.0</w:t>
            </w:r>
          </w:p>
        </w:tc>
      </w:tr>
    </w:tbl>
    <w:p w:rsidR="008F2B36" w:rsidRPr="008F2B36" w:rsidRDefault="0008507A" w:rsidP="00E7534E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br w:type="page"/>
      </w:r>
      <w:r w:rsidR="00B94578">
        <w:rPr>
          <w:rFonts w:asciiTheme="minorBidi" w:hAnsiTheme="minorBidi" w:cstheme="minorBidi" w:hint="cs"/>
          <w:b/>
          <w:bCs/>
          <w:sz w:val="24"/>
          <w:szCs w:val="24"/>
          <w:rtl/>
        </w:rPr>
        <w:t>תרשים 4-</w:t>
      </w:r>
      <w:r w:rsidR="002E04A4" w:rsidRPr="00F07A1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מבנים בני 2-1 דירות בערים הגדולות המונות 100,000</w:t>
      </w:r>
      <w:r w:rsidR="00B9457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תושבים ויותר</w:t>
      </w:r>
      <w:r w:rsidR="002E04A4" w:rsidRPr="00F07A16">
        <w:rPr>
          <w:rFonts w:asciiTheme="minorBidi" w:hAnsiTheme="minorBidi" w:cstheme="minorBidi"/>
          <w:b/>
          <w:bCs/>
          <w:sz w:val="24"/>
          <w:szCs w:val="24"/>
          <w:rtl/>
        </w:rPr>
        <w:t>,</w:t>
      </w:r>
      <w:r w:rsidR="008F2B36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2022, </w:t>
      </w:r>
      <w:r w:rsidR="006B53C6">
        <w:rPr>
          <w:rFonts w:asciiTheme="minorBidi" w:hAnsiTheme="minorBidi" w:cstheme="minorBidi" w:hint="cs"/>
          <w:b/>
          <w:bCs/>
          <w:sz w:val="24"/>
          <w:szCs w:val="24"/>
          <w:rtl/>
        </w:rPr>
        <w:t>אחוזים</w:t>
      </w:r>
    </w:p>
    <w:p w:rsidR="00E6476C" w:rsidRPr="00F07A16" w:rsidRDefault="003E50B0" w:rsidP="003E50B0">
      <w:pPr>
        <w:pStyle w:val="a8"/>
        <w:spacing w:before="120" w:after="12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</w:rPr>
        <w:drawing>
          <wp:inline distT="0" distB="0" distL="0" distR="0" wp14:anchorId="6E304933">
            <wp:extent cx="6132830" cy="3413760"/>
            <wp:effectExtent l="0" t="0" r="1270" b="0"/>
            <wp:docPr id="7" name="Picture 7" descr="תרשים 4- מבנים בני 2-1 דירות בערים הגדולות המונות 100,000 תושבים ויותר, 2022, אחוזים" title="תרשים 4- מבנים בני 2-1 דירות בערים הגדולות המונות 100,000 תושבים ויותר, 2022, אחוז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CF2" w:rsidRPr="001D7ECE" w:rsidRDefault="000C4CF2" w:rsidP="002E7A18">
      <w:pPr>
        <w:pStyle w:val="a8"/>
        <w:numPr>
          <w:ilvl w:val="0"/>
          <w:numId w:val="6"/>
        </w:numPr>
        <w:spacing w:after="0"/>
        <w:ind w:left="714" w:hanging="357"/>
        <w:rPr>
          <w:noProof/>
          <w:sz w:val="24"/>
          <w:szCs w:val="24"/>
          <w:rtl/>
        </w:rPr>
      </w:pPr>
      <w:r w:rsidRPr="001D7ECE">
        <w:rPr>
          <w:noProof/>
          <w:sz w:val="24"/>
          <w:szCs w:val="24"/>
          <w:rtl/>
        </w:rPr>
        <w:t>ממוצע של דירות במבנים בני 2-1 דירות</w:t>
      </w:r>
      <w:r w:rsidRPr="001D7ECE">
        <w:rPr>
          <w:rFonts w:hint="cs"/>
          <w:noProof/>
          <w:sz w:val="24"/>
          <w:szCs w:val="24"/>
          <w:rtl/>
        </w:rPr>
        <w:t xml:space="preserve"> בערים </w:t>
      </w:r>
      <w:r w:rsidRPr="001D7ECE">
        <w:rPr>
          <w:rFonts w:asciiTheme="minorBidi" w:hAnsiTheme="minorBidi" w:cstheme="minorBidi"/>
          <w:sz w:val="24"/>
          <w:szCs w:val="24"/>
          <w:rtl/>
        </w:rPr>
        <w:t xml:space="preserve">הגדולות המונות 100,000 </w:t>
      </w:r>
      <w:r w:rsidRPr="001D7ECE">
        <w:rPr>
          <w:rFonts w:asciiTheme="minorBidi" w:hAnsiTheme="minorBidi" w:cstheme="minorBidi" w:hint="cs"/>
          <w:sz w:val="24"/>
          <w:szCs w:val="24"/>
          <w:rtl/>
        </w:rPr>
        <w:t>ו</w:t>
      </w:r>
      <w:r w:rsidRPr="001D7ECE">
        <w:rPr>
          <w:rFonts w:asciiTheme="minorBidi" w:hAnsiTheme="minorBidi" w:cstheme="minorBidi"/>
          <w:sz w:val="24"/>
          <w:szCs w:val="24"/>
          <w:rtl/>
        </w:rPr>
        <w:t>יותר תושבים</w:t>
      </w:r>
      <w:r w:rsidR="0082267B" w:rsidRPr="001D7EC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82267B" w:rsidRPr="001D7ECE">
        <w:rPr>
          <w:rFonts w:asciiTheme="minorBidi" w:hAnsiTheme="minorBidi" w:cstheme="minorBidi"/>
          <w:sz w:val="24"/>
          <w:szCs w:val="24"/>
          <w:rtl/>
        </w:rPr>
        <w:t>–</w:t>
      </w:r>
      <w:r w:rsidR="0082267B" w:rsidRPr="001D7EC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2E7A18">
        <w:rPr>
          <w:rFonts w:asciiTheme="minorBidi" w:hAnsiTheme="minorBidi" w:cstheme="minorBidi"/>
          <w:sz w:val="24"/>
          <w:szCs w:val="24"/>
        </w:rPr>
        <w:t>39.5%</w:t>
      </w:r>
      <w:r w:rsidR="000B7471">
        <w:rPr>
          <w:rFonts w:hint="cs"/>
          <w:noProof/>
          <w:sz w:val="24"/>
          <w:szCs w:val="24"/>
          <w:rtl/>
        </w:rPr>
        <w:t>.</w:t>
      </w:r>
    </w:p>
    <w:p w:rsidR="002E04A4" w:rsidRPr="00943719" w:rsidRDefault="002E04A4" w:rsidP="008F2B36">
      <w:pPr>
        <w:pStyle w:val="a8"/>
        <w:spacing w:before="240" w:after="240"/>
        <w:ind w:firstLine="72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4371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תרשים 5 </w:t>
      </w:r>
      <w:r w:rsidRPr="00943719">
        <w:rPr>
          <w:rFonts w:asciiTheme="minorBidi" w:hAnsiTheme="minorBidi" w:cstheme="minorBidi"/>
          <w:b/>
          <w:bCs/>
          <w:sz w:val="24"/>
          <w:szCs w:val="24"/>
        </w:rPr>
        <w:t>-</w:t>
      </w:r>
      <w:r w:rsidRPr="0094371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מבנים בני 41 דירות ומעלה בערים הגדולות המונות 100,000 </w:t>
      </w:r>
      <w:r w:rsidR="00F669C9" w:rsidRPr="00943719">
        <w:rPr>
          <w:rFonts w:asciiTheme="minorBidi" w:hAnsiTheme="minorBidi" w:cstheme="minorBidi"/>
          <w:b/>
          <w:bCs/>
          <w:sz w:val="24"/>
          <w:szCs w:val="24"/>
          <w:rtl/>
        </w:rPr>
        <w:t>תושבים</w:t>
      </w:r>
      <w:r w:rsidR="00F669C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0AA">
        <w:rPr>
          <w:rFonts w:asciiTheme="minorBidi" w:hAnsiTheme="minorBidi" w:cstheme="minorBidi" w:hint="cs"/>
          <w:b/>
          <w:bCs/>
          <w:sz w:val="24"/>
          <w:szCs w:val="24"/>
          <w:rtl/>
        </w:rPr>
        <w:t>ו</w:t>
      </w:r>
      <w:r w:rsidR="007800AA">
        <w:rPr>
          <w:rFonts w:asciiTheme="minorBidi" w:hAnsiTheme="minorBidi" w:cstheme="minorBidi"/>
          <w:b/>
          <w:bCs/>
          <w:sz w:val="24"/>
          <w:szCs w:val="24"/>
          <w:rtl/>
        </w:rPr>
        <w:t>יותר</w:t>
      </w:r>
      <w:r w:rsidRPr="00943719">
        <w:rPr>
          <w:rFonts w:asciiTheme="minorBidi" w:hAnsiTheme="minorBidi" w:cstheme="minorBidi"/>
          <w:b/>
          <w:bCs/>
          <w:sz w:val="24"/>
          <w:szCs w:val="24"/>
          <w:rtl/>
        </w:rPr>
        <w:t>, 202</w:t>
      </w:r>
      <w:r w:rsidR="006B53C6">
        <w:rPr>
          <w:rFonts w:asciiTheme="minorBidi" w:hAnsiTheme="minorBidi" w:cstheme="minorBidi" w:hint="cs"/>
          <w:b/>
          <w:bCs/>
          <w:sz w:val="24"/>
          <w:szCs w:val="24"/>
          <w:rtl/>
        </w:rPr>
        <w:t>2</w:t>
      </w:r>
      <w:r w:rsidRPr="00943719">
        <w:rPr>
          <w:rFonts w:asciiTheme="minorBidi" w:hAnsiTheme="minorBidi" w:cstheme="minorBidi"/>
          <w:b/>
          <w:bCs/>
          <w:sz w:val="24"/>
          <w:szCs w:val="24"/>
          <w:rtl/>
        </w:rPr>
        <w:t>, אחוזים</w:t>
      </w:r>
    </w:p>
    <w:p w:rsidR="002E04A4" w:rsidRDefault="009649BA" w:rsidP="000C4CF2">
      <w:pPr>
        <w:pStyle w:val="a8"/>
        <w:spacing w:after="0"/>
        <w:jc w:val="center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 wp14:anchorId="197D1928">
            <wp:extent cx="6132830" cy="3230880"/>
            <wp:effectExtent l="0" t="0" r="1270" b="7620"/>
            <wp:docPr id="10" name="Picture 10" descr="תרשים 5 - מבנים בני 41 דירות ומעלה בערים הגדולות המונות 100,000 תושבים ויותר, 2022, אחוזים" title="תרשים 5 - מבנים בני 41 דירות ומעלה בערים הגדולות המונות 100,000 תושבים ויותר, 2022, אחוז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CF2" w:rsidRDefault="000C4CF2" w:rsidP="00EC7C02">
      <w:pPr>
        <w:pStyle w:val="a8"/>
        <w:numPr>
          <w:ilvl w:val="0"/>
          <w:numId w:val="8"/>
        </w:numPr>
        <w:spacing w:before="60" w:after="0"/>
        <w:ind w:left="782" w:hanging="357"/>
        <w:rPr>
          <w:noProof/>
          <w:sz w:val="24"/>
          <w:szCs w:val="24"/>
        </w:rPr>
      </w:pPr>
      <w:r w:rsidRPr="00647E93">
        <w:rPr>
          <w:noProof/>
          <w:sz w:val="24"/>
          <w:szCs w:val="24"/>
          <w:rtl/>
        </w:rPr>
        <w:t xml:space="preserve">ממוצע של דירות במבנים בני </w:t>
      </w:r>
      <w:r w:rsidRPr="00647E93">
        <w:rPr>
          <w:rFonts w:hint="cs"/>
          <w:noProof/>
          <w:sz w:val="24"/>
          <w:szCs w:val="24"/>
          <w:rtl/>
        </w:rPr>
        <w:t>41</w:t>
      </w:r>
      <w:r w:rsidRPr="00647E93">
        <w:rPr>
          <w:noProof/>
          <w:sz w:val="24"/>
          <w:szCs w:val="24"/>
          <w:rtl/>
        </w:rPr>
        <w:t xml:space="preserve"> דירות</w:t>
      </w:r>
      <w:r w:rsidRPr="00647E93">
        <w:rPr>
          <w:rFonts w:hint="cs"/>
          <w:noProof/>
          <w:sz w:val="24"/>
          <w:szCs w:val="24"/>
          <w:rtl/>
        </w:rPr>
        <w:t xml:space="preserve"> ומעלה בערים </w:t>
      </w:r>
      <w:r w:rsidRPr="00647E93">
        <w:rPr>
          <w:noProof/>
          <w:sz w:val="24"/>
          <w:szCs w:val="24"/>
          <w:rtl/>
        </w:rPr>
        <w:t xml:space="preserve">הגדולות המונות 100,000 </w:t>
      </w:r>
      <w:r w:rsidRPr="00647E93">
        <w:rPr>
          <w:rFonts w:hint="cs"/>
          <w:noProof/>
          <w:sz w:val="24"/>
          <w:szCs w:val="24"/>
          <w:rtl/>
        </w:rPr>
        <w:t>ו</w:t>
      </w:r>
      <w:r w:rsidRPr="00647E93">
        <w:rPr>
          <w:noProof/>
          <w:sz w:val="24"/>
          <w:szCs w:val="24"/>
          <w:rtl/>
        </w:rPr>
        <w:t>יותר תושבים</w:t>
      </w:r>
      <w:r w:rsidR="0082267B" w:rsidRPr="00647E93">
        <w:rPr>
          <w:rFonts w:hint="cs"/>
          <w:noProof/>
          <w:sz w:val="24"/>
          <w:szCs w:val="24"/>
          <w:rtl/>
        </w:rPr>
        <w:t xml:space="preserve"> </w:t>
      </w:r>
      <w:r w:rsidR="0082267B" w:rsidRPr="00647E93">
        <w:rPr>
          <w:noProof/>
          <w:sz w:val="24"/>
          <w:szCs w:val="24"/>
          <w:rtl/>
        </w:rPr>
        <w:t>–</w:t>
      </w:r>
      <w:r w:rsidR="0082267B" w:rsidRPr="00647E93">
        <w:rPr>
          <w:rFonts w:hint="cs"/>
          <w:noProof/>
          <w:sz w:val="24"/>
          <w:szCs w:val="24"/>
          <w:rtl/>
        </w:rPr>
        <w:t xml:space="preserve"> </w:t>
      </w:r>
      <w:r w:rsidR="002A248D">
        <w:rPr>
          <w:rFonts w:hint="cs"/>
          <w:noProof/>
          <w:sz w:val="24"/>
          <w:szCs w:val="24"/>
          <w:rtl/>
        </w:rPr>
        <w:t>3.</w:t>
      </w:r>
      <w:r w:rsidR="00EC7C02">
        <w:rPr>
          <w:rFonts w:hint="cs"/>
          <w:noProof/>
          <w:sz w:val="24"/>
          <w:szCs w:val="24"/>
          <w:rtl/>
        </w:rPr>
        <w:t>1</w:t>
      </w:r>
      <w:r w:rsidR="0082267B" w:rsidRPr="00647E93">
        <w:rPr>
          <w:rFonts w:hint="cs"/>
          <w:noProof/>
          <w:sz w:val="24"/>
          <w:szCs w:val="24"/>
          <w:rtl/>
        </w:rPr>
        <w:t>%</w:t>
      </w:r>
      <w:r w:rsidRPr="00647E93">
        <w:rPr>
          <w:rFonts w:hint="cs"/>
          <w:noProof/>
          <w:sz w:val="24"/>
          <w:szCs w:val="24"/>
          <w:rtl/>
        </w:rPr>
        <w:t>.</w:t>
      </w:r>
    </w:p>
    <w:p w:rsidR="009649BA" w:rsidRDefault="009649BA">
      <w:pPr>
        <w:bidi w:val="0"/>
        <w:rPr>
          <w:b/>
          <w:bCs/>
          <w:color w:val="215868" w:themeColor="accent5" w:themeShade="80"/>
          <w:sz w:val="28"/>
          <w:szCs w:val="28"/>
          <w:rtl/>
        </w:rPr>
      </w:pPr>
      <w:bookmarkStart w:id="2" w:name="_נספח_מתודולוגי_1"/>
      <w:bookmarkEnd w:id="2"/>
      <w:r>
        <w:rPr>
          <w:rtl/>
        </w:rPr>
        <w:br w:type="page"/>
      </w:r>
    </w:p>
    <w:p w:rsidR="00C37942" w:rsidRPr="006156AF" w:rsidRDefault="00B66A88" w:rsidP="00A20A91">
      <w:pPr>
        <w:pStyle w:val="2"/>
        <w:rPr>
          <w:rtl/>
        </w:rPr>
      </w:pPr>
      <w:bookmarkStart w:id="3" w:name="נספח"/>
      <w:r>
        <w:rPr>
          <w:rFonts w:hint="cs"/>
          <w:rtl/>
        </w:rPr>
        <w:t>נספח מתודולוגי</w:t>
      </w:r>
      <w:bookmarkEnd w:id="3"/>
    </w:p>
    <w:p w:rsidR="00842084" w:rsidRPr="001970ED" w:rsidRDefault="00EA2D3C" w:rsidP="00E02E8F">
      <w:pPr>
        <w:pStyle w:val="a6"/>
        <w:spacing w:before="240" w:after="240" w:line="360" w:lineRule="auto"/>
        <w:ind w:left="0"/>
        <w:jc w:val="both"/>
        <w:rPr>
          <w:b/>
          <w:bCs/>
          <w:color w:val="FF0000"/>
          <w:sz w:val="24"/>
          <w:szCs w:val="24"/>
          <w:rtl/>
        </w:rPr>
      </w:pPr>
      <w:r w:rsidRPr="00C03C55">
        <w:rPr>
          <w:sz w:val="24"/>
          <w:szCs w:val="24"/>
          <w:rtl/>
        </w:rPr>
        <w:t>מרשם דירות ו</w:t>
      </w:r>
      <w:r w:rsidR="00C3523A">
        <w:rPr>
          <w:sz w:val="24"/>
          <w:szCs w:val="24"/>
          <w:rtl/>
        </w:rPr>
        <w:t>מבנים ה</w:t>
      </w:r>
      <w:r w:rsidR="00C3523A">
        <w:rPr>
          <w:rFonts w:hint="cs"/>
          <w:sz w:val="24"/>
          <w:szCs w:val="24"/>
          <w:rtl/>
        </w:rPr>
        <w:t>וא</w:t>
      </w:r>
      <w:r w:rsidRPr="00C03C55">
        <w:rPr>
          <w:sz w:val="24"/>
          <w:szCs w:val="24"/>
          <w:rtl/>
        </w:rPr>
        <w:t xml:space="preserve"> מאגר </w:t>
      </w:r>
      <w:r w:rsidR="00C3523A" w:rsidRPr="00C03C55">
        <w:rPr>
          <w:sz w:val="24"/>
          <w:szCs w:val="24"/>
          <w:rtl/>
        </w:rPr>
        <w:t>של כל הדירות והמבנים בישראל על מאפייניהם השונים</w:t>
      </w:r>
      <w:r w:rsidR="00C3523A">
        <w:rPr>
          <w:rFonts w:hint="cs"/>
          <w:sz w:val="24"/>
          <w:szCs w:val="24"/>
          <w:rtl/>
        </w:rPr>
        <w:t xml:space="preserve"> ה</w:t>
      </w:r>
      <w:r w:rsidRPr="00C03C55">
        <w:rPr>
          <w:sz w:val="24"/>
          <w:szCs w:val="24"/>
          <w:rtl/>
        </w:rPr>
        <w:t>מתעדכן</w:t>
      </w:r>
      <w:r w:rsidR="00C3523A">
        <w:rPr>
          <w:rFonts w:hint="cs"/>
          <w:sz w:val="24"/>
          <w:szCs w:val="24"/>
          <w:rtl/>
        </w:rPr>
        <w:t xml:space="preserve"> אחת לשנה</w:t>
      </w:r>
      <w:r w:rsidRPr="00C03C55">
        <w:rPr>
          <w:sz w:val="24"/>
          <w:szCs w:val="24"/>
          <w:rtl/>
        </w:rPr>
        <w:t>. רשומות המאגר הן ברמת הדירה, ולכל דירה יש זיהוי חד</w:t>
      </w:r>
      <w:r w:rsidR="00C3523A">
        <w:rPr>
          <w:rFonts w:hint="cs"/>
          <w:sz w:val="24"/>
          <w:szCs w:val="24"/>
          <w:rtl/>
        </w:rPr>
        <w:t>-</w:t>
      </w:r>
      <w:r w:rsidRPr="00C03C55">
        <w:rPr>
          <w:sz w:val="24"/>
          <w:szCs w:val="24"/>
          <w:rtl/>
        </w:rPr>
        <w:t>ערכי</w:t>
      </w:r>
      <w:r w:rsidR="003677C9">
        <w:rPr>
          <w:rFonts w:hint="cs"/>
          <w:sz w:val="24"/>
          <w:szCs w:val="24"/>
          <w:rtl/>
        </w:rPr>
        <w:t>.</w:t>
      </w:r>
      <w:r w:rsidRPr="00C03C55">
        <w:rPr>
          <w:sz w:val="24"/>
          <w:szCs w:val="24"/>
          <w:rtl/>
        </w:rPr>
        <w:t xml:space="preserve"> ה</w:t>
      </w:r>
      <w:r w:rsidR="003677C9">
        <w:rPr>
          <w:rFonts w:hint="cs"/>
          <w:sz w:val="24"/>
          <w:szCs w:val="24"/>
          <w:rtl/>
        </w:rPr>
        <w:t xml:space="preserve">זיהוי </w:t>
      </w:r>
      <w:r w:rsidRPr="00C03C55">
        <w:rPr>
          <w:sz w:val="24"/>
          <w:szCs w:val="24"/>
          <w:rtl/>
        </w:rPr>
        <w:t>מאפשר מעקב ועדכון שוטף של מאפייני דירה פיזיים (מיקום וגודל) מאפייני ערך (תעריפי ארנונה), מאפייני הגרים בה (</w:t>
      </w:r>
      <w:r w:rsidR="003F2357">
        <w:rPr>
          <w:sz w:val="24"/>
          <w:szCs w:val="24"/>
          <w:rtl/>
        </w:rPr>
        <w:t>זהות, מאפיינים חברתיים-כלכליים)</w:t>
      </w:r>
      <w:r w:rsidRPr="00C03C55">
        <w:rPr>
          <w:sz w:val="24"/>
          <w:szCs w:val="24"/>
          <w:rtl/>
        </w:rPr>
        <w:t xml:space="preserve"> ושל</w:t>
      </w:r>
      <w:r w:rsidR="00466E38">
        <w:rPr>
          <w:rFonts w:hint="cs"/>
          <w:sz w:val="24"/>
          <w:szCs w:val="24"/>
          <w:rtl/>
        </w:rPr>
        <w:t xml:space="preserve"> </w:t>
      </w:r>
      <w:r w:rsidR="00466E38" w:rsidRPr="00842084">
        <w:rPr>
          <w:rFonts w:hint="cs"/>
          <w:sz w:val="24"/>
          <w:szCs w:val="24"/>
          <w:rtl/>
        </w:rPr>
        <w:t>מאפייני</w:t>
      </w:r>
      <w:r w:rsidRPr="00C03C55">
        <w:rPr>
          <w:sz w:val="24"/>
          <w:szCs w:val="24"/>
          <w:rtl/>
        </w:rPr>
        <w:t xml:space="preserve"> האנשים הקשורים אליה בקשר קנייני (בעלים, מחזיק, שוכר). הדירות במרשם מעוגנות בתשתית מרחבית גאוגרפית ברמת המבנה, ויוצרות (ומתקפות) בכך את מאגר המבנים. </w:t>
      </w:r>
      <w:r w:rsidR="007210B8">
        <w:rPr>
          <w:rFonts w:hint="cs"/>
          <w:sz w:val="24"/>
          <w:szCs w:val="24"/>
          <w:rtl/>
        </w:rPr>
        <w:t xml:space="preserve">המרשם הוקם בשנת 2011, </w:t>
      </w:r>
      <w:r w:rsidR="00C3523A">
        <w:rPr>
          <w:rFonts w:hint="cs"/>
          <w:sz w:val="24"/>
          <w:szCs w:val="24"/>
          <w:rtl/>
        </w:rPr>
        <w:t>ו</w:t>
      </w:r>
      <w:r w:rsidR="007210B8">
        <w:rPr>
          <w:rFonts w:hint="cs"/>
          <w:sz w:val="24"/>
          <w:szCs w:val="24"/>
          <w:rtl/>
        </w:rPr>
        <w:t xml:space="preserve">משנת 2012 </w:t>
      </w:r>
      <w:r w:rsidR="00C3523A">
        <w:rPr>
          <w:rFonts w:hint="cs"/>
          <w:sz w:val="24"/>
          <w:szCs w:val="24"/>
          <w:rtl/>
        </w:rPr>
        <w:t xml:space="preserve">הוא </w:t>
      </w:r>
      <w:r w:rsidR="007210B8">
        <w:rPr>
          <w:rFonts w:hint="cs"/>
          <w:sz w:val="24"/>
          <w:szCs w:val="24"/>
          <w:rtl/>
        </w:rPr>
        <w:t>כ</w:t>
      </w:r>
      <w:r w:rsidR="00C3523A">
        <w:rPr>
          <w:rFonts w:hint="cs"/>
          <w:sz w:val="24"/>
          <w:szCs w:val="24"/>
          <w:rtl/>
        </w:rPr>
        <w:t>ו</w:t>
      </w:r>
      <w:r w:rsidR="007210B8">
        <w:rPr>
          <w:rFonts w:hint="cs"/>
          <w:sz w:val="24"/>
          <w:szCs w:val="24"/>
          <w:rtl/>
        </w:rPr>
        <w:t xml:space="preserve">לל </w:t>
      </w:r>
      <w:r w:rsidR="00C3523A">
        <w:rPr>
          <w:rFonts w:hint="cs"/>
          <w:sz w:val="24"/>
          <w:szCs w:val="24"/>
          <w:rtl/>
        </w:rPr>
        <w:t>גם</w:t>
      </w:r>
      <w:r w:rsidR="007210B8">
        <w:rPr>
          <w:rFonts w:hint="cs"/>
          <w:sz w:val="24"/>
          <w:szCs w:val="24"/>
          <w:rtl/>
        </w:rPr>
        <w:t xml:space="preserve"> </w:t>
      </w:r>
      <w:r w:rsidR="00C3523A">
        <w:rPr>
          <w:rFonts w:hint="cs"/>
          <w:sz w:val="24"/>
          <w:szCs w:val="24"/>
          <w:rtl/>
        </w:rPr>
        <w:t xml:space="preserve">את </w:t>
      </w:r>
      <w:r w:rsidR="007210B8">
        <w:rPr>
          <w:rFonts w:hint="cs"/>
          <w:sz w:val="24"/>
          <w:szCs w:val="24"/>
          <w:rtl/>
        </w:rPr>
        <w:t xml:space="preserve">נתוני </w:t>
      </w:r>
      <w:r w:rsidR="00C3523A">
        <w:rPr>
          <w:rFonts w:hint="cs"/>
          <w:sz w:val="24"/>
          <w:szCs w:val="24"/>
          <w:rtl/>
        </w:rPr>
        <w:t>ה</w:t>
      </w:r>
      <w:r w:rsidR="007210B8">
        <w:rPr>
          <w:rFonts w:hint="cs"/>
          <w:sz w:val="24"/>
          <w:szCs w:val="24"/>
          <w:rtl/>
        </w:rPr>
        <w:t xml:space="preserve">מועצות </w:t>
      </w:r>
      <w:r w:rsidR="00C3523A">
        <w:rPr>
          <w:rFonts w:hint="cs"/>
          <w:sz w:val="24"/>
          <w:szCs w:val="24"/>
          <w:rtl/>
        </w:rPr>
        <w:t>ה</w:t>
      </w:r>
      <w:r w:rsidR="007210B8">
        <w:rPr>
          <w:rFonts w:hint="cs"/>
          <w:sz w:val="24"/>
          <w:szCs w:val="24"/>
          <w:rtl/>
        </w:rPr>
        <w:t xml:space="preserve">אזוריות. </w:t>
      </w:r>
      <w:r w:rsidR="00E66261" w:rsidRPr="0006181C">
        <w:rPr>
          <w:rFonts w:hint="cs"/>
          <w:sz w:val="24"/>
          <w:szCs w:val="24"/>
          <w:rtl/>
        </w:rPr>
        <w:t xml:space="preserve">נתוני המרשם </w:t>
      </w:r>
      <w:r w:rsidR="003677C9">
        <w:rPr>
          <w:rFonts w:hint="cs"/>
          <w:sz w:val="24"/>
          <w:szCs w:val="24"/>
          <w:rtl/>
        </w:rPr>
        <w:t>מתקבלים</w:t>
      </w:r>
      <w:r w:rsidR="00E66261" w:rsidRPr="0006181C">
        <w:rPr>
          <w:rFonts w:hint="cs"/>
          <w:sz w:val="24"/>
          <w:szCs w:val="24"/>
          <w:rtl/>
        </w:rPr>
        <w:t xml:space="preserve"> </w:t>
      </w:r>
      <w:r w:rsidR="003677C9">
        <w:rPr>
          <w:rFonts w:hint="cs"/>
          <w:sz w:val="24"/>
          <w:szCs w:val="24"/>
          <w:rtl/>
        </w:rPr>
        <w:t>מ</w:t>
      </w:r>
      <w:r w:rsidR="00E66261" w:rsidRPr="0006181C">
        <w:rPr>
          <w:rFonts w:hint="cs"/>
          <w:sz w:val="24"/>
          <w:szCs w:val="24"/>
          <w:rtl/>
        </w:rPr>
        <w:t xml:space="preserve">חברות </w:t>
      </w:r>
      <w:r w:rsidR="00E66261" w:rsidRPr="00666608">
        <w:rPr>
          <w:rFonts w:hint="cs"/>
          <w:sz w:val="24"/>
          <w:szCs w:val="24"/>
          <w:rtl/>
        </w:rPr>
        <w:t>המחשוב</w:t>
      </w:r>
      <w:r w:rsidR="00C3523A" w:rsidRPr="00666608">
        <w:rPr>
          <w:rFonts w:hint="cs"/>
          <w:sz w:val="24"/>
          <w:szCs w:val="24"/>
          <w:rtl/>
        </w:rPr>
        <w:t xml:space="preserve"> המנהלות את </w:t>
      </w:r>
      <w:r w:rsidR="00731D54">
        <w:rPr>
          <w:rFonts w:hint="cs"/>
          <w:sz w:val="24"/>
          <w:szCs w:val="24"/>
          <w:rtl/>
        </w:rPr>
        <w:t>גביית</w:t>
      </w:r>
      <w:r w:rsidR="00731D54" w:rsidRPr="00666608">
        <w:rPr>
          <w:rFonts w:hint="cs"/>
          <w:sz w:val="24"/>
          <w:szCs w:val="24"/>
          <w:rtl/>
        </w:rPr>
        <w:t xml:space="preserve"> </w:t>
      </w:r>
      <w:r w:rsidR="00C3523A" w:rsidRPr="00666608">
        <w:rPr>
          <w:rFonts w:hint="cs"/>
          <w:sz w:val="24"/>
          <w:szCs w:val="24"/>
          <w:rtl/>
        </w:rPr>
        <w:t>הארנונה ברשויות המקומיות</w:t>
      </w:r>
      <w:r w:rsidR="00E66261" w:rsidRPr="00666608">
        <w:rPr>
          <w:rFonts w:hint="cs"/>
          <w:sz w:val="24"/>
          <w:szCs w:val="24"/>
          <w:rtl/>
        </w:rPr>
        <w:t xml:space="preserve"> באישור</w:t>
      </w:r>
      <w:r w:rsidR="00E66261" w:rsidRPr="0006181C">
        <w:rPr>
          <w:rFonts w:hint="cs"/>
          <w:sz w:val="24"/>
          <w:szCs w:val="24"/>
          <w:rtl/>
        </w:rPr>
        <w:t xml:space="preserve"> </w:t>
      </w:r>
      <w:r w:rsidR="00A023DD">
        <w:rPr>
          <w:rFonts w:hint="cs"/>
          <w:sz w:val="24"/>
          <w:szCs w:val="24"/>
          <w:rtl/>
        </w:rPr>
        <w:t>הרשות</w:t>
      </w:r>
      <w:r w:rsidR="00C3523A">
        <w:rPr>
          <w:rFonts w:hint="cs"/>
          <w:sz w:val="24"/>
          <w:szCs w:val="24"/>
          <w:rtl/>
        </w:rPr>
        <w:t xml:space="preserve"> המקומי</w:t>
      </w:r>
      <w:r w:rsidR="00A023DD">
        <w:rPr>
          <w:rFonts w:hint="cs"/>
          <w:sz w:val="24"/>
          <w:szCs w:val="24"/>
          <w:rtl/>
        </w:rPr>
        <w:t>ת.</w:t>
      </w:r>
      <w:r w:rsidR="00731D54">
        <w:rPr>
          <w:rFonts w:hint="cs"/>
          <w:sz w:val="24"/>
          <w:szCs w:val="24"/>
          <w:rtl/>
        </w:rPr>
        <w:t xml:space="preserve"> </w:t>
      </w:r>
      <w:r w:rsidR="00E66261" w:rsidRPr="0006181C">
        <w:rPr>
          <w:rFonts w:hint="cs"/>
          <w:sz w:val="24"/>
          <w:szCs w:val="24"/>
          <w:rtl/>
        </w:rPr>
        <w:t xml:space="preserve">הנתונים נקלטים במערכות </w:t>
      </w:r>
      <w:proofErr w:type="spellStart"/>
      <w:r w:rsidR="00466E38">
        <w:rPr>
          <w:rFonts w:hint="cs"/>
          <w:sz w:val="24"/>
          <w:szCs w:val="24"/>
          <w:rtl/>
        </w:rPr>
        <w:t>הלמ"ס</w:t>
      </w:r>
      <w:proofErr w:type="spellEnd"/>
      <w:r w:rsidR="00E66261" w:rsidRPr="0006181C">
        <w:rPr>
          <w:rFonts w:hint="cs"/>
          <w:sz w:val="24"/>
          <w:szCs w:val="24"/>
          <w:rtl/>
        </w:rPr>
        <w:t xml:space="preserve"> </w:t>
      </w:r>
      <w:r w:rsidR="00C3523A">
        <w:rPr>
          <w:rFonts w:hint="cs"/>
          <w:sz w:val="24"/>
          <w:szCs w:val="24"/>
          <w:rtl/>
        </w:rPr>
        <w:t>בחודשים מאי-יולי,</w:t>
      </w:r>
      <w:r w:rsidR="00E66261" w:rsidRPr="0006181C">
        <w:rPr>
          <w:rFonts w:hint="cs"/>
          <w:sz w:val="24"/>
          <w:szCs w:val="24"/>
          <w:rtl/>
        </w:rPr>
        <w:t xml:space="preserve"> ועוברים סדרה של תהליכי טיוב לשם יצירת מאגר סטנדרטי. </w:t>
      </w:r>
    </w:p>
    <w:p w:rsidR="00D56149" w:rsidRDefault="00D56149" w:rsidP="00E02E8F">
      <w:pPr>
        <w:pStyle w:val="a6"/>
        <w:spacing w:before="240" w:after="0" w:line="360" w:lineRule="auto"/>
        <w:ind w:left="0"/>
        <w:contextualSpacing w:val="0"/>
        <w:jc w:val="both"/>
        <w:rPr>
          <w:sz w:val="24"/>
          <w:szCs w:val="24"/>
        </w:rPr>
      </w:pPr>
      <w:r w:rsidRPr="00D56149">
        <w:rPr>
          <w:rFonts w:hint="cs"/>
          <w:b/>
          <w:bCs/>
          <w:sz w:val="24"/>
          <w:szCs w:val="24"/>
          <w:rtl/>
        </w:rPr>
        <w:t>דירה</w:t>
      </w:r>
      <w:r w:rsidRPr="00666608">
        <w:rPr>
          <w:rFonts w:hint="cs"/>
          <w:b/>
          <w:bCs/>
          <w:sz w:val="24"/>
          <w:szCs w:val="24"/>
          <w:rtl/>
        </w:rPr>
        <w:t xml:space="preserve"> </w:t>
      </w:r>
      <w:r w:rsidRPr="00666608">
        <w:rPr>
          <w:rFonts w:hint="cs"/>
          <w:sz w:val="24"/>
          <w:szCs w:val="24"/>
          <w:rtl/>
        </w:rPr>
        <w:t xml:space="preserve">היא </w:t>
      </w:r>
      <w:r>
        <w:rPr>
          <w:rFonts w:hint="cs"/>
          <w:sz w:val="24"/>
          <w:szCs w:val="24"/>
          <w:rtl/>
        </w:rPr>
        <w:t xml:space="preserve">יחידת מגורים, בין אם במבנה משותף, </w:t>
      </w:r>
      <w:r w:rsidRPr="00666608">
        <w:rPr>
          <w:rFonts w:hint="cs"/>
          <w:sz w:val="24"/>
          <w:szCs w:val="24"/>
          <w:rtl/>
        </w:rPr>
        <w:t>בית פרטי, יחידת דיור מוגן נפרדת</w:t>
      </w:r>
      <w:r>
        <w:rPr>
          <w:rFonts w:hint="cs"/>
          <w:sz w:val="24"/>
          <w:szCs w:val="24"/>
          <w:rtl/>
        </w:rPr>
        <w:t xml:space="preserve">, ובין אם </w:t>
      </w:r>
      <w:r w:rsidR="008454CC">
        <w:rPr>
          <w:rFonts w:hint="cs"/>
          <w:sz w:val="24"/>
          <w:szCs w:val="24"/>
          <w:rtl/>
        </w:rPr>
        <w:t>ב</w:t>
      </w:r>
      <w:r w:rsidRPr="00666608">
        <w:rPr>
          <w:rFonts w:hint="cs"/>
          <w:sz w:val="24"/>
          <w:szCs w:val="24"/>
          <w:rtl/>
        </w:rPr>
        <w:t>מעונות סטודנטים הרשומים כיחידות נפרדות בארנונה.</w:t>
      </w:r>
      <w:r w:rsidRPr="000B44D5">
        <w:rPr>
          <w:rFonts w:hint="cs"/>
          <w:sz w:val="24"/>
          <w:szCs w:val="24"/>
          <w:rtl/>
        </w:rPr>
        <w:t xml:space="preserve"> </w:t>
      </w:r>
      <w:r w:rsidR="00731D54" w:rsidRPr="00666608">
        <w:rPr>
          <w:rFonts w:hint="cs"/>
          <w:sz w:val="24"/>
          <w:szCs w:val="24"/>
          <w:rtl/>
        </w:rPr>
        <w:t xml:space="preserve">הגדרת דירות למגורים מחושבת לפי צורכי </w:t>
      </w:r>
      <w:proofErr w:type="spellStart"/>
      <w:r w:rsidR="00731D54">
        <w:rPr>
          <w:rFonts w:hint="cs"/>
          <w:sz w:val="24"/>
          <w:szCs w:val="24"/>
          <w:rtl/>
        </w:rPr>
        <w:t>הלמ"ס</w:t>
      </w:r>
      <w:proofErr w:type="spellEnd"/>
      <w:r w:rsidR="00731D54" w:rsidRPr="00666608">
        <w:rPr>
          <w:rFonts w:hint="cs"/>
          <w:sz w:val="24"/>
          <w:szCs w:val="24"/>
          <w:rtl/>
        </w:rPr>
        <w:t xml:space="preserve"> לדגימת סקרי משפחות</w:t>
      </w:r>
      <w:r w:rsidR="00731D54">
        <w:rPr>
          <w:rFonts w:hint="cs"/>
          <w:sz w:val="24"/>
          <w:szCs w:val="24"/>
          <w:rtl/>
        </w:rPr>
        <w:t>.</w:t>
      </w:r>
      <w:r w:rsidR="00731D54" w:rsidRPr="00666608">
        <w:rPr>
          <w:rStyle w:val="a5"/>
          <w:sz w:val="24"/>
          <w:szCs w:val="24"/>
          <w:rtl/>
        </w:rPr>
        <w:footnoteReference w:id="9"/>
      </w:r>
    </w:p>
    <w:p w:rsidR="001970ED" w:rsidRDefault="001970ED" w:rsidP="00E02E8F">
      <w:pPr>
        <w:pStyle w:val="a6"/>
        <w:spacing w:before="240" w:after="240" w:line="360" w:lineRule="auto"/>
        <w:ind w:left="0"/>
        <w:jc w:val="both"/>
        <w:rPr>
          <w:sz w:val="24"/>
          <w:szCs w:val="24"/>
          <w:rtl/>
        </w:rPr>
      </w:pPr>
      <w:r w:rsidRPr="000B44D5">
        <w:rPr>
          <w:rFonts w:hint="cs"/>
          <w:sz w:val="24"/>
          <w:szCs w:val="24"/>
          <w:rtl/>
        </w:rPr>
        <w:t xml:space="preserve">לחישוב </w:t>
      </w:r>
      <w:r w:rsidR="006C63C5">
        <w:rPr>
          <w:rFonts w:hint="cs"/>
          <w:sz w:val="24"/>
          <w:szCs w:val="24"/>
          <w:rtl/>
        </w:rPr>
        <w:t xml:space="preserve">הדירות המוצגות בהודעה </w:t>
      </w:r>
      <w:r w:rsidRPr="000B44D5">
        <w:rPr>
          <w:rFonts w:hint="cs"/>
          <w:sz w:val="24"/>
          <w:szCs w:val="24"/>
          <w:rtl/>
        </w:rPr>
        <w:t xml:space="preserve">נכנסו דירות </w:t>
      </w:r>
      <w:r w:rsidR="003F2357">
        <w:rPr>
          <w:rFonts w:hint="cs"/>
          <w:sz w:val="24"/>
          <w:szCs w:val="24"/>
          <w:rtl/>
        </w:rPr>
        <w:t>ש</w:t>
      </w:r>
      <w:r w:rsidRPr="000B44D5">
        <w:rPr>
          <w:rFonts w:hint="cs"/>
          <w:sz w:val="24"/>
          <w:szCs w:val="24"/>
          <w:rtl/>
        </w:rPr>
        <w:t xml:space="preserve">עבורן דווח הנכס (שטח). </w:t>
      </w:r>
    </w:p>
    <w:p w:rsidR="00872800" w:rsidRPr="004B19F6" w:rsidRDefault="00872800" w:rsidP="00E02E8F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נכון לשנת 2022, מרשם דירות ומבנים </w:t>
      </w:r>
      <w:r w:rsidRPr="000B44D5">
        <w:rPr>
          <w:rFonts w:hint="cs"/>
          <w:sz w:val="24"/>
          <w:szCs w:val="24"/>
          <w:rtl/>
        </w:rPr>
        <w:t>כ</w:t>
      </w:r>
      <w:r>
        <w:rPr>
          <w:rFonts w:hint="cs"/>
          <w:sz w:val="24"/>
          <w:szCs w:val="24"/>
          <w:rtl/>
        </w:rPr>
        <w:t>ול</w:t>
      </w:r>
      <w:r w:rsidRPr="000B44D5">
        <w:rPr>
          <w:rFonts w:hint="cs"/>
          <w:sz w:val="24"/>
          <w:szCs w:val="24"/>
          <w:rtl/>
        </w:rPr>
        <w:t>ל את כלל הרשויות המקומיות בישראל</w:t>
      </w:r>
      <w:r>
        <w:rPr>
          <w:rFonts w:hint="cs"/>
          <w:sz w:val="24"/>
          <w:szCs w:val="24"/>
          <w:rtl/>
        </w:rPr>
        <w:t xml:space="preserve"> -</w:t>
      </w:r>
      <w:r w:rsidRPr="000B44D5">
        <w:rPr>
          <w:rFonts w:hint="cs"/>
          <w:sz w:val="24"/>
          <w:szCs w:val="24"/>
          <w:rtl/>
        </w:rPr>
        <w:t xml:space="preserve"> 25</w:t>
      </w:r>
      <w:r>
        <w:rPr>
          <w:rFonts w:hint="cs"/>
          <w:sz w:val="24"/>
          <w:szCs w:val="24"/>
          <w:rtl/>
        </w:rPr>
        <w:t>7</w:t>
      </w:r>
      <w:r w:rsidRPr="000B44D5">
        <w:rPr>
          <w:rFonts w:hint="cs"/>
          <w:sz w:val="24"/>
          <w:szCs w:val="24"/>
          <w:rtl/>
        </w:rPr>
        <w:t xml:space="preserve"> עיריות, מועצות מקומיות ומועצות אזוריות. </w:t>
      </w:r>
      <w:r>
        <w:rPr>
          <w:rFonts w:ascii="Arial" w:hAnsi="Arial" w:hint="cs"/>
          <w:sz w:val="24"/>
          <w:szCs w:val="24"/>
          <w:rtl/>
        </w:rPr>
        <w:t>בשנים 202</w:t>
      </w:r>
      <w:r w:rsidR="00203256">
        <w:rPr>
          <w:rFonts w:ascii="Arial" w:hAnsi="Arial" w:hint="cs"/>
          <w:sz w:val="24"/>
          <w:szCs w:val="24"/>
          <w:rtl/>
        </w:rPr>
        <w:t>2</w:t>
      </w:r>
      <w:r>
        <w:rPr>
          <w:rFonts w:ascii="Arial" w:hAnsi="Arial" w:hint="cs"/>
          <w:sz w:val="24"/>
          <w:szCs w:val="24"/>
          <w:rtl/>
        </w:rPr>
        <w:t>-20</w:t>
      </w:r>
      <w:r w:rsidR="00203256">
        <w:rPr>
          <w:rFonts w:ascii="Arial" w:hAnsi="Arial" w:hint="cs"/>
          <w:sz w:val="24"/>
          <w:szCs w:val="24"/>
          <w:rtl/>
        </w:rPr>
        <w:t>20</w:t>
      </w:r>
      <w:r>
        <w:rPr>
          <w:rFonts w:ascii="Arial" w:hAnsi="Arial" w:hint="cs"/>
          <w:sz w:val="24"/>
          <w:szCs w:val="24"/>
          <w:rtl/>
        </w:rPr>
        <w:t xml:space="preserve"> לא התקבלו נתונים עבור שתי רשויות: </w:t>
      </w:r>
      <w:proofErr w:type="spellStart"/>
      <w:r>
        <w:rPr>
          <w:rFonts w:ascii="Arial" w:hAnsi="Arial" w:hint="cs"/>
          <w:sz w:val="24"/>
          <w:szCs w:val="24"/>
          <w:rtl/>
        </w:rPr>
        <w:t>זכרון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יעקב והמועצה האזורית גן רווה, ו</w:t>
      </w:r>
      <w:r w:rsidRPr="00317FA6">
        <w:rPr>
          <w:rFonts w:ascii="Arial" w:hAnsi="Arial" w:hint="cs"/>
          <w:sz w:val="24"/>
          <w:szCs w:val="24"/>
          <w:rtl/>
        </w:rPr>
        <w:t xml:space="preserve">לכן במרשם </w:t>
      </w:r>
      <w:r>
        <w:rPr>
          <w:rFonts w:ascii="Arial" w:hAnsi="Arial" w:hint="cs"/>
          <w:sz w:val="24"/>
          <w:szCs w:val="24"/>
          <w:rtl/>
        </w:rPr>
        <w:t>2022</w:t>
      </w:r>
      <w:r w:rsidRPr="00317FA6">
        <w:rPr>
          <w:rFonts w:ascii="Arial" w:hAnsi="Arial" w:hint="cs"/>
          <w:sz w:val="24"/>
          <w:szCs w:val="24"/>
          <w:rtl/>
        </w:rPr>
        <w:t xml:space="preserve"> נקלטו </w:t>
      </w:r>
      <w:r>
        <w:rPr>
          <w:rFonts w:ascii="Arial" w:hAnsi="Arial" w:hint="cs"/>
          <w:sz w:val="24"/>
          <w:szCs w:val="24"/>
          <w:rtl/>
        </w:rPr>
        <w:t xml:space="preserve">עבורן </w:t>
      </w:r>
      <w:r w:rsidRPr="00317FA6">
        <w:rPr>
          <w:rFonts w:ascii="Arial" w:hAnsi="Arial" w:hint="cs"/>
          <w:sz w:val="24"/>
          <w:szCs w:val="24"/>
          <w:rtl/>
        </w:rPr>
        <w:t>נתוני 2019</w:t>
      </w:r>
      <w:r>
        <w:rPr>
          <w:rFonts w:ascii="Arial" w:hAnsi="Arial" w:hint="cs"/>
          <w:sz w:val="24"/>
          <w:szCs w:val="24"/>
          <w:rtl/>
        </w:rPr>
        <w:t>. בשנים 202</w:t>
      </w:r>
      <w:r w:rsidR="00203256">
        <w:rPr>
          <w:rFonts w:ascii="Arial" w:hAnsi="Arial" w:hint="cs"/>
          <w:sz w:val="24"/>
          <w:szCs w:val="24"/>
          <w:rtl/>
        </w:rPr>
        <w:t>1</w:t>
      </w:r>
      <w:r>
        <w:rPr>
          <w:rFonts w:ascii="Arial" w:hAnsi="Arial" w:hint="cs"/>
          <w:sz w:val="24"/>
          <w:szCs w:val="24"/>
          <w:rtl/>
        </w:rPr>
        <w:t>-202</w:t>
      </w:r>
      <w:r w:rsidR="00203256">
        <w:rPr>
          <w:rFonts w:ascii="Arial" w:hAnsi="Arial" w:hint="cs"/>
          <w:sz w:val="24"/>
          <w:szCs w:val="24"/>
          <w:rtl/>
        </w:rPr>
        <w:t>0</w:t>
      </w:r>
      <w:r>
        <w:rPr>
          <w:rFonts w:ascii="Arial" w:hAnsi="Arial" w:hint="cs"/>
          <w:sz w:val="24"/>
          <w:szCs w:val="24"/>
          <w:rtl/>
        </w:rPr>
        <w:t xml:space="preserve"> לא התקבלו נתוני </w:t>
      </w:r>
      <w:proofErr w:type="spellStart"/>
      <w:r>
        <w:rPr>
          <w:rFonts w:ascii="Arial" w:hAnsi="Arial" w:hint="cs"/>
          <w:sz w:val="24"/>
          <w:szCs w:val="24"/>
          <w:rtl/>
        </w:rPr>
        <w:t>בקאה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אל גרביה ונס ציונה.</w:t>
      </w:r>
      <w:r w:rsidR="004F2280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בשנים 201</w:t>
      </w:r>
      <w:r w:rsidR="00203256">
        <w:rPr>
          <w:rFonts w:ascii="Arial" w:hAnsi="Arial" w:hint="cs"/>
          <w:sz w:val="24"/>
          <w:szCs w:val="24"/>
          <w:rtl/>
        </w:rPr>
        <w:t>7</w:t>
      </w:r>
      <w:r>
        <w:rPr>
          <w:rFonts w:ascii="Arial" w:hAnsi="Arial" w:hint="cs"/>
          <w:sz w:val="24"/>
          <w:szCs w:val="24"/>
          <w:rtl/>
        </w:rPr>
        <w:t>-20</w:t>
      </w:r>
      <w:r w:rsidR="00203256">
        <w:rPr>
          <w:rFonts w:ascii="Arial" w:hAnsi="Arial" w:hint="cs"/>
          <w:sz w:val="24"/>
          <w:szCs w:val="24"/>
          <w:rtl/>
        </w:rPr>
        <w:t>16</w:t>
      </w:r>
      <w:r>
        <w:rPr>
          <w:rFonts w:ascii="Arial" w:hAnsi="Arial" w:hint="cs"/>
          <w:sz w:val="24"/>
          <w:szCs w:val="24"/>
          <w:rtl/>
        </w:rPr>
        <w:t xml:space="preserve"> לא התקבלו נתונים עבור רמת השרון</w:t>
      </w:r>
      <w:r w:rsidR="005840C2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לאורך השנים נוספו רשויות שונות למרשם. </w:t>
      </w:r>
      <w:r w:rsidR="00203256">
        <w:rPr>
          <w:rFonts w:ascii="Arial" w:hAnsi="Arial" w:hint="cs"/>
          <w:sz w:val="24"/>
          <w:szCs w:val="24"/>
          <w:rtl/>
        </w:rPr>
        <w:t>ה</w:t>
      </w:r>
      <w:r w:rsidRPr="004B19F6">
        <w:rPr>
          <w:rFonts w:ascii="Arial" w:hAnsi="Arial"/>
          <w:sz w:val="24"/>
          <w:szCs w:val="24"/>
          <w:rtl/>
        </w:rPr>
        <w:t xml:space="preserve">מועצה </w:t>
      </w:r>
      <w:r w:rsidR="00203256">
        <w:rPr>
          <w:rFonts w:ascii="Arial" w:hAnsi="Arial" w:hint="cs"/>
          <w:sz w:val="24"/>
          <w:szCs w:val="24"/>
          <w:rtl/>
        </w:rPr>
        <w:t>ה</w:t>
      </w:r>
      <w:r w:rsidRPr="004B19F6">
        <w:rPr>
          <w:rFonts w:ascii="Arial" w:hAnsi="Arial"/>
          <w:sz w:val="24"/>
          <w:szCs w:val="24"/>
          <w:rtl/>
        </w:rPr>
        <w:t xml:space="preserve">מקומית </w:t>
      </w:r>
      <w:proofErr w:type="spellStart"/>
      <w:r w:rsidRPr="004B19F6">
        <w:rPr>
          <w:rFonts w:ascii="Arial" w:hAnsi="Arial"/>
          <w:sz w:val="24"/>
          <w:szCs w:val="24"/>
          <w:rtl/>
        </w:rPr>
        <w:t>ע</w:t>
      </w:r>
      <w:r>
        <w:rPr>
          <w:rFonts w:ascii="Arial" w:hAnsi="Arial" w:hint="cs"/>
          <w:sz w:val="24"/>
          <w:szCs w:val="24"/>
          <w:rtl/>
        </w:rPr>
        <w:t>'</w:t>
      </w:r>
      <w:r w:rsidRPr="004B19F6">
        <w:rPr>
          <w:rFonts w:ascii="Arial" w:hAnsi="Arial"/>
          <w:sz w:val="24"/>
          <w:szCs w:val="24"/>
          <w:rtl/>
        </w:rPr>
        <w:t>ג'ר</w:t>
      </w:r>
      <w:proofErr w:type="spellEnd"/>
      <w:r w:rsidRPr="004B19F6">
        <w:rPr>
          <w:rFonts w:ascii="Arial" w:hAnsi="Arial"/>
          <w:sz w:val="24"/>
          <w:szCs w:val="24"/>
          <w:rtl/>
        </w:rPr>
        <w:t xml:space="preserve"> נ</w:t>
      </w:r>
      <w:r>
        <w:rPr>
          <w:rFonts w:ascii="Arial" w:hAnsi="Arial" w:hint="cs"/>
          <w:sz w:val="24"/>
          <w:szCs w:val="24"/>
          <w:rtl/>
        </w:rPr>
        <w:t>וספ</w:t>
      </w:r>
      <w:r w:rsidRPr="004B19F6">
        <w:rPr>
          <w:rFonts w:ascii="Arial" w:hAnsi="Arial"/>
          <w:sz w:val="24"/>
          <w:szCs w:val="24"/>
          <w:rtl/>
        </w:rPr>
        <w:t>ה למרשם לראשונה בשנת 2015.</w:t>
      </w:r>
      <w:r w:rsidR="00203256">
        <w:rPr>
          <w:rFonts w:ascii="Arial" w:hAnsi="Arial" w:hint="cs"/>
          <w:sz w:val="24"/>
          <w:szCs w:val="24"/>
          <w:rtl/>
        </w:rPr>
        <w:t xml:space="preserve"> ה</w:t>
      </w:r>
      <w:r w:rsidRPr="004B19F6">
        <w:rPr>
          <w:rFonts w:ascii="Arial" w:hAnsi="Arial"/>
          <w:sz w:val="24"/>
          <w:szCs w:val="24"/>
          <w:rtl/>
        </w:rPr>
        <w:t xml:space="preserve">מועצה </w:t>
      </w:r>
      <w:r w:rsidR="00203256">
        <w:rPr>
          <w:rFonts w:ascii="Arial" w:hAnsi="Arial" w:hint="cs"/>
          <w:sz w:val="24"/>
          <w:szCs w:val="24"/>
          <w:rtl/>
        </w:rPr>
        <w:t>ה</w:t>
      </w:r>
      <w:r w:rsidRPr="004B19F6">
        <w:rPr>
          <w:rFonts w:ascii="Arial" w:hAnsi="Arial"/>
          <w:sz w:val="24"/>
          <w:szCs w:val="24"/>
          <w:rtl/>
        </w:rPr>
        <w:t>אזורית אל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4B19F6">
        <w:rPr>
          <w:rFonts w:ascii="Arial" w:hAnsi="Arial"/>
          <w:sz w:val="24"/>
          <w:szCs w:val="24"/>
          <w:rtl/>
        </w:rPr>
        <w:t>קסום נ</w:t>
      </w:r>
      <w:r>
        <w:rPr>
          <w:rFonts w:ascii="Arial" w:hAnsi="Arial" w:hint="cs"/>
          <w:sz w:val="24"/>
          <w:szCs w:val="24"/>
          <w:rtl/>
        </w:rPr>
        <w:t>וספ</w:t>
      </w:r>
      <w:r w:rsidRPr="004B19F6">
        <w:rPr>
          <w:rFonts w:ascii="Arial" w:hAnsi="Arial"/>
          <w:sz w:val="24"/>
          <w:szCs w:val="24"/>
          <w:rtl/>
        </w:rPr>
        <w:t xml:space="preserve">ה למרשם לראשונה בשנת </w:t>
      </w:r>
      <w:r>
        <w:rPr>
          <w:rFonts w:ascii="Arial" w:hAnsi="Arial"/>
          <w:sz w:val="24"/>
          <w:szCs w:val="24"/>
          <w:rtl/>
        </w:rPr>
        <w:t>2019</w:t>
      </w:r>
      <w:r>
        <w:rPr>
          <w:rFonts w:ascii="Arial" w:hAnsi="Arial" w:hint="cs"/>
          <w:sz w:val="24"/>
          <w:szCs w:val="24"/>
          <w:rtl/>
        </w:rPr>
        <w:t>.</w:t>
      </w:r>
      <w:r w:rsidRPr="004B19F6">
        <w:rPr>
          <w:rFonts w:ascii="Arial" w:hAnsi="Arial"/>
          <w:sz w:val="24"/>
          <w:szCs w:val="24"/>
          <w:rtl/>
        </w:rPr>
        <w:t xml:space="preserve"> </w:t>
      </w:r>
    </w:p>
    <w:p w:rsidR="002A0D42" w:rsidRDefault="00E66261" w:rsidP="00E02E8F">
      <w:pPr>
        <w:spacing w:after="0" w:line="360" w:lineRule="auto"/>
        <w:jc w:val="both"/>
        <w:rPr>
          <w:sz w:val="24"/>
          <w:szCs w:val="24"/>
          <w:rtl/>
        </w:rPr>
      </w:pPr>
      <w:r w:rsidRPr="00E66261">
        <w:rPr>
          <w:rFonts w:hint="cs"/>
          <w:sz w:val="24"/>
          <w:szCs w:val="24"/>
          <w:rtl/>
        </w:rPr>
        <w:t xml:space="preserve">מספר הדירות </w:t>
      </w:r>
      <w:r w:rsidR="0058146D">
        <w:rPr>
          <w:rFonts w:hint="cs"/>
          <w:sz w:val="24"/>
          <w:szCs w:val="24"/>
          <w:rtl/>
        </w:rPr>
        <w:t>בכל</w:t>
      </w:r>
      <w:r w:rsidR="0058146D" w:rsidRPr="00E66261">
        <w:rPr>
          <w:rFonts w:hint="cs"/>
          <w:sz w:val="24"/>
          <w:szCs w:val="24"/>
          <w:rtl/>
        </w:rPr>
        <w:t xml:space="preserve"> </w:t>
      </w:r>
      <w:r w:rsidR="00256BD0">
        <w:rPr>
          <w:rFonts w:hint="cs"/>
          <w:sz w:val="24"/>
          <w:szCs w:val="24"/>
          <w:rtl/>
        </w:rPr>
        <w:t>י</w:t>
      </w:r>
      <w:r w:rsidRPr="00E66261">
        <w:rPr>
          <w:rFonts w:hint="cs"/>
          <w:sz w:val="24"/>
          <w:szCs w:val="24"/>
          <w:rtl/>
        </w:rPr>
        <w:t>ישוב מופיע בקובץ דירות ב</w:t>
      </w:r>
      <w:r w:rsidR="00256BD0">
        <w:rPr>
          <w:rFonts w:hint="cs"/>
          <w:sz w:val="24"/>
          <w:szCs w:val="24"/>
          <w:rtl/>
        </w:rPr>
        <w:t>י</w:t>
      </w:r>
      <w:r w:rsidRPr="00E66261">
        <w:rPr>
          <w:rFonts w:hint="cs"/>
          <w:sz w:val="24"/>
          <w:szCs w:val="24"/>
          <w:rtl/>
        </w:rPr>
        <w:t xml:space="preserve">ישובים </w:t>
      </w:r>
      <w:r w:rsidR="001B668C">
        <w:rPr>
          <w:rFonts w:hint="cs"/>
          <w:sz w:val="24"/>
          <w:szCs w:val="24"/>
          <w:rtl/>
        </w:rPr>
        <w:t>202</w:t>
      </w:r>
      <w:r w:rsidR="00BD4635">
        <w:rPr>
          <w:rFonts w:hint="cs"/>
          <w:sz w:val="24"/>
          <w:szCs w:val="24"/>
          <w:rtl/>
        </w:rPr>
        <w:t>2</w:t>
      </w:r>
      <w:r w:rsidRPr="00E66261">
        <w:rPr>
          <w:rFonts w:hint="cs"/>
          <w:sz w:val="24"/>
          <w:szCs w:val="24"/>
          <w:rtl/>
        </w:rPr>
        <w:t>-201</w:t>
      </w:r>
      <w:r w:rsidR="00256BD0">
        <w:rPr>
          <w:rFonts w:hint="cs"/>
          <w:sz w:val="24"/>
          <w:szCs w:val="24"/>
          <w:rtl/>
        </w:rPr>
        <w:t>2 (</w:t>
      </w:r>
      <w:r w:rsidR="00E2727A">
        <w:rPr>
          <w:rFonts w:hint="cs"/>
          <w:sz w:val="24"/>
          <w:szCs w:val="24"/>
          <w:rtl/>
        </w:rPr>
        <w:t>ה</w:t>
      </w:r>
      <w:r w:rsidR="00256BD0">
        <w:rPr>
          <w:rFonts w:hint="cs"/>
          <w:sz w:val="24"/>
          <w:szCs w:val="24"/>
          <w:rtl/>
        </w:rPr>
        <w:t>מצורף</w:t>
      </w:r>
      <w:r w:rsidR="00E2727A">
        <w:rPr>
          <w:rFonts w:hint="cs"/>
          <w:sz w:val="24"/>
          <w:szCs w:val="24"/>
          <w:rtl/>
        </w:rPr>
        <w:t xml:space="preserve"> להודעה</w:t>
      </w:r>
      <w:r w:rsidR="00256BD0">
        <w:rPr>
          <w:rFonts w:hint="cs"/>
          <w:sz w:val="24"/>
          <w:szCs w:val="24"/>
          <w:rtl/>
        </w:rPr>
        <w:t>).</w:t>
      </w:r>
      <w:r w:rsidR="00E2727A">
        <w:rPr>
          <w:rFonts w:hint="cs"/>
          <w:sz w:val="24"/>
          <w:szCs w:val="24"/>
          <w:rtl/>
        </w:rPr>
        <w:t xml:space="preserve"> המידע בקובץ זה </w:t>
      </w:r>
      <w:r w:rsidRPr="00E66261">
        <w:rPr>
          <w:rFonts w:hint="cs"/>
          <w:sz w:val="24"/>
          <w:szCs w:val="24"/>
          <w:rtl/>
        </w:rPr>
        <w:t>כ</w:t>
      </w:r>
      <w:r w:rsidR="00E2727A">
        <w:rPr>
          <w:rFonts w:hint="cs"/>
          <w:sz w:val="24"/>
          <w:szCs w:val="24"/>
          <w:rtl/>
        </w:rPr>
        <w:t>ול</w:t>
      </w:r>
      <w:r w:rsidRPr="00E66261">
        <w:rPr>
          <w:rFonts w:hint="cs"/>
          <w:sz w:val="24"/>
          <w:szCs w:val="24"/>
          <w:rtl/>
        </w:rPr>
        <w:t xml:space="preserve">ל </w:t>
      </w:r>
      <w:r w:rsidR="003677C9">
        <w:rPr>
          <w:rFonts w:hint="cs"/>
          <w:sz w:val="24"/>
          <w:szCs w:val="24"/>
          <w:rtl/>
        </w:rPr>
        <w:t xml:space="preserve">רק </w:t>
      </w:r>
      <w:r w:rsidRPr="00E66261">
        <w:rPr>
          <w:rFonts w:hint="cs"/>
          <w:sz w:val="24"/>
          <w:szCs w:val="24"/>
          <w:rtl/>
        </w:rPr>
        <w:t xml:space="preserve">עיריות ומועצות מקומיות </w:t>
      </w:r>
      <w:r w:rsidR="00F07EF5">
        <w:rPr>
          <w:rFonts w:hint="cs"/>
          <w:sz w:val="24"/>
          <w:szCs w:val="24"/>
          <w:rtl/>
        </w:rPr>
        <w:t>שנקלטו ב</w:t>
      </w:r>
      <w:r>
        <w:rPr>
          <w:rFonts w:hint="cs"/>
          <w:sz w:val="24"/>
          <w:szCs w:val="24"/>
          <w:rtl/>
        </w:rPr>
        <w:t xml:space="preserve">מרשם בשנים </w:t>
      </w:r>
      <w:r w:rsidR="00923DFD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אל</w:t>
      </w:r>
      <w:r w:rsidR="00923DFD">
        <w:rPr>
          <w:rFonts w:hint="cs"/>
          <w:sz w:val="24"/>
          <w:szCs w:val="24"/>
          <w:rtl/>
        </w:rPr>
        <w:t>ה</w:t>
      </w:r>
      <w:r w:rsidR="00FE2FBC">
        <w:rPr>
          <w:rFonts w:hint="cs"/>
          <w:sz w:val="24"/>
          <w:szCs w:val="24"/>
          <w:rtl/>
        </w:rPr>
        <w:t>.</w:t>
      </w:r>
    </w:p>
    <w:p w:rsidR="00E66261" w:rsidRDefault="00F07EF5" w:rsidP="00E02E8F">
      <w:pPr>
        <w:spacing w:after="12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="00D94709" w:rsidRPr="00734890">
        <w:rPr>
          <w:rFonts w:hint="cs"/>
          <w:sz w:val="24"/>
          <w:szCs w:val="24"/>
          <w:rtl/>
        </w:rPr>
        <w:t xml:space="preserve">מועצות </w:t>
      </w:r>
      <w:r>
        <w:rPr>
          <w:rFonts w:hint="cs"/>
          <w:sz w:val="24"/>
          <w:szCs w:val="24"/>
          <w:rtl/>
        </w:rPr>
        <w:t>ה</w:t>
      </w:r>
      <w:r w:rsidR="00D94709" w:rsidRPr="00734890">
        <w:rPr>
          <w:rFonts w:hint="cs"/>
          <w:sz w:val="24"/>
          <w:szCs w:val="24"/>
          <w:rtl/>
        </w:rPr>
        <w:t xml:space="preserve">אזוריות </w:t>
      </w:r>
      <w:r w:rsidR="00C04BAC">
        <w:rPr>
          <w:rFonts w:hint="cs"/>
          <w:sz w:val="24"/>
          <w:szCs w:val="24"/>
          <w:rtl/>
        </w:rPr>
        <w:t>נכללו</w:t>
      </w:r>
      <w:r w:rsidR="00C04BAC" w:rsidRPr="00734890">
        <w:rPr>
          <w:rFonts w:hint="cs"/>
          <w:sz w:val="24"/>
          <w:szCs w:val="24"/>
          <w:rtl/>
        </w:rPr>
        <w:t xml:space="preserve"> </w:t>
      </w:r>
      <w:r w:rsidR="00C04BAC">
        <w:rPr>
          <w:rFonts w:hint="cs"/>
          <w:sz w:val="24"/>
          <w:szCs w:val="24"/>
          <w:rtl/>
        </w:rPr>
        <w:t>ב</w:t>
      </w:r>
      <w:r w:rsidR="00C04BAC" w:rsidRPr="00734890">
        <w:rPr>
          <w:rFonts w:hint="cs"/>
          <w:sz w:val="24"/>
          <w:szCs w:val="24"/>
          <w:rtl/>
        </w:rPr>
        <w:t xml:space="preserve">מרשם </w:t>
      </w:r>
      <w:r w:rsidR="00FE2FBC" w:rsidRPr="00734890">
        <w:rPr>
          <w:rFonts w:hint="cs"/>
          <w:sz w:val="24"/>
          <w:szCs w:val="24"/>
          <w:rtl/>
        </w:rPr>
        <w:t xml:space="preserve">החל </w:t>
      </w:r>
      <w:r w:rsidR="00D94709" w:rsidRPr="00734890">
        <w:rPr>
          <w:rFonts w:hint="cs"/>
          <w:sz w:val="24"/>
          <w:szCs w:val="24"/>
          <w:rtl/>
        </w:rPr>
        <w:t>מ</w:t>
      </w:r>
      <w:r w:rsidR="00FE2FBC" w:rsidRPr="00734890">
        <w:rPr>
          <w:rFonts w:hint="cs"/>
          <w:sz w:val="24"/>
          <w:szCs w:val="24"/>
          <w:rtl/>
        </w:rPr>
        <w:t xml:space="preserve">שנת 2012. </w:t>
      </w:r>
      <w:r w:rsidR="00D94709" w:rsidRPr="00734890">
        <w:rPr>
          <w:rFonts w:hint="cs"/>
          <w:sz w:val="24"/>
          <w:szCs w:val="24"/>
          <w:rtl/>
        </w:rPr>
        <w:t>מכיוון שמדובר ב</w:t>
      </w:r>
      <w:r w:rsidR="00FE2FBC" w:rsidRPr="00734890">
        <w:rPr>
          <w:rFonts w:hint="cs"/>
          <w:sz w:val="24"/>
          <w:szCs w:val="24"/>
          <w:rtl/>
        </w:rPr>
        <w:t>ריכוז גדול של י</w:t>
      </w:r>
      <w:r w:rsidR="00D94709" w:rsidRPr="00734890">
        <w:rPr>
          <w:rFonts w:hint="cs"/>
          <w:sz w:val="24"/>
          <w:szCs w:val="24"/>
          <w:rtl/>
        </w:rPr>
        <w:t>י</w:t>
      </w:r>
      <w:r w:rsidR="00FE2FBC" w:rsidRPr="00734890">
        <w:rPr>
          <w:rFonts w:hint="cs"/>
          <w:sz w:val="24"/>
          <w:szCs w:val="24"/>
          <w:rtl/>
        </w:rPr>
        <w:t xml:space="preserve">שובים </w:t>
      </w:r>
      <w:r w:rsidR="008454CC">
        <w:rPr>
          <w:rFonts w:hint="cs"/>
          <w:sz w:val="24"/>
          <w:szCs w:val="24"/>
          <w:rtl/>
        </w:rPr>
        <w:t xml:space="preserve">שכל אחד מהם </w:t>
      </w:r>
      <w:r w:rsidR="00FE2FBC" w:rsidRPr="00734890">
        <w:rPr>
          <w:rFonts w:hint="cs"/>
          <w:sz w:val="24"/>
          <w:szCs w:val="24"/>
          <w:rtl/>
        </w:rPr>
        <w:t xml:space="preserve">מנוהל כיחידת מגורים אחת </w:t>
      </w:r>
      <w:r w:rsidR="008454CC">
        <w:rPr>
          <w:rFonts w:hint="cs"/>
          <w:sz w:val="24"/>
          <w:szCs w:val="24"/>
          <w:rtl/>
        </w:rPr>
        <w:t>בתוך</w:t>
      </w:r>
      <w:r w:rsidR="008454CC" w:rsidRPr="00734890">
        <w:rPr>
          <w:rFonts w:hint="cs"/>
          <w:sz w:val="24"/>
          <w:szCs w:val="24"/>
          <w:rtl/>
        </w:rPr>
        <w:t xml:space="preserve"> </w:t>
      </w:r>
      <w:r w:rsidR="00FE2FBC" w:rsidRPr="00734890">
        <w:rPr>
          <w:rFonts w:hint="cs"/>
          <w:sz w:val="24"/>
          <w:szCs w:val="24"/>
          <w:rtl/>
        </w:rPr>
        <w:t xml:space="preserve">המועצה האזורית, </w:t>
      </w:r>
      <w:r w:rsidR="00D94709" w:rsidRPr="00734890">
        <w:rPr>
          <w:rFonts w:hint="cs"/>
          <w:sz w:val="24"/>
          <w:szCs w:val="24"/>
          <w:rtl/>
        </w:rPr>
        <w:t xml:space="preserve">במקרים רבים </w:t>
      </w:r>
      <w:r w:rsidR="00FE2FBC" w:rsidRPr="00734890">
        <w:rPr>
          <w:rFonts w:hint="cs"/>
          <w:sz w:val="24"/>
          <w:szCs w:val="24"/>
          <w:rtl/>
        </w:rPr>
        <w:t xml:space="preserve">לא </w:t>
      </w:r>
      <w:r w:rsidR="00F63903">
        <w:rPr>
          <w:rFonts w:hint="cs"/>
          <w:sz w:val="24"/>
          <w:szCs w:val="24"/>
          <w:rtl/>
        </w:rPr>
        <w:t>התקבל</w:t>
      </w:r>
      <w:r w:rsidR="00F63903" w:rsidRPr="00734890">
        <w:rPr>
          <w:rFonts w:hint="cs"/>
          <w:sz w:val="24"/>
          <w:szCs w:val="24"/>
          <w:rtl/>
        </w:rPr>
        <w:t xml:space="preserve"> </w:t>
      </w:r>
      <w:r w:rsidR="00F63903" w:rsidRPr="00734890">
        <w:rPr>
          <w:rFonts w:hint="eastAsia"/>
          <w:sz w:val="24"/>
          <w:szCs w:val="24"/>
          <w:rtl/>
        </w:rPr>
        <w:t>דיווח</w:t>
      </w:r>
      <w:r w:rsidR="00FE2FBC" w:rsidRPr="00734890">
        <w:rPr>
          <w:rFonts w:hint="cs"/>
          <w:sz w:val="24"/>
          <w:szCs w:val="24"/>
          <w:rtl/>
        </w:rPr>
        <w:t xml:space="preserve"> פרטני של </w:t>
      </w:r>
      <w:r w:rsidR="008454CC">
        <w:rPr>
          <w:rFonts w:hint="cs"/>
          <w:sz w:val="24"/>
          <w:szCs w:val="24"/>
          <w:rtl/>
        </w:rPr>
        <w:t>מספר ה</w:t>
      </w:r>
      <w:r w:rsidR="00FE2FBC" w:rsidRPr="00734890">
        <w:rPr>
          <w:rFonts w:hint="cs"/>
          <w:sz w:val="24"/>
          <w:szCs w:val="24"/>
          <w:rtl/>
        </w:rPr>
        <w:t>דירות</w:t>
      </w:r>
      <w:r w:rsidR="008454CC">
        <w:rPr>
          <w:rFonts w:hint="cs"/>
          <w:sz w:val="24"/>
          <w:szCs w:val="24"/>
          <w:rtl/>
        </w:rPr>
        <w:t xml:space="preserve"> בכל יישוב</w:t>
      </w:r>
      <w:r w:rsidR="003677C9">
        <w:rPr>
          <w:rFonts w:hint="cs"/>
          <w:sz w:val="24"/>
          <w:szCs w:val="24"/>
          <w:rtl/>
        </w:rPr>
        <w:t>.</w:t>
      </w:r>
      <w:r w:rsidR="00FE2FBC" w:rsidRPr="00734890">
        <w:rPr>
          <w:rFonts w:hint="cs"/>
          <w:sz w:val="24"/>
          <w:szCs w:val="24"/>
          <w:rtl/>
        </w:rPr>
        <w:t xml:space="preserve"> לכן לא מפורסם מידע </w:t>
      </w:r>
      <w:r w:rsidR="00D94709" w:rsidRPr="00734890">
        <w:rPr>
          <w:rFonts w:hint="cs"/>
          <w:sz w:val="24"/>
          <w:szCs w:val="24"/>
          <w:rtl/>
        </w:rPr>
        <w:t xml:space="preserve">על </w:t>
      </w:r>
      <w:r w:rsidR="008454CC">
        <w:rPr>
          <w:rFonts w:hint="cs"/>
          <w:sz w:val="24"/>
          <w:szCs w:val="24"/>
          <w:rtl/>
        </w:rPr>
        <w:t xml:space="preserve">אודות </w:t>
      </w:r>
      <w:r w:rsidR="00FE2FBC" w:rsidRPr="00734890">
        <w:rPr>
          <w:rFonts w:hint="cs"/>
          <w:sz w:val="24"/>
          <w:szCs w:val="24"/>
          <w:rtl/>
        </w:rPr>
        <w:t>יישוב</w:t>
      </w:r>
      <w:r w:rsidR="00FE2FBC" w:rsidRPr="00734890">
        <w:rPr>
          <w:rFonts w:hint="eastAsia"/>
          <w:sz w:val="24"/>
          <w:szCs w:val="24"/>
          <w:rtl/>
        </w:rPr>
        <w:t>י</w:t>
      </w:r>
      <w:r w:rsidR="00FE2FBC" w:rsidRPr="00734890">
        <w:rPr>
          <w:rFonts w:hint="cs"/>
          <w:sz w:val="24"/>
          <w:szCs w:val="24"/>
          <w:rtl/>
        </w:rPr>
        <w:t xml:space="preserve"> המועצות האזוריות.</w:t>
      </w:r>
    </w:p>
    <w:p w:rsidR="00F07EF5" w:rsidRDefault="00B95086" w:rsidP="00E02E8F">
      <w:pPr>
        <w:spacing w:after="120" w:line="36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בנוסף לקובץ דירות</w:t>
      </w:r>
      <w:r w:rsidR="008E1E3C">
        <w:rPr>
          <w:rFonts w:hint="cs"/>
          <w:sz w:val="24"/>
          <w:szCs w:val="24"/>
          <w:rtl/>
        </w:rPr>
        <w:t xml:space="preserve"> בי</w:t>
      </w:r>
      <w:r w:rsidR="00F07EF5">
        <w:rPr>
          <w:rFonts w:hint="cs"/>
          <w:sz w:val="24"/>
          <w:szCs w:val="24"/>
          <w:rtl/>
        </w:rPr>
        <w:t>י</w:t>
      </w:r>
      <w:r w:rsidR="008E1E3C">
        <w:rPr>
          <w:rFonts w:hint="cs"/>
          <w:sz w:val="24"/>
          <w:szCs w:val="24"/>
          <w:rtl/>
        </w:rPr>
        <w:t>שובים</w:t>
      </w:r>
      <w:r>
        <w:rPr>
          <w:rFonts w:hint="cs"/>
          <w:sz w:val="24"/>
          <w:szCs w:val="24"/>
          <w:rtl/>
        </w:rPr>
        <w:t xml:space="preserve">, מתפרסמים </w:t>
      </w:r>
      <w:r w:rsidR="003677C9">
        <w:rPr>
          <w:rFonts w:hint="cs"/>
          <w:sz w:val="24"/>
          <w:szCs w:val="24"/>
          <w:rtl/>
        </w:rPr>
        <w:t>יחד עם ה</w:t>
      </w:r>
      <w:r w:rsidR="00C04BAC">
        <w:rPr>
          <w:rFonts w:hint="cs"/>
          <w:sz w:val="24"/>
          <w:szCs w:val="24"/>
          <w:rtl/>
        </w:rPr>
        <w:t xml:space="preserve">הודעה </w:t>
      </w:r>
      <w:r w:rsidR="00810262">
        <w:rPr>
          <w:rFonts w:hint="cs"/>
          <w:sz w:val="24"/>
          <w:szCs w:val="24"/>
          <w:rtl/>
        </w:rPr>
        <w:t>קובץ</w:t>
      </w:r>
      <w:r w:rsidR="00A22520">
        <w:rPr>
          <w:rFonts w:hint="cs"/>
          <w:sz w:val="24"/>
          <w:szCs w:val="24"/>
          <w:rtl/>
        </w:rPr>
        <w:t xml:space="preserve"> </w:t>
      </w:r>
      <w:r w:rsidR="00F07EF5">
        <w:rPr>
          <w:rFonts w:hint="cs"/>
          <w:sz w:val="24"/>
          <w:szCs w:val="24"/>
          <w:rtl/>
        </w:rPr>
        <w:t>של</w:t>
      </w:r>
      <w:r w:rsidR="00810262">
        <w:rPr>
          <w:rFonts w:hint="cs"/>
          <w:sz w:val="24"/>
          <w:szCs w:val="24"/>
          <w:rtl/>
        </w:rPr>
        <w:t xml:space="preserve"> דירות ב</w:t>
      </w:r>
      <w:r w:rsidRPr="00F07EF5">
        <w:rPr>
          <w:rFonts w:hint="cs"/>
          <w:sz w:val="24"/>
          <w:szCs w:val="24"/>
          <w:rtl/>
        </w:rPr>
        <w:t>אזורים סטטיסטיים</w:t>
      </w:r>
      <w:r>
        <w:rPr>
          <w:rFonts w:hint="cs"/>
          <w:sz w:val="24"/>
          <w:szCs w:val="24"/>
          <w:rtl/>
        </w:rPr>
        <w:t xml:space="preserve"> בעיריות ו</w:t>
      </w:r>
      <w:r w:rsidR="00F07EF5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מועצות מקומיות</w:t>
      </w:r>
      <w:r w:rsidR="00C57879">
        <w:rPr>
          <w:rFonts w:hint="cs"/>
          <w:sz w:val="24"/>
          <w:szCs w:val="24"/>
          <w:rtl/>
        </w:rPr>
        <w:t xml:space="preserve">, </w:t>
      </w:r>
      <w:r w:rsidR="00E25226">
        <w:rPr>
          <w:rFonts w:hint="cs"/>
          <w:sz w:val="24"/>
          <w:szCs w:val="24"/>
          <w:rtl/>
        </w:rPr>
        <w:t xml:space="preserve">ולוח המקשר בין אזורים סטטיסטיים לשמות </w:t>
      </w:r>
      <w:r w:rsidR="003677C9">
        <w:rPr>
          <w:rFonts w:hint="cs"/>
          <w:sz w:val="24"/>
          <w:szCs w:val="24"/>
          <w:rtl/>
        </w:rPr>
        <w:t xml:space="preserve">של </w:t>
      </w:r>
      <w:r w:rsidR="00E25226">
        <w:rPr>
          <w:rFonts w:hint="cs"/>
          <w:sz w:val="24"/>
          <w:szCs w:val="24"/>
          <w:rtl/>
        </w:rPr>
        <w:t>שכונות/רחובות</w:t>
      </w:r>
      <w:r w:rsidR="003677C9">
        <w:rPr>
          <w:rFonts w:hint="cs"/>
          <w:sz w:val="24"/>
          <w:szCs w:val="24"/>
          <w:rtl/>
        </w:rPr>
        <w:t>.</w:t>
      </w:r>
    </w:p>
    <w:p w:rsidR="00E463F5" w:rsidRPr="001E7C69" w:rsidRDefault="00F07EF5" w:rsidP="00E02E8F">
      <w:pPr>
        <w:spacing w:after="120"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E7C69">
        <w:rPr>
          <w:rStyle w:val="descriptiondetails"/>
          <w:rFonts w:asciiTheme="minorBidi" w:hAnsiTheme="minorBidi" w:cstheme="minorBidi"/>
          <w:b/>
          <w:bCs/>
          <w:spacing w:val="-4"/>
          <w:sz w:val="24"/>
          <w:szCs w:val="24"/>
          <w:rtl/>
        </w:rPr>
        <w:t xml:space="preserve">אזור סטטיסטי </w:t>
      </w:r>
      <w:r w:rsidR="00391165" w:rsidRPr="001E7C69">
        <w:rPr>
          <w:rStyle w:val="descriptiondetails"/>
          <w:rFonts w:asciiTheme="minorBidi" w:hAnsiTheme="minorBidi" w:cstheme="minorBidi" w:hint="cs"/>
          <w:spacing w:val="-4"/>
          <w:sz w:val="24"/>
          <w:szCs w:val="24"/>
          <w:rtl/>
        </w:rPr>
        <w:t>הוא</w:t>
      </w:r>
      <w:r w:rsidRPr="001E7C69">
        <w:rPr>
          <w:rStyle w:val="descriptiondetails"/>
          <w:rFonts w:asciiTheme="minorBidi" w:hAnsiTheme="minorBidi" w:cstheme="minorBidi"/>
          <w:spacing w:val="-4"/>
          <w:sz w:val="24"/>
          <w:szCs w:val="24"/>
          <w:rtl/>
        </w:rPr>
        <w:t xml:space="preserve"> יחידת שטח רציפה שנוצרת מחלוקה גאוגרפית-סטטיסטית של יישוב שבו יותר מ-</w:t>
      </w:r>
      <w:r w:rsidRPr="001E7C69">
        <w:rPr>
          <w:rStyle w:val="descriptiondetails"/>
          <w:rFonts w:asciiTheme="minorBidi" w:hAnsiTheme="minorBidi" w:cstheme="minorBidi"/>
          <w:sz w:val="24"/>
          <w:szCs w:val="24"/>
          <w:rtl/>
        </w:rPr>
        <w:t xml:space="preserve">10,000 תושבים. האזורים הסטטיסטיים הם יחידות גאוגרפיות קטנות והומוגניות ככל האפשר, ובאמצעותם </w:t>
      </w:r>
      <w:r w:rsidRPr="001E7C69">
        <w:rPr>
          <w:rStyle w:val="descriptiondetails"/>
          <w:rFonts w:asciiTheme="minorBidi" w:hAnsiTheme="minorBidi" w:cstheme="minorBidi"/>
          <w:spacing w:val="-2"/>
          <w:sz w:val="24"/>
          <w:szCs w:val="24"/>
          <w:rtl/>
        </w:rPr>
        <w:t>ניתן לשקף את המאפיינים הייחודיים של אזורים בתוך היישוב. אזור סטטיסטי מונה בדרך כלל 5,000-</w:t>
      </w:r>
      <w:r w:rsidRPr="001E7C69">
        <w:rPr>
          <w:rStyle w:val="descriptiondetails"/>
          <w:rFonts w:asciiTheme="minorBidi" w:hAnsiTheme="minorBidi" w:cstheme="minorBidi"/>
          <w:sz w:val="24"/>
          <w:szCs w:val="24"/>
          <w:rtl/>
        </w:rPr>
        <w:t>3,000 תושבים. זוהי היחידה הגאו-סטטיסטית הקטנה ביותר שלגביה מפורסמים נתונים סטטיסטיים רשמיים.</w:t>
      </w:r>
      <w:r w:rsidR="001D6CDA">
        <w:rPr>
          <w:rStyle w:val="descriptiondetails"/>
          <w:rFonts w:asciiTheme="minorBidi" w:hAnsiTheme="minorBidi" w:cstheme="minorBidi" w:hint="cs"/>
          <w:sz w:val="24"/>
          <w:szCs w:val="24"/>
          <w:rtl/>
        </w:rPr>
        <w:t xml:space="preserve"> האזורים הסטטיסטיים המופ</w:t>
      </w:r>
      <w:r w:rsidR="003677C9">
        <w:rPr>
          <w:rStyle w:val="descriptiondetails"/>
          <w:rFonts w:asciiTheme="minorBidi" w:hAnsiTheme="minorBidi" w:cstheme="minorBidi" w:hint="cs"/>
          <w:sz w:val="24"/>
          <w:szCs w:val="24"/>
          <w:rtl/>
        </w:rPr>
        <w:t>י</w:t>
      </w:r>
      <w:r w:rsidR="001D6CDA">
        <w:rPr>
          <w:rStyle w:val="descriptiondetails"/>
          <w:rFonts w:asciiTheme="minorBidi" w:hAnsiTheme="minorBidi" w:cstheme="minorBidi" w:hint="cs"/>
          <w:sz w:val="24"/>
          <w:szCs w:val="24"/>
          <w:rtl/>
        </w:rPr>
        <w:t>עים בלוחות ההודעה הם לפי שיטת החלוקה שהונהגה בשנת</w:t>
      </w:r>
      <w:r w:rsidR="00317FA6">
        <w:rPr>
          <w:rStyle w:val="descriptiondetails"/>
          <w:rFonts w:asciiTheme="minorBidi" w:hAnsiTheme="minorBidi" w:cstheme="minorBidi" w:hint="cs"/>
          <w:sz w:val="24"/>
          <w:szCs w:val="24"/>
          <w:rtl/>
        </w:rPr>
        <w:t xml:space="preserve"> 2011</w:t>
      </w:r>
      <w:r w:rsidR="003677C9">
        <w:rPr>
          <w:rStyle w:val="descriptiondetails"/>
          <w:rFonts w:asciiTheme="minorBidi" w:hAnsiTheme="minorBidi" w:cstheme="minorBidi" w:hint="cs"/>
          <w:sz w:val="24"/>
          <w:szCs w:val="24"/>
          <w:rtl/>
        </w:rPr>
        <w:t>.</w:t>
      </w:r>
      <w:r w:rsidR="00317FA6">
        <w:rPr>
          <w:rStyle w:val="a5"/>
          <w:rFonts w:asciiTheme="minorBidi" w:hAnsiTheme="minorBidi" w:cstheme="minorBidi"/>
          <w:sz w:val="24"/>
          <w:szCs w:val="24"/>
          <w:rtl/>
        </w:rPr>
        <w:footnoteReference w:id="10"/>
      </w:r>
      <w:r w:rsidR="001D6CDA">
        <w:rPr>
          <w:rStyle w:val="descriptiondetails"/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E66261" w:rsidRPr="003F2357" w:rsidRDefault="00622DB4" w:rsidP="00E02E8F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סיבות אפשריות ל</w:t>
      </w:r>
      <w:r w:rsidR="00E66261" w:rsidRPr="003F2357">
        <w:rPr>
          <w:rFonts w:hint="cs"/>
          <w:b/>
          <w:bCs/>
          <w:sz w:val="24"/>
          <w:szCs w:val="24"/>
          <w:rtl/>
        </w:rPr>
        <w:t>שינויים במספר הדירות/יחידות דיור בין השנים</w:t>
      </w:r>
    </w:p>
    <w:p w:rsidR="006F6873" w:rsidRDefault="006F6873" w:rsidP="00E02E8F">
      <w:pPr>
        <w:pStyle w:val="a6"/>
        <w:numPr>
          <w:ilvl w:val="0"/>
          <w:numId w:val="4"/>
        </w:numPr>
        <w:spacing w:after="0" w:line="360" w:lineRule="auto"/>
        <w:ind w:left="424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בני</w:t>
      </w:r>
      <w:r w:rsidR="00402880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ה חדשה ורישומה בנתוני הארנונה של הרשות. </w:t>
      </w:r>
    </w:p>
    <w:p w:rsidR="00C37942" w:rsidRPr="001C7853" w:rsidRDefault="00C37942" w:rsidP="00E02E8F">
      <w:pPr>
        <w:pStyle w:val="a6"/>
        <w:numPr>
          <w:ilvl w:val="0"/>
          <w:numId w:val="4"/>
        </w:numPr>
        <w:spacing w:after="0" w:line="360" w:lineRule="auto"/>
        <w:ind w:left="424"/>
        <w:jc w:val="both"/>
        <w:rPr>
          <w:sz w:val="24"/>
          <w:szCs w:val="24"/>
        </w:rPr>
      </w:pPr>
      <w:r w:rsidRPr="001C7853">
        <w:rPr>
          <w:rFonts w:hint="cs"/>
          <w:sz w:val="24"/>
          <w:szCs w:val="24"/>
          <w:rtl/>
        </w:rPr>
        <w:t>א</w:t>
      </w:r>
      <w:r w:rsidR="003F2357">
        <w:rPr>
          <w:rFonts w:hint="cs"/>
          <w:sz w:val="24"/>
          <w:szCs w:val="24"/>
          <w:rtl/>
        </w:rPr>
        <w:t>י</w:t>
      </w:r>
      <w:r w:rsidRPr="001C7853">
        <w:rPr>
          <w:rFonts w:hint="cs"/>
          <w:sz w:val="24"/>
          <w:szCs w:val="24"/>
          <w:rtl/>
        </w:rPr>
        <w:t xml:space="preserve">חוד </w:t>
      </w:r>
      <w:r w:rsidR="00D94709" w:rsidRPr="001C7853">
        <w:rPr>
          <w:rFonts w:hint="cs"/>
          <w:sz w:val="24"/>
          <w:szCs w:val="24"/>
          <w:rtl/>
        </w:rPr>
        <w:t xml:space="preserve">או </w:t>
      </w:r>
      <w:r w:rsidRPr="001C7853">
        <w:rPr>
          <w:rFonts w:hint="cs"/>
          <w:sz w:val="24"/>
          <w:szCs w:val="24"/>
          <w:rtl/>
        </w:rPr>
        <w:t>פיצול של י</w:t>
      </w:r>
      <w:r w:rsidR="00D94709" w:rsidRPr="001C7853">
        <w:rPr>
          <w:rFonts w:hint="cs"/>
          <w:sz w:val="24"/>
          <w:szCs w:val="24"/>
          <w:rtl/>
        </w:rPr>
        <w:t>י</w:t>
      </w:r>
      <w:r w:rsidRPr="001C7853">
        <w:rPr>
          <w:rFonts w:hint="cs"/>
          <w:sz w:val="24"/>
          <w:szCs w:val="24"/>
          <w:rtl/>
        </w:rPr>
        <w:t>שובים דוגמת חריש-קציר וב</w:t>
      </w:r>
      <w:r w:rsidR="007B3E7C" w:rsidRPr="001C7853">
        <w:rPr>
          <w:rFonts w:hint="cs"/>
          <w:sz w:val="24"/>
          <w:szCs w:val="24"/>
          <w:rtl/>
        </w:rPr>
        <w:t>א</w:t>
      </w:r>
      <w:r w:rsidRPr="001C7853">
        <w:rPr>
          <w:rFonts w:hint="cs"/>
          <w:sz w:val="24"/>
          <w:szCs w:val="24"/>
          <w:rtl/>
        </w:rPr>
        <w:t>קה-ג'ת</w:t>
      </w:r>
      <w:r w:rsidR="00541043">
        <w:rPr>
          <w:rFonts w:hint="cs"/>
          <w:sz w:val="24"/>
          <w:szCs w:val="24"/>
          <w:rtl/>
        </w:rPr>
        <w:t>, או צירוף שכונות חדשות ליישוב קיים</w:t>
      </w:r>
      <w:r w:rsidRPr="001C7853">
        <w:rPr>
          <w:rFonts w:hint="cs"/>
          <w:sz w:val="24"/>
          <w:szCs w:val="24"/>
          <w:rtl/>
        </w:rPr>
        <w:t xml:space="preserve">. </w:t>
      </w:r>
    </w:p>
    <w:p w:rsidR="00C37942" w:rsidRPr="001C7853" w:rsidRDefault="00C37942" w:rsidP="00E02E8F">
      <w:pPr>
        <w:pStyle w:val="a6"/>
        <w:numPr>
          <w:ilvl w:val="0"/>
          <w:numId w:val="4"/>
        </w:numPr>
        <w:spacing w:after="0" w:line="360" w:lineRule="auto"/>
        <w:ind w:left="424"/>
        <w:jc w:val="both"/>
        <w:rPr>
          <w:sz w:val="24"/>
          <w:szCs w:val="24"/>
        </w:rPr>
      </w:pPr>
      <w:r w:rsidRPr="001C7853">
        <w:rPr>
          <w:rFonts w:hint="cs"/>
          <w:sz w:val="24"/>
          <w:szCs w:val="24"/>
          <w:rtl/>
        </w:rPr>
        <w:t>פעולות טיוב שנעשות במערכות המחשוב של הרשויות (מחיקת רשומות</w:t>
      </w:r>
      <w:r w:rsidR="00E10B54">
        <w:rPr>
          <w:rFonts w:hint="cs"/>
          <w:sz w:val="24"/>
          <w:szCs w:val="24"/>
          <w:rtl/>
        </w:rPr>
        <w:t xml:space="preserve"> כפולות,</w:t>
      </w:r>
      <w:r w:rsidRPr="001C7853">
        <w:rPr>
          <w:rFonts w:hint="cs"/>
          <w:sz w:val="24"/>
          <w:szCs w:val="24"/>
          <w:rtl/>
        </w:rPr>
        <w:t xml:space="preserve"> פיקטיביות וכו')</w:t>
      </w:r>
      <w:r w:rsidR="00D94709" w:rsidRPr="001C7853">
        <w:rPr>
          <w:rFonts w:hint="cs"/>
          <w:sz w:val="24"/>
          <w:szCs w:val="24"/>
          <w:rtl/>
        </w:rPr>
        <w:t>,</w:t>
      </w:r>
      <w:r w:rsidRPr="001C7853">
        <w:rPr>
          <w:rFonts w:hint="cs"/>
          <w:sz w:val="24"/>
          <w:szCs w:val="24"/>
          <w:rtl/>
        </w:rPr>
        <w:t xml:space="preserve"> ו</w:t>
      </w:r>
      <w:r w:rsidR="00B900AC">
        <w:rPr>
          <w:rFonts w:hint="cs"/>
          <w:sz w:val="24"/>
          <w:szCs w:val="24"/>
          <w:rtl/>
        </w:rPr>
        <w:t>ש</w:t>
      </w:r>
      <w:r w:rsidR="00D94709" w:rsidRPr="001C7853">
        <w:rPr>
          <w:rFonts w:hint="cs"/>
          <w:sz w:val="24"/>
          <w:szCs w:val="24"/>
          <w:rtl/>
        </w:rPr>
        <w:t>אינן</w:t>
      </w:r>
      <w:r w:rsidRPr="001C7853">
        <w:rPr>
          <w:rFonts w:hint="cs"/>
          <w:sz w:val="24"/>
          <w:szCs w:val="24"/>
          <w:rtl/>
        </w:rPr>
        <w:t xml:space="preserve"> מבטאות שינוי במצבת הדירות</w:t>
      </w:r>
      <w:r w:rsidR="00E10B54">
        <w:rPr>
          <w:rFonts w:hint="cs"/>
          <w:sz w:val="24"/>
          <w:szCs w:val="24"/>
          <w:rtl/>
        </w:rPr>
        <w:t xml:space="preserve"> בפועל</w:t>
      </w:r>
      <w:r w:rsidRPr="001C7853">
        <w:rPr>
          <w:rFonts w:hint="cs"/>
          <w:sz w:val="24"/>
          <w:szCs w:val="24"/>
          <w:rtl/>
        </w:rPr>
        <w:t xml:space="preserve">. </w:t>
      </w:r>
    </w:p>
    <w:p w:rsidR="001C7853" w:rsidRPr="001C7853" w:rsidRDefault="00C37942" w:rsidP="00E02E8F">
      <w:pPr>
        <w:pStyle w:val="a6"/>
        <w:numPr>
          <w:ilvl w:val="0"/>
          <w:numId w:val="4"/>
        </w:numPr>
        <w:spacing w:after="0" w:line="360" w:lineRule="auto"/>
        <w:ind w:left="424"/>
        <w:jc w:val="both"/>
        <w:rPr>
          <w:sz w:val="24"/>
          <w:szCs w:val="24"/>
        </w:rPr>
      </w:pPr>
      <w:r w:rsidRPr="001C7853">
        <w:rPr>
          <w:rFonts w:hint="cs"/>
          <w:sz w:val="24"/>
          <w:szCs w:val="24"/>
          <w:rtl/>
        </w:rPr>
        <w:t xml:space="preserve">סקרי נכסים </w:t>
      </w:r>
      <w:r w:rsidR="00D94709" w:rsidRPr="001C7853">
        <w:rPr>
          <w:rFonts w:hint="cs"/>
          <w:sz w:val="24"/>
          <w:szCs w:val="24"/>
          <w:rtl/>
        </w:rPr>
        <w:t>שמבצעות הרשויות המקומיות</w:t>
      </w:r>
      <w:r w:rsidRPr="001C7853">
        <w:rPr>
          <w:rFonts w:hint="cs"/>
          <w:sz w:val="24"/>
          <w:szCs w:val="24"/>
          <w:rtl/>
        </w:rPr>
        <w:t xml:space="preserve"> בתדירות שונה עשויים אף הם להשפיע על מצבת הדירות. </w:t>
      </w:r>
      <w:r w:rsidR="00D94709" w:rsidRPr="001C7853">
        <w:rPr>
          <w:rFonts w:hint="cs"/>
          <w:sz w:val="24"/>
          <w:szCs w:val="24"/>
          <w:rtl/>
        </w:rPr>
        <w:t xml:space="preserve">בעקבות הסקר תיתכן </w:t>
      </w:r>
      <w:r w:rsidRPr="001C7853">
        <w:rPr>
          <w:rFonts w:hint="cs"/>
          <w:sz w:val="24"/>
          <w:szCs w:val="24"/>
          <w:rtl/>
        </w:rPr>
        <w:t xml:space="preserve">מחיקת נכסים שהתבררו כלא שמישים/לא למגורים או </w:t>
      </w:r>
      <w:r w:rsidR="00D94709" w:rsidRPr="001C7853">
        <w:rPr>
          <w:rFonts w:hint="cs"/>
          <w:sz w:val="24"/>
          <w:szCs w:val="24"/>
          <w:rtl/>
        </w:rPr>
        <w:t xml:space="preserve">הוספה של </w:t>
      </w:r>
      <w:r w:rsidRPr="001C7853">
        <w:rPr>
          <w:rFonts w:hint="cs"/>
          <w:sz w:val="24"/>
          <w:szCs w:val="24"/>
          <w:rtl/>
        </w:rPr>
        <w:t>נכסים שלא היו ידועים</w:t>
      </w:r>
      <w:r w:rsidR="007570DB">
        <w:rPr>
          <w:rFonts w:hint="cs"/>
          <w:sz w:val="24"/>
          <w:szCs w:val="24"/>
          <w:rtl/>
        </w:rPr>
        <w:t xml:space="preserve"> וכעת נרשמו ברשויות.</w:t>
      </w:r>
      <w:r w:rsidRPr="001C7853">
        <w:rPr>
          <w:rFonts w:hint="cs"/>
          <w:sz w:val="24"/>
          <w:szCs w:val="24"/>
          <w:rtl/>
        </w:rPr>
        <w:t xml:space="preserve"> </w:t>
      </w:r>
    </w:p>
    <w:p w:rsidR="00A95B9D" w:rsidRDefault="00EE3EC3" w:rsidP="00E02E8F">
      <w:pPr>
        <w:pStyle w:val="a6"/>
        <w:numPr>
          <w:ilvl w:val="0"/>
          <w:numId w:val="4"/>
        </w:numPr>
        <w:spacing w:after="0" w:line="360" w:lineRule="auto"/>
        <w:ind w:left="424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א. </w:t>
      </w:r>
      <w:r w:rsidR="00C37942" w:rsidRPr="001C7853">
        <w:rPr>
          <w:rFonts w:hint="cs"/>
          <w:sz w:val="24"/>
          <w:szCs w:val="24"/>
          <w:rtl/>
        </w:rPr>
        <w:t xml:space="preserve">על פי רוב, רשומת מגורים </w:t>
      </w:r>
      <w:r w:rsidR="00D94709" w:rsidRPr="001C7853">
        <w:rPr>
          <w:rFonts w:hint="cs"/>
          <w:sz w:val="24"/>
          <w:szCs w:val="24"/>
          <w:rtl/>
        </w:rPr>
        <w:t xml:space="preserve">היא </w:t>
      </w:r>
      <w:r w:rsidR="00C37942" w:rsidRPr="001C7853">
        <w:rPr>
          <w:rFonts w:hint="cs"/>
          <w:sz w:val="24"/>
          <w:szCs w:val="24"/>
          <w:rtl/>
        </w:rPr>
        <w:t>דירה</w:t>
      </w:r>
      <w:r w:rsidR="00402880">
        <w:rPr>
          <w:rFonts w:hint="cs"/>
          <w:sz w:val="24"/>
          <w:szCs w:val="24"/>
          <w:rtl/>
        </w:rPr>
        <w:t xml:space="preserve"> אחת</w:t>
      </w:r>
      <w:r w:rsidR="00C37942" w:rsidRPr="001C7853">
        <w:rPr>
          <w:rFonts w:hint="cs"/>
          <w:sz w:val="24"/>
          <w:szCs w:val="24"/>
          <w:rtl/>
        </w:rPr>
        <w:t xml:space="preserve">. יש רשויות </w:t>
      </w:r>
      <w:r w:rsidR="00D94709" w:rsidRPr="001C7853">
        <w:rPr>
          <w:rFonts w:hint="cs"/>
          <w:sz w:val="24"/>
          <w:szCs w:val="24"/>
          <w:rtl/>
        </w:rPr>
        <w:t>ש</w:t>
      </w:r>
      <w:r w:rsidR="00C37942" w:rsidRPr="001C7853">
        <w:rPr>
          <w:rFonts w:hint="cs"/>
          <w:sz w:val="24"/>
          <w:szCs w:val="24"/>
          <w:rtl/>
        </w:rPr>
        <w:t xml:space="preserve">בהן רשומה יכולה לכלול </w:t>
      </w:r>
      <w:r w:rsidR="00D94709" w:rsidRPr="001C7853">
        <w:rPr>
          <w:rFonts w:hint="cs"/>
          <w:sz w:val="24"/>
          <w:szCs w:val="24"/>
          <w:rtl/>
        </w:rPr>
        <w:t>כמה</w:t>
      </w:r>
      <w:r w:rsidR="00C37942" w:rsidRPr="001C7853">
        <w:rPr>
          <w:rFonts w:hint="cs"/>
          <w:sz w:val="24"/>
          <w:szCs w:val="24"/>
          <w:rtl/>
        </w:rPr>
        <w:t xml:space="preserve"> דירות שאינן </w:t>
      </w:r>
      <w:r w:rsidR="004377C0" w:rsidRPr="001C7853">
        <w:rPr>
          <w:rFonts w:hint="cs"/>
          <w:sz w:val="24"/>
          <w:szCs w:val="24"/>
          <w:rtl/>
        </w:rPr>
        <w:t>מחולקות לצורכי ארנונה.</w:t>
      </w:r>
    </w:p>
    <w:p w:rsidR="00EE3EC3" w:rsidRDefault="00EE3EC3" w:rsidP="00E02E8F">
      <w:pPr>
        <w:pStyle w:val="a6"/>
        <w:spacing w:after="0" w:line="360" w:lineRule="auto"/>
        <w:ind w:left="42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ב. בחלק מהיישובים הערביים, יש</w:t>
      </w:r>
      <w:r w:rsidR="00EE3C1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רשומות מגורים </w:t>
      </w:r>
      <w:r w:rsidR="00EE3C1C">
        <w:rPr>
          <w:rFonts w:hint="cs"/>
          <w:sz w:val="24"/>
          <w:szCs w:val="24"/>
          <w:rtl/>
        </w:rPr>
        <w:t xml:space="preserve">שאינן </w:t>
      </w:r>
      <w:r>
        <w:rPr>
          <w:rFonts w:hint="cs"/>
          <w:sz w:val="24"/>
          <w:szCs w:val="24"/>
          <w:rtl/>
        </w:rPr>
        <w:t>מחושב</w:t>
      </w:r>
      <w:r w:rsidR="00EE3C1C">
        <w:rPr>
          <w:rFonts w:hint="cs"/>
          <w:sz w:val="24"/>
          <w:szCs w:val="24"/>
          <w:rtl/>
        </w:rPr>
        <w:t>ות</w:t>
      </w:r>
      <w:r>
        <w:rPr>
          <w:rFonts w:hint="cs"/>
          <w:sz w:val="24"/>
          <w:szCs w:val="24"/>
          <w:rtl/>
        </w:rPr>
        <w:t xml:space="preserve"> כדירה אחת אלא כמבנה. </w:t>
      </w:r>
    </w:p>
    <w:p w:rsidR="00EE3EC3" w:rsidRPr="001C7853" w:rsidRDefault="00EE3EC3" w:rsidP="00E02E8F">
      <w:pPr>
        <w:pStyle w:val="a6"/>
        <w:spacing w:after="0" w:line="360" w:lineRule="auto"/>
        <w:ind w:left="424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כלומר, היחס לדירה ביישובים אלו כולל מבנה שבתוכו לפחות </w:t>
      </w:r>
      <w:r w:rsidR="005840C2">
        <w:rPr>
          <w:rFonts w:hint="cs"/>
          <w:sz w:val="24"/>
          <w:szCs w:val="24"/>
          <w:rtl/>
        </w:rPr>
        <w:t>שתי</w:t>
      </w:r>
      <w:r>
        <w:rPr>
          <w:rFonts w:hint="cs"/>
          <w:sz w:val="24"/>
          <w:szCs w:val="24"/>
          <w:rtl/>
        </w:rPr>
        <w:t xml:space="preserve"> דירות . </w:t>
      </w:r>
    </w:p>
    <w:p w:rsidR="00E6476C" w:rsidRPr="00A52E79" w:rsidRDefault="003F2357" w:rsidP="00E02E8F">
      <w:pPr>
        <w:pStyle w:val="a6"/>
        <w:numPr>
          <w:ilvl w:val="0"/>
          <w:numId w:val="4"/>
        </w:numPr>
        <w:spacing w:after="0" w:line="360" w:lineRule="auto"/>
        <w:ind w:left="424"/>
        <w:jc w:val="both"/>
        <w:rPr>
          <w:sz w:val="24"/>
          <w:szCs w:val="24"/>
        </w:rPr>
      </w:pPr>
      <w:r w:rsidRPr="00A52E79">
        <w:rPr>
          <w:sz w:val="24"/>
          <w:szCs w:val="24"/>
          <w:rtl/>
        </w:rPr>
        <w:t xml:space="preserve">מאגר דירות </w:t>
      </w:r>
      <w:r w:rsidRPr="00A52E79">
        <w:rPr>
          <w:rFonts w:hint="cs"/>
          <w:sz w:val="24"/>
          <w:szCs w:val="24"/>
          <w:rtl/>
        </w:rPr>
        <w:t>כולל</w:t>
      </w:r>
      <w:r w:rsidRPr="00A52E79">
        <w:rPr>
          <w:sz w:val="24"/>
          <w:szCs w:val="24"/>
          <w:rtl/>
        </w:rPr>
        <w:t xml:space="preserve"> גם נכסים ישנים</w:t>
      </w:r>
      <w:r w:rsidR="00E06C64" w:rsidRPr="00A52E79">
        <w:rPr>
          <w:rFonts w:hint="cs"/>
          <w:sz w:val="24"/>
          <w:szCs w:val="24"/>
          <w:rtl/>
        </w:rPr>
        <w:t xml:space="preserve"> </w:t>
      </w:r>
      <w:r w:rsidR="005E1882">
        <w:rPr>
          <w:rFonts w:hint="cs"/>
          <w:sz w:val="24"/>
          <w:szCs w:val="24"/>
          <w:rtl/>
        </w:rPr>
        <w:t xml:space="preserve">שייעודם </w:t>
      </w:r>
      <w:r w:rsidR="005E1882" w:rsidRPr="00A52E79">
        <w:rPr>
          <w:rFonts w:hint="cs"/>
          <w:sz w:val="24"/>
          <w:szCs w:val="24"/>
          <w:rtl/>
        </w:rPr>
        <w:t>שוּנָה</w:t>
      </w:r>
      <w:r w:rsidR="00E06C64" w:rsidRPr="00A52E79">
        <w:rPr>
          <w:rFonts w:hint="cs"/>
          <w:sz w:val="24"/>
          <w:szCs w:val="24"/>
          <w:rtl/>
        </w:rPr>
        <w:t>;</w:t>
      </w:r>
      <w:r w:rsidRPr="00A52E79">
        <w:rPr>
          <w:sz w:val="24"/>
          <w:szCs w:val="24"/>
          <w:rtl/>
        </w:rPr>
        <w:t xml:space="preserve"> </w:t>
      </w:r>
      <w:r w:rsidRPr="00A52E79">
        <w:rPr>
          <w:rFonts w:hint="cs"/>
          <w:sz w:val="24"/>
          <w:szCs w:val="24"/>
          <w:rtl/>
        </w:rPr>
        <w:t>אפשר</w:t>
      </w:r>
      <w:r w:rsidRPr="00A52E79">
        <w:rPr>
          <w:sz w:val="24"/>
          <w:szCs w:val="24"/>
          <w:rtl/>
        </w:rPr>
        <w:t xml:space="preserve"> לזהות דירות </w:t>
      </w:r>
      <w:r w:rsidRPr="00A52E79">
        <w:rPr>
          <w:rFonts w:hint="cs"/>
          <w:sz w:val="24"/>
          <w:szCs w:val="24"/>
          <w:rtl/>
        </w:rPr>
        <w:t>שייעודן שוּנָה</w:t>
      </w:r>
      <w:r w:rsidRPr="00A52E79">
        <w:rPr>
          <w:sz w:val="24"/>
          <w:szCs w:val="24"/>
          <w:rtl/>
        </w:rPr>
        <w:t xml:space="preserve"> לנכסים שאינם למגורים, </w:t>
      </w:r>
      <w:r w:rsidR="00E06C64" w:rsidRPr="00A52E79">
        <w:rPr>
          <w:rFonts w:hint="cs"/>
          <w:sz w:val="24"/>
          <w:szCs w:val="24"/>
          <w:rtl/>
        </w:rPr>
        <w:t xml:space="preserve">וכן </w:t>
      </w:r>
      <w:r w:rsidRPr="00A52E79">
        <w:rPr>
          <w:rFonts w:hint="cs"/>
          <w:sz w:val="24"/>
          <w:szCs w:val="24"/>
          <w:rtl/>
        </w:rPr>
        <w:t>י</w:t>
      </w:r>
      <w:r w:rsidRPr="00A52E79">
        <w:rPr>
          <w:sz w:val="24"/>
          <w:szCs w:val="24"/>
          <w:rtl/>
        </w:rPr>
        <w:t xml:space="preserve">ישובים </w:t>
      </w:r>
      <w:r w:rsidRPr="00A52E79">
        <w:rPr>
          <w:rFonts w:hint="cs"/>
          <w:sz w:val="24"/>
          <w:szCs w:val="24"/>
          <w:rtl/>
        </w:rPr>
        <w:t>ש</w:t>
      </w:r>
      <w:r w:rsidRPr="00A52E79">
        <w:rPr>
          <w:sz w:val="24"/>
          <w:szCs w:val="24"/>
          <w:rtl/>
        </w:rPr>
        <w:t>בהם חלה ירידה במספר הדירות למגורים.</w:t>
      </w:r>
    </w:p>
    <w:p w:rsidR="008C3490" w:rsidRPr="003F2357" w:rsidRDefault="00E07E12" w:rsidP="00E02E8F">
      <w:pPr>
        <w:spacing w:before="240" w:after="0" w:line="360" w:lineRule="auto"/>
        <w:ind w:left="62" w:hanging="6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הסבר</w:t>
      </w:r>
      <w:r w:rsidR="005B7CF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ל</w:t>
      </w:r>
      <w:r w:rsidR="008C3490" w:rsidRPr="003F2357">
        <w:rPr>
          <w:rFonts w:hint="cs"/>
          <w:b/>
          <w:bCs/>
          <w:sz w:val="24"/>
          <w:szCs w:val="24"/>
          <w:rtl/>
        </w:rPr>
        <w:t>הבדל</w:t>
      </w:r>
      <w:r>
        <w:rPr>
          <w:rFonts w:hint="cs"/>
          <w:b/>
          <w:bCs/>
          <w:sz w:val="24"/>
          <w:szCs w:val="24"/>
          <w:rtl/>
        </w:rPr>
        <w:t>ים</w:t>
      </w:r>
      <w:r w:rsidR="008C3490" w:rsidRPr="003F2357">
        <w:rPr>
          <w:rFonts w:hint="cs"/>
          <w:b/>
          <w:bCs/>
          <w:sz w:val="24"/>
          <w:szCs w:val="24"/>
          <w:rtl/>
        </w:rPr>
        <w:t xml:space="preserve"> ב</w:t>
      </w:r>
      <w:r w:rsidR="00963C2A" w:rsidRPr="003F2357">
        <w:rPr>
          <w:rFonts w:hint="cs"/>
          <w:b/>
          <w:bCs/>
          <w:sz w:val="24"/>
          <w:szCs w:val="24"/>
          <w:rtl/>
        </w:rPr>
        <w:t>ין נתוני</w:t>
      </w:r>
      <w:r w:rsidR="008C3490" w:rsidRPr="003F2357">
        <w:rPr>
          <w:rFonts w:hint="cs"/>
          <w:b/>
          <w:bCs/>
          <w:sz w:val="24"/>
          <w:szCs w:val="24"/>
          <w:rtl/>
        </w:rPr>
        <w:t xml:space="preserve"> מספר דירות </w:t>
      </w:r>
      <w:r w:rsidR="00963C2A" w:rsidRPr="003F2357">
        <w:rPr>
          <w:rFonts w:hint="cs"/>
          <w:b/>
          <w:bCs/>
          <w:sz w:val="24"/>
          <w:szCs w:val="24"/>
          <w:rtl/>
        </w:rPr>
        <w:t>ב</w:t>
      </w:r>
      <w:r w:rsidR="00B57C76" w:rsidRPr="003F2357">
        <w:rPr>
          <w:rFonts w:hint="cs"/>
          <w:b/>
          <w:bCs/>
          <w:sz w:val="24"/>
          <w:szCs w:val="24"/>
          <w:rtl/>
        </w:rPr>
        <w:t>מרשם דירות ומבנים</w:t>
      </w:r>
      <w:r w:rsidR="00963C2A" w:rsidRPr="003F2357">
        <w:rPr>
          <w:rFonts w:hint="cs"/>
          <w:b/>
          <w:bCs/>
          <w:sz w:val="24"/>
          <w:szCs w:val="24"/>
          <w:rtl/>
        </w:rPr>
        <w:t xml:space="preserve"> לבין נתוני גמר בני</w:t>
      </w:r>
      <w:r w:rsidR="003F2357" w:rsidRPr="003F2357">
        <w:rPr>
          <w:rFonts w:hint="cs"/>
          <w:b/>
          <w:bCs/>
          <w:sz w:val="24"/>
          <w:szCs w:val="24"/>
          <w:rtl/>
        </w:rPr>
        <w:t>י</w:t>
      </w:r>
      <w:r w:rsidR="00963C2A" w:rsidRPr="003F2357">
        <w:rPr>
          <w:rFonts w:hint="cs"/>
          <w:b/>
          <w:bCs/>
          <w:sz w:val="24"/>
          <w:szCs w:val="24"/>
          <w:rtl/>
        </w:rPr>
        <w:t>ה</w:t>
      </w:r>
    </w:p>
    <w:p w:rsidR="004C2329" w:rsidRDefault="004C2329" w:rsidP="00E02E8F">
      <w:pPr>
        <w:pStyle w:val="a6"/>
        <w:numPr>
          <w:ilvl w:val="0"/>
          <w:numId w:val="3"/>
        </w:numPr>
        <w:spacing w:line="360" w:lineRule="auto"/>
        <w:ind w:left="424"/>
        <w:jc w:val="both"/>
        <w:rPr>
          <w:sz w:val="24"/>
          <w:szCs w:val="24"/>
        </w:rPr>
      </w:pPr>
      <w:r w:rsidRPr="004C2329">
        <w:rPr>
          <w:rFonts w:hint="cs"/>
          <w:sz w:val="24"/>
          <w:szCs w:val="24"/>
          <w:rtl/>
        </w:rPr>
        <w:t xml:space="preserve">מקור המידע </w:t>
      </w:r>
      <w:r w:rsidR="00683EFB">
        <w:rPr>
          <w:sz w:val="24"/>
          <w:szCs w:val="24"/>
          <w:rtl/>
        </w:rPr>
        <w:t>–</w:t>
      </w:r>
      <w:r w:rsidRPr="004C2329">
        <w:rPr>
          <w:rFonts w:hint="cs"/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נתוני</w:t>
      </w:r>
      <w:r w:rsidR="00B57C76" w:rsidRPr="004A05BD">
        <w:rPr>
          <w:sz w:val="24"/>
          <w:szCs w:val="24"/>
          <w:rtl/>
        </w:rPr>
        <w:t xml:space="preserve"> גמר בני</w:t>
      </w:r>
      <w:r w:rsidR="00E07E12">
        <w:rPr>
          <w:rFonts w:hint="cs"/>
          <w:sz w:val="24"/>
          <w:szCs w:val="24"/>
          <w:rtl/>
        </w:rPr>
        <w:t>י</w:t>
      </w:r>
      <w:r w:rsidR="00B57C76" w:rsidRPr="004A05BD">
        <w:rPr>
          <w:sz w:val="24"/>
          <w:szCs w:val="24"/>
          <w:rtl/>
        </w:rPr>
        <w:t xml:space="preserve">ה </w:t>
      </w:r>
      <w:proofErr w:type="spellStart"/>
      <w:r w:rsidR="00E07E12">
        <w:rPr>
          <w:rFonts w:hint="cs"/>
          <w:sz w:val="24"/>
          <w:szCs w:val="24"/>
          <w:rtl/>
        </w:rPr>
        <w:t>שהלמ"ס</w:t>
      </w:r>
      <w:proofErr w:type="spellEnd"/>
      <w:r w:rsidR="00963C2A" w:rsidRPr="004A05BD">
        <w:rPr>
          <w:sz w:val="24"/>
          <w:szCs w:val="24"/>
          <w:rtl/>
        </w:rPr>
        <w:t xml:space="preserve"> מפרסמת </w:t>
      </w:r>
      <w:r w:rsidR="00B57C76" w:rsidRPr="004A05BD">
        <w:rPr>
          <w:sz w:val="24"/>
          <w:szCs w:val="24"/>
          <w:rtl/>
        </w:rPr>
        <w:t>משנת 1995 מתייחסים לסיום בני</w:t>
      </w:r>
      <w:r w:rsidR="00E07E12">
        <w:rPr>
          <w:rFonts w:hint="cs"/>
          <w:sz w:val="24"/>
          <w:szCs w:val="24"/>
          <w:rtl/>
        </w:rPr>
        <w:t>י</w:t>
      </w:r>
      <w:r w:rsidR="00B57C76" w:rsidRPr="004A05BD">
        <w:rPr>
          <w:sz w:val="24"/>
          <w:szCs w:val="24"/>
          <w:rtl/>
        </w:rPr>
        <w:t>ה פיזי של דירות למגורים</w:t>
      </w:r>
      <w:r w:rsidR="00963C2A" w:rsidRPr="004A05BD">
        <w:rPr>
          <w:sz w:val="24"/>
          <w:szCs w:val="24"/>
          <w:rtl/>
        </w:rPr>
        <w:t xml:space="preserve"> שקיבלו </w:t>
      </w:r>
      <w:r w:rsidR="00B57C76" w:rsidRPr="004A05BD">
        <w:rPr>
          <w:sz w:val="24"/>
          <w:szCs w:val="24"/>
          <w:rtl/>
        </w:rPr>
        <w:t xml:space="preserve">היתרי בנייה </w:t>
      </w:r>
      <w:r w:rsidR="00963C2A" w:rsidRPr="004A05BD">
        <w:rPr>
          <w:rFonts w:hint="eastAsia"/>
          <w:sz w:val="24"/>
          <w:szCs w:val="24"/>
          <w:rtl/>
        </w:rPr>
        <w:t>ב</w:t>
      </w:r>
      <w:r w:rsidR="00B57C76" w:rsidRPr="004A05BD">
        <w:rPr>
          <w:rFonts w:hint="eastAsia"/>
          <w:sz w:val="24"/>
          <w:szCs w:val="24"/>
          <w:rtl/>
        </w:rPr>
        <w:t>וועדות</w:t>
      </w:r>
      <w:r w:rsidR="00B57C76" w:rsidRPr="004A05BD">
        <w:rPr>
          <w:sz w:val="24"/>
          <w:szCs w:val="24"/>
          <w:rtl/>
        </w:rPr>
        <w:t xml:space="preserve"> לתכנון ולבנייה מקומיות</w:t>
      </w:r>
      <w:r w:rsidR="004A05BD">
        <w:rPr>
          <w:rFonts w:hint="cs"/>
          <w:sz w:val="24"/>
          <w:szCs w:val="24"/>
          <w:rtl/>
        </w:rPr>
        <w:t xml:space="preserve">. </w:t>
      </w:r>
      <w:r w:rsidR="00B57C76" w:rsidRPr="004A05BD">
        <w:rPr>
          <w:rFonts w:hint="eastAsia"/>
          <w:sz w:val="24"/>
          <w:szCs w:val="24"/>
          <w:rtl/>
        </w:rPr>
        <w:t>ייתכן</w:t>
      </w:r>
      <w:r w:rsidR="00B57C76" w:rsidRPr="004A05BD">
        <w:rPr>
          <w:sz w:val="24"/>
          <w:szCs w:val="24"/>
          <w:rtl/>
        </w:rPr>
        <w:t xml:space="preserve"> פער </w:t>
      </w:r>
      <w:r w:rsidR="005E1882">
        <w:rPr>
          <w:rFonts w:hint="cs"/>
          <w:sz w:val="24"/>
          <w:szCs w:val="24"/>
          <w:rtl/>
        </w:rPr>
        <w:t>מ</w:t>
      </w:r>
      <w:r w:rsidR="00B57C76" w:rsidRPr="004A05BD">
        <w:rPr>
          <w:sz w:val="24"/>
          <w:szCs w:val="24"/>
          <w:rtl/>
        </w:rPr>
        <w:t>סיום הבני</w:t>
      </w:r>
      <w:r w:rsidR="00F75B28">
        <w:rPr>
          <w:rFonts w:hint="cs"/>
          <w:sz w:val="24"/>
          <w:szCs w:val="24"/>
          <w:rtl/>
        </w:rPr>
        <w:t>י</w:t>
      </w:r>
      <w:r w:rsidR="00B57C76" w:rsidRPr="004A05BD">
        <w:rPr>
          <w:sz w:val="24"/>
          <w:szCs w:val="24"/>
          <w:rtl/>
        </w:rPr>
        <w:t xml:space="preserve">ה הפיזי ועד ביטויה ברישום הארנונה לקראת אכלוס. </w:t>
      </w:r>
    </w:p>
    <w:p w:rsidR="004C2329" w:rsidRDefault="004C2329" w:rsidP="00E02E8F">
      <w:pPr>
        <w:pStyle w:val="a6"/>
        <w:numPr>
          <w:ilvl w:val="0"/>
          <w:numId w:val="3"/>
        </w:numPr>
        <w:spacing w:line="360" w:lineRule="auto"/>
        <w:ind w:left="424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תקופת התייחסות </w:t>
      </w:r>
      <w:r>
        <w:rPr>
          <w:sz w:val="24"/>
          <w:szCs w:val="24"/>
          <w:rtl/>
        </w:rPr>
        <w:t>–</w:t>
      </w:r>
      <w:r w:rsidR="00F75B28">
        <w:rPr>
          <w:rFonts w:hint="cs"/>
          <w:sz w:val="24"/>
          <w:szCs w:val="24"/>
          <w:rtl/>
        </w:rPr>
        <w:t xml:space="preserve"> </w:t>
      </w:r>
      <w:r w:rsidR="004A05BD">
        <w:rPr>
          <w:rFonts w:hint="cs"/>
          <w:sz w:val="24"/>
          <w:szCs w:val="24"/>
          <w:rtl/>
        </w:rPr>
        <w:t>נתוני גמר בני</w:t>
      </w:r>
      <w:r w:rsidR="005E1882">
        <w:rPr>
          <w:rFonts w:hint="cs"/>
          <w:sz w:val="24"/>
          <w:szCs w:val="24"/>
          <w:rtl/>
        </w:rPr>
        <w:t>י</w:t>
      </w:r>
      <w:r w:rsidR="004A05BD">
        <w:rPr>
          <w:rFonts w:hint="cs"/>
          <w:sz w:val="24"/>
          <w:szCs w:val="24"/>
          <w:rtl/>
        </w:rPr>
        <w:t xml:space="preserve">ה הם חודשיים </w:t>
      </w:r>
      <w:r w:rsidR="00F75B28">
        <w:rPr>
          <w:rFonts w:hint="cs"/>
          <w:sz w:val="24"/>
          <w:szCs w:val="24"/>
          <w:rtl/>
        </w:rPr>
        <w:t xml:space="preserve">ואילו </w:t>
      </w:r>
      <w:r w:rsidR="004A05BD">
        <w:rPr>
          <w:rFonts w:hint="cs"/>
          <w:sz w:val="24"/>
          <w:szCs w:val="24"/>
          <w:rtl/>
        </w:rPr>
        <w:t>נתוני מרשם דירות מתעדכנים אחת לשנה, באמצע השנה.</w:t>
      </w:r>
    </w:p>
    <w:p w:rsidR="00813112" w:rsidRPr="00813112" w:rsidRDefault="004C2329" w:rsidP="00E02E8F">
      <w:pPr>
        <w:pStyle w:val="a6"/>
        <w:numPr>
          <w:ilvl w:val="0"/>
          <w:numId w:val="3"/>
        </w:numPr>
        <w:spacing w:line="360" w:lineRule="auto"/>
        <w:ind w:left="42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גריעת דירות למגורים </w:t>
      </w:r>
      <w:r w:rsidR="00683EFB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נתוני</w:t>
      </w:r>
      <w:r w:rsidR="00B57C76" w:rsidRPr="004A05BD">
        <w:rPr>
          <w:sz w:val="24"/>
          <w:szCs w:val="24"/>
          <w:rtl/>
        </w:rPr>
        <w:t xml:space="preserve"> מרשם דירות ומבנים, </w:t>
      </w:r>
      <w:r w:rsidR="00B57C76" w:rsidRPr="004A05BD">
        <w:rPr>
          <w:rFonts w:hint="eastAsia"/>
          <w:sz w:val="24"/>
          <w:szCs w:val="24"/>
          <w:rtl/>
        </w:rPr>
        <w:t>בהיותם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מאגר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הדירות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המדווחות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ברשות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המקומית</w:t>
      </w:r>
      <w:r w:rsidR="00B57C76" w:rsidRPr="004A05BD">
        <w:rPr>
          <w:sz w:val="24"/>
          <w:szCs w:val="24"/>
          <w:rtl/>
        </w:rPr>
        <w:t xml:space="preserve">, </w:t>
      </w:r>
      <w:r w:rsidR="00B57C76" w:rsidRPr="004A05BD">
        <w:rPr>
          <w:rFonts w:hint="eastAsia"/>
          <w:sz w:val="24"/>
          <w:szCs w:val="24"/>
          <w:rtl/>
        </w:rPr>
        <w:t>מתעדכנים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לגבי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דירות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שיצאו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מכלל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שימוש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או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הוסבו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לשימושים</w:t>
      </w:r>
      <w:r w:rsidR="00B57C76" w:rsidRPr="004A05BD">
        <w:rPr>
          <w:sz w:val="24"/>
          <w:szCs w:val="24"/>
          <w:rtl/>
        </w:rPr>
        <w:t xml:space="preserve"> </w:t>
      </w:r>
      <w:r w:rsidR="00B57C76" w:rsidRPr="004A05BD">
        <w:rPr>
          <w:rFonts w:hint="eastAsia"/>
          <w:sz w:val="24"/>
          <w:szCs w:val="24"/>
          <w:rtl/>
        </w:rPr>
        <w:t>אחרים</w:t>
      </w:r>
      <w:r>
        <w:rPr>
          <w:rFonts w:hint="cs"/>
          <w:sz w:val="24"/>
          <w:szCs w:val="24"/>
          <w:rtl/>
        </w:rPr>
        <w:t xml:space="preserve">, </w:t>
      </w:r>
      <w:r w:rsidR="00F75B28">
        <w:rPr>
          <w:rFonts w:hint="cs"/>
          <w:sz w:val="24"/>
          <w:szCs w:val="24"/>
          <w:rtl/>
        </w:rPr>
        <w:t>ואילו</w:t>
      </w:r>
      <w:r>
        <w:rPr>
          <w:rFonts w:hint="cs"/>
          <w:sz w:val="24"/>
          <w:szCs w:val="24"/>
          <w:rtl/>
        </w:rPr>
        <w:t xml:space="preserve"> נתוני גמר בנייה אינם מתייחסים לכך</w:t>
      </w:r>
      <w:r w:rsidR="00B57C76" w:rsidRPr="004A05BD">
        <w:rPr>
          <w:sz w:val="24"/>
          <w:szCs w:val="24"/>
          <w:rtl/>
        </w:rPr>
        <w:t xml:space="preserve">. </w:t>
      </w:r>
    </w:p>
    <w:p w:rsidR="00813112" w:rsidRDefault="00E463F5" w:rsidP="0081311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</w:t>
      </w:r>
      <w:r w:rsidR="005E1882" w:rsidRPr="00910444">
        <w:rPr>
          <w:rFonts w:hint="cs"/>
          <w:b/>
          <w:bCs/>
          <w:sz w:val="24"/>
          <w:szCs w:val="24"/>
          <w:rtl/>
        </w:rPr>
        <w:t>יגון ל</w:t>
      </w:r>
      <w:r w:rsidR="00D94709" w:rsidRPr="00910444">
        <w:rPr>
          <w:rFonts w:hint="cs"/>
          <w:b/>
          <w:bCs/>
          <w:sz w:val="24"/>
          <w:szCs w:val="24"/>
          <w:rtl/>
        </w:rPr>
        <w:t>מבנים</w:t>
      </w:r>
    </w:p>
    <w:p w:rsidR="00E02E8F" w:rsidRDefault="00A37937" w:rsidP="00E02E8F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BC1B5A">
        <w:rPr>
          <w:rFonts w:asciiTheme="minorBidi" w:hAnsiTheme="minorBidi" w:cstheme="minorBidi"/>
          <w:sz w:val="24"/>
          <w:szCs w:val="24"/>
          <w:rtl/>
        </w:rPr>
        <w:t>באמצעות חישוב המבוסס על מערכות מידע גאוגרפיות (</w:t>
      </w:r>
      <w:r w:rsidRPr="00BC1B5A">
        <w:rPr>
          <w:rFonts w:asciiTheme="minorBidi" w:hAnsiTheme="minorBidi" w:cstheme="minorBidi"/>
          <w:sz w:val="24"/>
          <w:szCs w:val="24"/>
        </w:rPr>
        <w:t>GIS</w:t>
      </w:r>
      <w:r w:rsidRPr="00BC1B5A">
        <w:rPr>
          <w:rFonts w:asciiTheme="minorBidi" w:hAnsiTheme="minorBidi" w:cstheme="minorBidi"/>
          <w:sz w:val="24"/>
          <w:szCs w:val="24"/>
          <w:rtl/>
        </w:rPr>
        <w:t xml:space="preserve">) נעשה קישור בין הדירות למבנים, וכתוצאה </w:t>
      </w:r>
      <w:r w:rsidR="007D7060">
        <w:rPr>
          <w:rFonts w:asciiTheme="minorBidi" w:hAnsiTheme="minorBidi" w:cstheme="minorBidi" w:hint="cs"/>
          <w:sz w:val="24"/>
          <w:szCs w:val="24"/>
          <w:rtl/>
        </w:rPr>
        <w:t>מ</w:t>
      </w:r>
      <w:r w:rsidRPr="00BC1B5A">
        <w:rPr>
          <w:rFonts w:asciiTheme="minorBidi" w:hAnsiTheme="minorBidi" w:cstheme="minorBidi"/>
          <w:sz w:val="24"/>
          <w:szCs w:val="24"/>
          <w:rtl/>
        </w:rPr>
        <w:t>כך מתקבל מספר הדירות במבנה.</w:t>
      </w:r>
      <w:r w:rsidR="00872800">
        <w:rPr>
          <w:rFonts w:hint="cs"/>
          <w:b/>
          <w:bCs/>
          <w:sz w:val="24"/>
          <w:szCs w:val="24"/>
          <w:rtl/>
        </w:rPr>
        <w:t xml:space="preserve"> </w:t>
      </w:r>
      <w:r w:rsidR="00126879" w:rsidRPr="00126879">
        <w:rPr>
          <w:sz w:val="24"/>
          <w:szCs w:val="24"/>
          <w:rtl/>
        </w:rPr>
        <w:t>עיגון הוא קישור</w:t>
      </w:r>
      <w:r w:rsidR="008E1E3C">
        <w:rPr>
          <w:rFonts w:hint="cs"/>
          <w:sz w:val="24"/>
          <w:szCs w:val="24"/>
          <w:rtl/>
        </w:rPr>
        <w:t xml:space="preserve"> </w:t>
      </w:r>
      <w:r w:rsidR="00683EFB">
        <w:rPr>
          <w:rFonts w:hint="cs"/>
          <w:sz w:val="24"/>
          <w:szCs w:val="24"/>
          <w:rtl/>
        </w:rPr>
        <w:t xml:space="preserve">של </w:t>
      </w:r>
      <w:r w:rsidR="008E1E3C">
        <w:rPr>
          <w:rFonts w:hint="cs"/>
          <w:sz w:val="24"/>
          <w:szCs w:val="24"/>
          <w:rtl/>
        </w:rPr>
        <w:t>ישויות שונות כמו דירה או אדם לישות גיאוגרפית</w:t>
      </w:r>
      <w:r w:rsidR="00126879" w:rsidRPr="00126879">
        <w:rPr>
          <w:sz w:val="24"/>
          <w:szCs w:val="24"/>
          <w:rtl/>
        </w:rPr>
        <w:t xml:space="preserve"> (מרחבית) על סמך מזהים מרחביים. כלומר, שיוך פריט </w:t>
      </w:r>
      <w:r w:rsidR="0042016D">
        <w:rPr>
          <w:rFonts w:hint="cs"/>
          <w:sz w:val="24"/>
          <w:szCs w:val="24"/>
          <w:rtl/>
        </w:rPr>
        <w:t xml:space="preserve">מידע </w:t>
      </w:r>
      <w:r w:rsidR="00126879" w:rsidRPr="00126879">
        <w:rPr>
          <w:sz w:val="24"/>
          <w:szCs w:val="24"/>
          <w:rtl/>
        </w:rPr>
        <w:t>כלשהו למיקומו המדויק בשטח באמצעות המאפיינים שלו. המאפיינים חייבים לכלול נתון אחד לפחות על מיקומו במרחב, כגון כתובת המבנה, סמל יישוב, סמל רחוב ו/או מספר בית וכד'.</w:t>
      </w:r>
      <w:r w:rsidR="00126879" w:rsidRPr="00C55C03">
        <w:rPr>
          <w:rFonts w:hint="cs"/>
          <w:sz w:val="24"/>
          <w:szCs w:val="24"/>
          <w:rtl/>
        </w:rPr>
        <w:t xml:space="preserve"> </w:t>
      </w:r>
      <w:r w:rsidR="00E4372F" w:rsidRPr="00C55C03">
        <w:rPr>
          <w:rFonts w:hint="cs"/>
          <w:sz w:val="24"/>
          <w:szCs w:val="24"/>
          <w:rtl/>
        </w:rPr>
        <w:t xml:space="preserve">אחוז העיגון נובע מאיכות הכתובות ו/או גושים וחלקות המועבר מהרשות המקומית וכן תלוי </w:t>
      </w:r>
      <w:r w:rsidR="0042016D">
        <w:rPr>
          <w:rFonts w:hint="cs"/>
          <w:sz w:val="24"/>
          <w:szCs w:val="24"/>
          <w:rtl/>
        </w:rPr>
        <w:t>ב</w:t>
      </w:r>
      <w:r w:rsidR="00E4372F" w:rsidRPr="00C55C03">
        <w:rPr>
          <w:rFonts w:hint="cs"/>
          <w:sz w:val="24"/>
          <w:szCs w:val="24"/>
          <w:rtl/>
        </w:rPr>
        <w:t xml:space="preserve">תשתיות של </w:t>
      </w:r>
      <w:r w:rsidR="00E4372F">
        <w:rPr>
          <w:rFonts w:hint="cs"/>
          <w:sz w:val="24"/>
          <w:szCs w:val="24"/>
          <w:rtl/>
        </w:rPr>
        <w:t>מערכת המידע הגאוגרפי בלמ"ס</w:t>
      </w:r>
      <w:r w:rsidR="00E4372F" w:rsidRPr="00C55C03">
        <w:rPr>
          <w:rFonts w:hint="cs"/>
          <w:sz w:val="24"/>
          <w:szCs w:val="24"/>
          <w:rtl/>
        </w:rPr>
        <w:t xml:space="preserve">. </w:t>
      </w:r>
      <w:r w:rsidR="00126879" w:rsidRPr="00C55C03">
        <w:rPr>
          <w:rFonts w:hint="cs"/>
          <w:sz w:val="24"/>
          <w:szCs w:val="24"/>
          <w:rtl/>
        </w:rPr>
        <w:t xml:space="preserve">אחוז העיגון המופיע בעיבוד מייצג את אחוז הדירות שהצלחנו </w:t>
      </w:r>
      <w:r w:rsidRPr="0080781B">
        <w:rPr>
          <w:rFonts w:hint="cs"/>
          <w:sz w:val="24"/>
          <w:szCs w:val="24"/>
          <w:rtl/>
        </w:rPr>
        <w:t>לקשר</w:t>
      </w:r>
      <w:r>
        <w:rPr>
          <w:rFonts w:hint="cs"/>
          <w:sz w:val="24"/>
          <w:szCs w:val="24"/>
          <w:rtl/>
        </w:rPr>
        <w:t xml:space="preserve"> </w:t>
      </w:r>
      <w:r w:rsidR="00126879" w:rsidRPr="00C55C03">
        <w:rPr>
          <w:rFonts w:hint="cs"/>
          <w:sz w:val="24"/>
          <w:szCs w:val="24"/>
          <w:rtl/>
        </w:rPr>
        <w:t>למבנה</w:t>
      </w:r>
      <w:r w:rsidR="00D94709">
        <w:rPr>
          <w:rFonts w:hint="cs"/>
          <w:sz w:val="24"/>
          <w:szCs w:val="24"/>
          <w:rtl/>
        </w:rPr>
        <w:t xml:space="preserve"> </w:t>
      </w:r>
      <w:r w:rsidR="00126879" w:rsidRPr="00C55C03">
        <w:rPr>
          <w:rFonts w:hint="cs"/>
          <w:sz w:val="24"/>
          <w:szCs w:val="24"/>
          <w:rtl/>
        </w:rPr>
        <w:t>-</w:t>
      </w:r>
      <w:r w:rsidR="00D94709">
        <w:rPr>
          <w:rFonts w:hint="cs"/>
          <w:sz w:val="24"/>
          <w:szCs w:val="24"/>
          <w:rtl/>
        </w:rPr>
        <w:t xml:space="preserve"> </w:t>
      </w:r>
      <w:r w:rsidR="00126879" w:rsidRPr="00C55C03">
        <w:rPr>
          <w:rFonts w:hint="cs"/>
          <w:sz w:val="24"/>
          <w:szCs w:val="24"/>
          <w:rtl/>
        </w:rPr>
        <w:t xml:space="preserve">ככל שהאחוז גבוה יותר כך המידע איכותי יותר. </w:t>
      </w:r>
      <w:r w:rsidR="003E720C">
        <w:rPr>
          <w:rFonts w:hint="cs"/>
          <w:sz w:val="24"/>
          <w:szCs w:val="24"/>
          <w:rtl/>
        </w:rPr>
        <w:t>בבית שמש</w:t>
      </w:r>
      <w:r w:rsidR="00FE3640">
        <w:rPr>
          <w:rStyle w:val="a5"/>
          <w:sz w:val="24"/>
          <w:szCs w:val="24"/>
          <w:rtl/>
        </w:rPr>
        <w:footnoteReference w:id="11"/>
      </w:r>
      <w:r w:rsidR="003E720C">
        <w:rPr>
          <w:rFonts w:hint="cs"/>
          <w:sz w:val="24"/>
          <w:szCs w:val="24"/>
          <w:rtl/>
        </w:rPr>
        <w:t xml:space="preserve">, </w:t>
      </w:r>
      <w:r w:rsidR="00126879" w:rsidRPr="00C55C03">
        <w:rPr>
          <w:rFonts w:hint="cs"/>
          <w:sz w:val="24"/>
          <w:szCs w:val="24"/>
          <w:rtl/>
        </w:rPr>
        <w:t xml:space="preserve">בירושלים </w:t>
      </w:r>
      <w:r w:rsidR="003E720C">
        <w:rPr>
          <w:rFonts w:hint="cs"/>
          <w:sz w:val="24"/>
          <w:szCs w:val="24"/>
          <w:rtl/>
        </w:rPr>
        <w:t>ו</w:t>
      </w:r>
      <w:r w:rsidR="00126879" w:rsidRPr="00C55C03">
        <w:rPr>
          <w:rFonts w:hint="cs"/>
          <w:sz w:val="24"/>
          <w:szCs w:val="24"/>
          <w:rtl/>
        </w:rPr>
        <w:t xml:space="preserve">באשקלון, מספר המבנים </w:t>
      </w:r>
      <w:r w:rsidR="0042016D">
        <w:rPr>
          <w:rFonts w:hint="cs"/>
          <w:sz w:val="24"/>
          <w:szCs w:val="24"/>
          <w:rtl/>
        </w:rPr>
        <w:t>אינו מלא</w:t>
      </w:r>
      <w:r w:rsidR="0042016D" w:rsidRPr="00C55C03">
        <w:rPr>
          <w:rFonts w:hint="cs"/>
          <w:sz w:val="24"/>
          <w:szCs w:val="24"/>
          <w:rtl/>
        </w:rPr>
        <w:t xml:space="preserve"> </w:t>
      </w:r>
      <w:r w:rsidR="00126879" w:rsidRPr="00C55C03">
        <w:rPr>
          <w:rFonts w:hint="cs"/>
          <w:sz w:val="24"/>
          <w:szCs w:val="24"/>
          <w:rtl/>
        </w:rPr>
        <w:t>בשל אחוזי עיגון נמוכים באופן יחסי</w:t>
      </w:r>
      <w:r w:rsidR="0042016D">
        <w:rPr>
          <w:rFonts w:hint="cs"/>
          <w:sz w:val="24"/>
          <w:szCs w:val="24"/>
          <w:rtl/>
        </w:rPr>
        <w:t xml:space="preserve"> של דירות למבנה</w:t>
      </w:r>
      <w:r w:rsidR="00126879" w:rsidRPr="00C55C03">
        <w:rPr>
          <w:rFonts w:hint="cs"/>
          <w:sz w:val="24"/>
          <w:szCs w:val="24"/>
          <w:rtl/>
        </w:rPr>
        <w:t>.</w:t>
      </w:r>
    </w:p>
    <w:p w:rsidR="001F5DC0" w:rsidRPr="00813112" w:rsidRDefault="001F5DC0" w:rsidP="00E02E8F">
      <w:pPr>
        <w:spacing w:after="0" w:line="360" w:lineRule="auto"/>
        <w:ind w:left="62"/>
        <w:jc w:val="center"/>
        <w:rPr>
          <w:b/>
          <w:bCs/>
          <w:sz w:val="24"/>
          <w:szCs w:val="24"/>
          <w:rtl/>
        </w:rPr>
      </w:pPr>
      <w:r w:rsidRPr="00D94709">
        <w:rPr>
          <w:rFonts w:hint="cs"/>
          <w:b/>
          <w:bCs/>
          <w:sz w:val="24"/>
          <w:szCs w:val="24"/>
          <w:rtl/>
        </w:rPr>
        <w:t xml:space="preserve">אחוזי עיגון </w:t>
      </w:r>
      <w:r w:rsidR="00B67BE6">
        <w:rPr>
          <w:rFonts w:hint="cs"/>
          <w:b/>
          <w:bCs/>
          <w:sz w:val="24"/>
          <w:szCs w:val="24"/>
          <w:rtl/>
        </w:rPr>
        <w:t xml:space="preserve">למבנה </w:t>
      </w:r>
      <w:r w:rsidR="005E1882">
        <w:rPr>
          <w:rFonts w:hint="cs"/>
          <w:b/>
          <w:bCs/>
          <w:sz w:val="24"/>
          <w:szCs w:val="24"/>
          <w:rtl/>
        </w:rPr>
        <w:t>בערים הגדולות המונות</w:t>
      </w:r>
      <w:r w:rsidR="00D94709">
        <w:rPr>
          <w:rFonts w:hint="cs"/>
          <w:b/>
          <w:bCs/>
          <w:sz w:val="24"/>
          <w:szCs w:val="24"/>
          <w:rtl/>
        </w:rPr>
        <w:t xml:space="preserve"> </w:t>
      </w:r>
      <w:r w:rsidRPr="00D94709">
        <w:rPr>
          <w:rFonts w:hint="cs"/>
          <w:b/>
          <w:bCs/>
          <w:sz w:val="24"/>
          <w:szCs w:val="24"/>
          <w:rtl/>
        </w:rPr>
        <w:t>100</w:t>
      </w:r>
      <w:r w:rsidR="00757D42">
        <w:rPr>
          <w:rFonts w:hint="cs"/>
          <w:b/>
          <w:bCs/>
          <w:sz w:val="24"/>
          <w:szCs w:val="24"/>
          <w:rtl/>
        </w:rPr>
        <w:t>,000</w:t>
      </w:r>
      <w:r w:rsidRPr="00D94709">
        <w:rPr>
          <w:rFonts w:hint="cs"/>
          <w:b/>
          <w:bCs/>
          <w:sz w:val="24"/>
          <w:szCs w:val="24"/>
          <w:rtl/>
        </w:rPr>
        <w:t xml:space="preserve"> תושבים</w:t>
      </w:r>
      <w:r w:rsidR="00683EFB" w:rsidRPr="00683EFB">
        <w:rPr>
          <w:rFonts w:hint="cs"/>
          <w:b/>
          <w:bCs/>
          <w:sz w:val="24"/>
          <w:szCs w:val="24"/>
          <w:rtl/>
        </w:rPr>
        <w:t xml:space="preserve"> </w:t>
      </w:r>
      <w:r w:rsidR="00683EFB">
        <w:rPr>
          <w:rFonts w:hint="cs"/>
          <w:b/>
          <w:bCs/>
          <w:sz w:val="24"/>
          <w:szCs w:val="24"/>
          <w:rtl/>
        </w:rPr>
        <w:t>יותר</w:t>
      </w:r>
    </w:p>
    <w:tbl>
      <w:tblPr>
        <w:bidiVisual/>
        <w:tblW w:w="5240" w:type="dxa"/>
        <w:jc w:val="center"/>
        <w:tblLook w:val="04A0" w:firstRow="1" w:lastRow="0" w:firstColumn="1" w:lastColumn="0" w:noHBand="0" w:noVBand="1"/>
        <w:tblCaption w:val="אחוזי עיגון למבנה בערים הגדולות המונות 100 אלף תושבים יותר"/>
        <w:tblDescription w:val="אחוזי עיגון למבנה בערים הגדולות המונות 100 אלף תושבים יותר"/>
      </w:tblPr>
      <w:tblGrid>
        <w:gridCol w:w="1300"/>
        <w:gridCol w:w="1360"/>
        <w:gridCol w:w="1580"/>
        <w:gridCol w:w="1000"/>
      </w:tblGrid>
      <w:tr w:rsidR="00A23518" w:rsidRPr="00A23518" w:rsidTr="00DD2EF6">
        <w:trPr>
          <w:trHeight w:val="612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23518" w:rsidRPr="00DD2EF6" w:rsidRDefault="00A23518" w:rsidP="00357C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DD2EF6">
              <w:rPr>
                <w:rFonts w:ascii="Arial" w:eastAsia="Times New Roman" w:hAnsi="Arial"/>
                <w:b/>
                <w:bCs/>
                <w:rtl/>
              </w:rPr>
              <w:t>שם היישוב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23518" w:rsidRPr="00DD2EF6" w:rsidRDefault="00A23518" w:rsidP="00357C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D2EF6">
              <w:rPr>
                <w:rFonts w:ascii="Arial" w:eastAsia="Times New Roman" w:hAnsi="Arial"/>
                <w:b/>
                <w:bCs/>
                <w:rtl/>
              </w:rPr>
              <w:t xml:space="preserve">סך </w:t>
            </w:r>
            <w:proofErr w:type="spellStart"/>
            <w:r w:rsidRPr="00DD2EF6">
              <w:rPr>
                <w:rFonts w:ascii="Arial" w:eastAsia="Times New Roman" w:hAnsi="Arial"/>
                <w:b/>
                <w:bCs/>
                <w:rtl/>
              </w:rPr>
              <w:t>הכל</w:t>
            </w:r>
            <w:proofErr w:type="spellEnd"/>
            <w:r w:rsidRPr="00DD2EF6">
              <w:rPr>
                <w:rFonts w:ascii="Arial" w:eastAsia="Times New Roman" w:hAnsi="Arial"/>
                <w:b/>
                <w:bCs/>
                <w:rtl/>
              </w:rPr>
              <w:t xml:space="preserve"> דירות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23518" w:rsidRPr="00DD2EF6" w:rsidRDefault="00A23518" w:rsidP="00357C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D2EF6">
              <w:rPr>
                <w:rFonts w:ascii="Arial" w:eastAsia="Times New Roman" w:hAnsi="Arial"/>
                <w:b/>
                <w:bCs/>
                <w:rtl/>
              </w:rPr>
              <w:t xml:space="preserve">סך </w:t>
            </w:r>
            <w:proofErr w:type="spellStart"/>
            <w:r w:rsidRPr="00DD2EF6">
              <w:rPr>
                <w:rFonts w:ascii="Arial" w:eastAsia="Times New Roman" w:hAnsi="Arial"/>
                <w:b/>
                <w:bCs/>
                <w:rtl/>
              </w:rPr>
              <w:t>הכל</w:t>
            </w:r>
            <w:proofErr w:type="spellEnd"/>
            <w:r w:rsidRPr="00DD2EF6">
              <w:rPr>
                <w:rFonts w:ascii="Arial" w:eastAsia="Times New Roman" w:hAnsi="Arial"/>
                <w:b/>
                <w:bCs/>
                <w:rtl/>
              </w:rPr>
              <w:t xml:space="preserve"> דירות מעוגנות למבנה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23518" w:rsidRPr="00DD2EF6" w:rsidRDefault="00A23518" w:rsidP="00357C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D2EF6">
              <w:rPr>
                <w:rFonts w:ascii="Arial" w:eastAsia="Times New Roman" w:hAnsi="Arial"/>
                <w:b/>
                <w:bCs/>
                <w:rtl/>
              </w:rPr>
              <w:t>אחוז עיגון</w:t>
            </w:r>
          </w:p>
        </w:tc>
      </w:tr>
      <w:tr w:rsidR="002B25E9" w:rsidRPr="00A23518" w:rsidTr="00DB2D01">
        <w:trPr>
          <w:trHeight w:val="43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באר שבע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82,287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80,448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97.8</w:t>
            </w:r>
          </w:p>
        </w:tc>
      </w:tr>
      <w:tr w:rsidR="002B25E9" w:rsidRPr="00A23518" w:rsidTr="00DB2D01">
        <w:trPr>
          <w:trHeight w:val="42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בת ים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53,019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51,774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97.7</w:t>
            </w:r>
          </w:p>
        </w:tc>
      </w:tr>
      <w:tr w:rsidR="002B25E9" w:rsidRPr="00A23518" w:rsidTr="00DB2D01">
        <w:trPr>
          <w:trHeight w:val="41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רמת גן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68,146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66,175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97.1</w:t>
            </w:r>
          </w:p>
        </w:tc>
      </w:tr>
      <w:tr w:rsidR="002B25E9" w:rsidRPr="00A23518" w:rsidTr="00DB2D01">
        <w:trPr>
          <w:trHeight w:val="38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אשדוד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68,852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66,790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97.0</w:t>
            </w:r>
          </w:p>
        </w:tc>
      </w:tr>
      <w:tr w:rsidR="002B25E9" w:rsidRPr="00A23518" w:rsidTr="00DB2D01">
        <w:trPr>
          <w:trHeight w:val="39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תל אביב -יפו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216,087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208,518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96.5</w:t>
            </w:r>
          </w:p>
        </w:tc>
      </w:tr>
      <w:tr w:rsidR="002B25E9" w:rsidRPr="00A23518" w:rsidTr="00DB2D01">
        <w:trPr>
          <w:trHeight w:val="38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נתניה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79,075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</w:rPr>
              <w:t>76,223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96.4</w:t>
            </w:r>
          </w:p>
        </w:tc>
      </w:tr>
      <w:tr w:rsidR="002B25E9" w:rsidRPr="00A23518" w:rsidTr="00DB2D01">
        <w:trPr>
          <w:trHeight w:val="5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חולון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68,471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66,010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96.4</w:t>
            </w:r>
          </w:p>
        </w:tc>
      </w:tr>
      <w:tr w:rsidR="002B25E9" w:rsidRPr="00A23518" w:rsidTr="00DB2D01">
        <w:trPr>
          <w:trHeight w:val="50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רחובות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49,268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47,404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96.2</w:t>
            </w:r>
          </w:p>
        </w:tc>
      </w:tr>
      <w:tr w:rsidR="002B25E9" w:rsidRPr="00A23518" w:rsidTr="00DB2D01">
        <w:trPr>
          <w:trHeight w:val="47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ראשון לציון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84,661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81,178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95.9</w:t>
            </w:r>
          </w:p>
        </w:tc>
      </w:tr>
      <w:tr w:rsidR="002B25E9" w:rsidRPr="00A23518" w:rsidTr="00DB2D01">
        <w:trPr>
          <w:trHeight w:val="46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חיפה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124,808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119,600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95.8</w:t>
            </w:r>
          </w:p>
        </w:tc>
      </w:tr>
      <w:tr w:rsidR="002B25E9" w:rsidRPr="00A23518" w:rsidTr="00DB2D01">
        <w:trPr>
          <w:trHeight w:val="46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פתח תקווה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86,968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83,233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95.7</w:t>
            </w:r>
          </w:p>
        </w:tc>
      </w:tr>
      <w:tr w:rsidR="002B25E9" w:rsidRPr="00A23518" w:rsidTr="00DB2D01">
        <w:trPr>
          <w:trHeight w:val="44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כפר סבא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34,502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32,938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B25E9" w:rsidRPr="00A23518" w:rsidRDefault="002B25E9" w:rsidP="002B25E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95.5</w:t>
            </w:r>
          </w:p>
        </w:tc>
      </w:tr>
      <w:tr w:rsidR="00D31C8A" w:rsidRPr="00A23518" w:rsidTr="00DB2D01">
        <w:trPr>
          <w:trHeight w:val="42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בני ברק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47,943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45,413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94.7</w:t>
            </w:r>
          </w:p>
        </w:tc>
      </w:tr>
      <w:tr w:rsidR="00D31C8A" w:rsidRPr="00A23518" w:rsidTr="00DB2D01">
        <w:trPr>
          <w:trHeight w:val="42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חדרה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35,912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32,484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90.5</w:t>
            </w:r>
          </w:p>
        </w:tc>
      </w:tr>
      <w:tr w:rsidR="00D31C8A" w:rsidRPr="00A23518" w:rsidTr="00DB2D01">
        <w:trPr>
          <w:trHeight w:val="42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הרצליה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39,605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D31C8A" w:rsidRDefault="00D31C8A" w:rsidP="00D31C8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35,770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90.3</w:t>
            </w:r>
          </w:p>
        </w:tc>
      </w:tr>
      <w:tr w:rsidR="00D31C8A" w:rsidRPr="00A23518" w:rsidTr="00DB2D01">
        <w:trPr>
          <w:trHeight w:val="42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אשקלון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53,230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46,409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87.2</w:t>
            </w:r>
          </w:p>
        </w:tc>
      </w:tr>
      <w:tr w:rsidR="00D31C8A" w:rsidRPr="00A23518" w:rsidTr="00DB2D01">
        <w:trPr>
          <w:trHeight w:val="4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ירושלים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241,118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201,476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83.6</w:t>
            </w:r>
          </w:p>
        </w:tc>
      </w:tr>
      <w:tr w:rsidR="00D31C8A" w:rsidRPr="00A23518" w:rsidTr="00DB2D01">
        <w:trPr>
          <w:trHeight w:val="398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בית שמש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29,087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22,166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C8A" w:rsidRPr="00A23518" w:rsidRDefault="00D31C8A" w:rsidP="00D31C8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76.2</w:t>
            </w:r>
          </w:p>
        </w:tc>
      </w:tr>
    </w:tbl>
    <w:p w:rsidR="00EE217E" w:rsidRPr="00A20A91" w:rsidRDefault="00EE217E" w:rsidP="00E5682F">
      <w:pPr>
        <w:spacing w:after="0" w:line="240" w:lineRule="auto"/>
        <w:rPr>
          <w:b/>
          <w:bCs/>
          <w:color w:val="FF0000"/>
          <w:rtl/>
        </w:rPr>
      </w:pPr>
    </w:p>
    <w:sectPr w:rsidR="00EE217E" w:rsidRPr="00A20A91" w:rsidSect="00590505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40A" w:rsidRDefault="00E6240A" w:rsidP="00C37942">
      <w:pPr>
        <w:spacing w:after="0" w:line="240" w:lineRule="auto"/>
      </w:pPr>
      <w:r>
        <w:separator/>
      </w:r>
    </w:p>
  </w:endnote>
  <w:endnote w:type="continuationSeparator" w:id="0">
    <w:p w:rsidR="00E6240A" w:rsidRDefault="00E6240A" w:rsidP="00C3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E12" w:rsidRPr="00667965" w:rsidRDefault="00E07E12" w:rsidP="00667965">
    <w:pPr>
      <w:pStyle w:val="ac"/>
      <w:jc w:val="right"/>
      <w:rPr>
        <w:rFonts w:ascii="Arial" w:eastAsia="Times New Roman" w:hAnsi="Arial"/>
        <w:sz w:val="24"/>
        <w:szCs w:val="24"/>
        <w:rtl/>
      </w:rPr>
    </w:pPr>
    <w:r w:rsidRPr="00667965">
      <w:rPr>
        <w:rFonts w:ascii="Arial" w:eastAsia="Times New Roman" w:hAnsi="Arial"/>
        <w:sz w:val="24"/>
        <w:szCs w:val="24"/>
      </w:rPr>
      <w:fldChar w:fldCharType="begin"/>
    </w:r>
    <w:r w:rsidRPr="00667965">
      <w:rPr>
        <w:rFonts w:ascii="Arial" w:hAnsi="Arial"/>
        <w:sz w:val="24"/>
        <w:szCs w:val="24"/>
        <w:rtl/>
        <w:cs/>
      </w:rPr>
      <w:instrText>PAGE    \* MERGEFORMAT</w:instrText>
    </w:r>
    <w:r w:rsidRPr="00667965">
      <w:rPr>
        <w:rFonts w:ascii="Arial" w:eastAsia="Times New Roman" w:hAnsi="Arial"/>
        <w:sz w:val="24"/>
        <w:szCs w:val="24"/>
      </w:rPr>
      <w:fldChar w:fldCharType="separate"/>
    </w:r>
    <w:r w:rsidR="004F2280" w:rsidRPr="004F2280">
      <w:rPr>
        <w:rFonts w:ascii="Arial" w:eastAsia="Times New Roman" w:hAnsi="Arial"/>
        <w:noProof/>
        <w:sz w:val="24"/>
        <w:szCs w:val="24"/>
        <w:rtl/>
        <w:lang w:val="he-IL"/>
      </w:rPr>
      <w:t>10</w:t>
    </w:r>
    <w:r w:rsidRPr="00667965">
      <w:rPr>
        <w:rFonts w:ascii="Arial" w:eastAsia="Times New Roman" w:hAnsi="Arial"/>
        <w:sz w:val="24"/>
        <w:szCs w:val="24"/>
      </w:rPr>
      <w:fldChar w:fldCharType="end"/>
    </w:r>
  </w:p>
  <w:p w:rsidR="00E07E12" w:rsidRPr="00943719" w:rsidRDefault="00E07E12" w:rsidP="00B64C7C">
    <w:pPr>
      <w:pStyle w:val="ac"/>
      <w:rPr>
        <w:b/>
        <w:bCs/>
        <w:sz w:val="24"/>
        <w:szCs w:val="24"/>
        <w:rtl/>
      </w:rPr>
    </w:pPr>
    <w:r w:rsidRPr="00943719">
      <w:rPr>
        <w:rFonts w:hint="cs"/>
        <w:b/>
        <w:bCs/>
        <w:sz w:val="24"/>
        <w:szCs w:val="24"/>
        <w:rtl/>
      </w:rPr>
      <w:t xml:space="preserve">דירות ומבנים בישראל, </w:t>
    </w:r>
    <w:r w:rsidR="00733CD0" w:rsidRPr="00943719">
      <w:rPr>
        <w:rFonts w:asciiTheme="minorBidi" w:hAnsiTheme="minorBidi" w:cstheme="minorBidi"/>
        <w:b/>
        <w:bCs/>
        <w:sz w:val="24"/>
        <w:szCs w:val="24"/>
      </w:rPr>
      <w:t>202</w:t>
    </w:r>
    <w:r w:rsidR="00B64C7C">
      <w:rPr>
        <w:rFonts w:asciiTheme="minorBidi" w:hAnsiTheme="minorBidi" w:cstheme="minorBidi"/>
        <w:b/>
        <w:bCs/>
        <w:sz w:val="24"/>
        <w:szCs w:val="24"/>
      </w:rPr>
      <w:t>2</w:t>
    </w:r>
  </w:p>
  <w:p w:rsidR="00677EAE" w:rsidRPr="00943719" w:rsidRDefault="00D5570B" w:rsidP="00D5570B">
    <w:pPr>
      <w:pStyle w:val="ac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19</w:t>
    </w:r>
    <w:r w:rsidR="00CD0479" w:rsidRPr="00943719">
      <w:rPr>
        <w:rFonts w:hint="cs"/>
        <w:b/>
        <w:bCs/>
        <w:sz w:val="24"/>
        <w:szCs w:val="24"/>
        <w:rtl/>
      </w:rPr>
      <w:t>.01.20</w:t>
    </w:r>
    <w:r>
      <w:rPr>
        <w:rFonts w:hint="cs"/>
        <w:b/>
        <w:bCs/>
        <w:sz w:val="24"/>
        <w:szCs w:val="24"/>
        <w:rtl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E12" w:rsidRPr="004B19F6" w:rsidRDefault="00E07E12" w:rsidP="00C8005C">
    <w:pPr>
      <w:pStyle w:val="ac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4153"/>
        <w:tab w:val="clear" w:pos="8306"/>
        <w:tab w:val="left" w:pos="3193"/>
      </w:tabs>
      <w:jc w:val="center"/>
      <w:rPr>
        <w:rFonts w:ascii="Arial" w:hAnsi="Arial"/>
        <w:b/>
        <w:bCs/>
        <w:sz w:val="24"/>
        <w:szCs w:val="24"/>
        <w:rtl/>
      </w:rPr>
    </w:pPr>
    <w:r w:rsidRPr="004B19F6">
      <w:rPr>
        <w:rFonts w:ascii="Arial" w:hAnsi="Arial"/>
        <w:b/>
        <w:bCs/>
        <w:sz w:val="24"/>
        <w:szCs w:val="24"/>
        <w:rtl/>
      </w:rPr>
      <w:t>כתב</w:t>
    </w:r>
    <w:r>
      <w:rPr>
        <w:rFonts w:ascii="Arial" w:hAnsi="Arial" w:hint="cs"/>
        <w:b/>
        <w:bCs/>
        <w:sz w:val="24"/>
        <w:szCs w:val="24"/>
        <w:rtl/>
      </w:rPr>
      <w:t>ו</w:t>
    </w:r>
    <w:r w:rsidRPr="004B19F6">
      <w:rPr>
        <w:rFonts w:ascii="Arial" w:hAnsi="Arial" w:hint="cs"/>
        <w:b/>
        <w:bCs/>
        <w:sz w:val="24"/>
        <w:szCs w:val="24"/>
        <w:rtl/>
      </w:rPr>
      <w:t xml:space="preserve"> </w:t>
    </w:r>
    <w:r w:rsidR="008C70A9">
      <w:rPr>
        <w:rFonts w:ascii="Arial" w:hAnsi="Arial" w:hint="cs"/>
        <w:b/>
        <w:bCs/>
        <w:sz w:val="24"/>
        <w:szCs w:val="24"/>
        <w:rtl/>
      </w:rPr>
      <w:t xml:space="preserve">שלומית דרור כהן, </w:t>
    </w:r>
    <w:r w:rsidR="00C8005C">
      <w:rPr>
        <w:rFonts w:ascii="Arial" w:hAnsi="Arial" w:hint="cs"/>
        <w:b/>
        <w:bCs/>
        <w:sz w:val="24"/>
        <w:szCs w:val="24"/>
        <w:rtl/>
      </w:rPr>
      <w:t>חני שאשא</w:t>
    </w:r>
    <w:r w:rsidR="00402674">
      <w:rPr>
        <w:rFonts w:ascii="Arial" w:hAnsi="Arial" w:hint="cs"/>
        <w:b/>
        <w:bCs/>
        <w:sz w:val="24"/>
        <w:szCs w:val="24"/>
        <w:rtl/>
      </w:rPr>
      <w:t xml:space="preserve"> </w:t>
    </w:r>
    <w:r w:rsidR="008C70A9">
      <w:rPr>
        <w:rFonts w:ascii="Arial" w:hAnsi="Arial" w:hint="cs"/>
        <w:b/>
        <w:bCs/>
        <w:sz w:val="24"/>
        <w:szCs w:val="24"/>
        <w:rtl/>
      </w:rPr>
      <w:t xml:space="preserve">ורותם </w:t>
    </w:r>
    <w:r w:rsidR="008C70A9">
      <w:rPr>
        <w:rFonts w:ascii="Arial" w:hAnsi="Arial" w:hint="cs"/>
        <w:b/>
        <w:bCs/>
        <w:sz w:val="24"/>
        <w:szCs w:val="24"/>
        <w:rtl/>
      </w:rPr>
      <w:t xml:space="preserve">שמעונוביץ </w:t>
    </w:r>
    <w:r w:rsidR="00402674">
      <w:rPr>
        <w:rFonts w:ascii="Arial" w:hAnsi="Arial" w:hint="cs"/>
        <w:b/>
        <w:bCs/>
        <w:sz w:val="24"/>
        <w:szCs w:val="24"/>
        <w:rtl/>
      </w:rPr>
      <w:t>-</w:t>
    </w:r>
    <w:r w:rsidRPr="004B19F6">
      <w:rPr>
        <w:rFonts w:ascii="Arial" w:hAnsi="Arial" w:hint="cs"/>
        <w:b/>
        <w:bCs/>
        <w:sz w:val="24"/>
        <w:szCs w:val="24"/>
        <w:rtl/>
      </w:rPr>
      <w:t xml:space="preserve"> מרשם דירות ומבנים, אגף דמוגרפיה ומפקד</w:t>
    </w:r>
  </w:p>
  <w:p w:rsidR="00E07E12" w:rsidRPr="006E26EA" w:rsidRDefault="006E26EA" w:rsidP="006E26EA">
    <w:pPr>
      <w:pStyle w:val="ac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4153"/>
        <w:tab w:val="clear" w:pos="8306"/>
        <w:tab w:val="left" w:pos="3193"/>
      </w:tabs>
      <w:jc w:val="center"/>
      <w:rPr>
        <w:rFonts w:ascii="Arial" w:hAnsi="Arial"/>
        <w:b/>
        <w:bCs/>
        <w:sz w:val="24"/>
        <w:szCs w:val="24"/>
      </w:rPr>
    </w:pPr>
    <w:r w:rsidRPr="006E26EA">
      <w:rPr>
        <w:rFonts w:asciiTheme="minorBidi" w:hAnsiTheme="minorBidi" w:cstheme="minorBidi"/>
        <w:b/>
        <w:bCs/>
        <w:szCs w:val="24"/>
        <w:rtl/>
      </w:rPr>
      <w:t>לקבלת הסברים נא לפנות למרכז למידע סטטיסטי 02-6592666</w:t>
    </w:r>
    <w:r w:rsidRPr="006E26EA">
      <w:rPr>
        <w:rFonts w:asciiTheme="minorBidi" w:hAnsiTheme="minorBidi" w:cstheme="minorBidi"/>
        <w:b/>
        <w:bCs/>
        <w:szCs w:val="24"/>
        <w:rtl/>
      </w:rPr>
      <w:br/>
      <w:t>או באמצעות </w:t>
    </w:r>
    <w:hyperlink r:id="rId1" w:history="1">
      <w:r w:rsidRPr="006E26EA">
        <w:rPr>
          <w:rStyle w:val="Hyperlink"/>
          <w:rFonts w:asciiTheme="minorBidi" w:hAnsiTheme="minorBidi" w:cstheme="minorBidi"/>
          <w:b/>
          <w:bCs/>
          <w:szCs w:val="24"/>
          <w:rtl/>
        </w:rPr>
        <w:t>טופס פנייה מקוון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40A" w:rsidRDefault="00E6240A" w:rsidP="00C37942">
      <w:pPr>
        <w:spacing w:after="0" w:line="240" w:lineRule="auto"/>
      </w:pPr>
      <w:r>
        <w:separator/>
      </w:r>
    </w:p>
  </w:footnote>
  <w:footnote w:type="continuationSeparator" w:id="0">
    <w:p w:rsidR="00E6240A" w:rsidRDefault="00E6240A" w:rsidP="00C37942">
      <w:pPr>
        <w:spacing w:after="0" w:line="240" w:lineRule="auto"/>
      </w:pPr>
      <w:r>
        <w:continuationSeparator/>
      </w:r>
    </w:p>
  </w:footnote>
  <w:footnote w:id="1">
    <w:p w:rsidR="00D249D5" w:rsidRPr="00A05D59" w:rsidRDefault="00D249D5" w:rsidP="00EE6724">
      <w:pPr>
        <w:pStyle w:val="a3"/>
        <w:ind w:left="170" w:hanging="170"/>
        <w:jc w:val="both"/>
        <w:rPr>
          <w:rFonts w:ascii="Arial" w:hAnsi="Arial"/>
          <w:sz w:val="24"/>
          <w:szCs w:val="24"/>
          <w:rtl/>
        </w:rPr>
      </w:pPr>
      <w:r w:rsidRPr="00A05D59">
        <w:rPr>
          <w:rStyle w:val="a5"/>
          <w:rFonts w:ascii="Arial" w:hAnsi="Arial"/>
          <w:sz w:val="24"/>
          <w:szCs w:val="24"/>
        </w:rPr>
        <w:footnoteRef/>
      </w:r>
      <w:r w:rsidRPr="00A05D59">
        <w:rPr>
          <w:rFonts w:ascii="Arial" w:hAnsi="Arial"/>
          <w:sz w:val="24"/>
          <w:szCs w:val="24"/>
          <w:rtl/>
        </w:rPr>
        <w:t xml:space="preserve"> </w:t>
      </w:r>
      <w:r w:rsidR="006B2DEE" w:rsidRPr="00A05D59">
        <w:rPr>
          <w:rFonts w:ascii="Arial" w:hAnsi="Arial"/>
          <w:sz w:val="24"/>
          <w:szCs w:val="24"/>
          <w:rtl/>
        </w:rPr>
        <w:t>להודעה</w:t>
      </w:r>
      <w:r w:rsidRPr="00A05D59">
        <w:rPr>
          <w:rFonts w:ascii="Arial" w:hAnsi="Arial"/>
          <w:sz w:val="24"/>
          <w:szCs w:val="24"/>
          <w:rtl/>
        </w:rPr>
        <w:t xml:space="preserve"> מצורף לוח עם נתוני הדירות בחלוקה לאזורים סטטיסטיים בעיריות ובמועצות מקומיות. אזור סטטיסטי הוא היחידה הגאו-סטטיסטית הקטנה ביותר שלגביה מפורסמים נתונים סטטיסטיים רשמיים, לפירוט ראו נספח מתודולוגי בסוף ההודעה.</w:t>
      </w:r>
    </w:p>
  </w:footnote>
  <w:footnote w:id="2">
    <w:p w:rsidR="00E07E12" w:rsidRPr="00A05D59" w:rsidRDefault="00E07E12" w:rsidP="00EE6724">
      <w:pPr>
        <w:pStyle w:val="a3"/>
        <w:ind w:left="170" w:hanging="170"/>
        <w:jc w:val="both"/>
        <w:rPr>
          <w:rFonts w:ascii="Arial" w:hAnsi="Arial"/>
          <w:sz w:val="24"/>
          <w:szCs w:val="24"/>
          <w:rtl/>
        </w:rPr>
      </w:pPr>
      <w:r w:rsidRPr="00A05D59">
        <w:rPr>
          <w:rStyle w:val="a5"/>
          <w:rFonts w:ascii="Arial" w:hAnsi="Arial"/>
          <w:sz w:val="24"/>
          <w:szCs w:val="24"/>
        </w:rPr>
        <w:footnoteRef/>
      </w:r>
      <w:r w:rsidRPr="00A05D59">
        <w:rPr>
          <w:rFonts w:ascii="Arial" w:hAnsi="Arial"/>
          <w:sz w:val="24"/>
          <w:szCs w:val="24"/>
          <w:rtl/>
        </w:rPr>
        <w:t xml:space="preserve"> הגידול במספר הדירות משקף בעיקר בנייה חדשה, אך עשוי לכלול גם פיצול של דירות קיימות לכמה יחידות דיור או שינוי הגדרות שימוש </w:t>
      </w:r>
      <w:r w:rsidR="00590505" w:rsidRPr="00A05D59">
        <w:rPr>
          <w:rFonts w:ascii="Arial" w:hAnsi="Arial"/>
          <w:sz w:val="24"/>
          <w:szCs w:val="24"/>
          <w:rtl/>
        </w:rPr>
        <w:t>ב</w:t>
      </w:r>
      <w:r w:rsidRPr="00A05D59">
        <w:rPr>
          <w:rFonts w:ascii="Arial" w:hAnsi="Arial"/>
          <w:sz w:val="24"/>
          <w:szCs w:val="24"/>
          <w:rtl/>
        </w:rPr>
        <w:t>נכסים</w:t>
      </w:r>
      <w:r w:rsidR="002460A7" w:rsidRPr="00A05D59">
        <w:rPr>
          <w:rFonts w:ascii="Arial" w:hAnsi="Arial"/>
          <w:sz w:val="24"/>
          <w:szCs w:val="24"/>
          <w:rtl/>
        </w:rPr>
        <w:t xml:space="preserve"> או רישום לראשונה במאגר הרשות המקומית.</w:t>
      </w:r>
    </w:p>
  </w:footnote>
  <w:footnote w:id="3">
    <w:p w:rsidR="00B14CDF" w:rsidRPr="004B57A4" w:rsidRDefault="00B14CDF" w:rsidP="00EE6724">
      <w:pPr>
        <w:pStyle w:val="a3"/>
        <w:spacing w:after="120"/>
        <w:jc w:val="both"/>
        <w:rPr>
          <w:rFonts w:asciiTheme="minorBidi" w:hAnsiTheme="minorBidi" w:cstheme="minorBidi"/>
          <w:sz w:val="32"/>
          <w:szCs w:val="32"/>
          <w:rtl/>
        </w:rPr>
      </w:pPr>
      <w:r w:rsidRPr="00A05D59">
        <w:rPr>
          <w:rStyle w:val="a5"/>
          <w:rFonts w:ascii="Arial" w:hAnsi="Arial"/>
          <w:sz w:val="24"/>
          <w:szCs w:val="24"/>
        </w:rPr>
        <w:footnoteRef/>
      </w:r>
      <w:r w:rsidRPr="00A05D59">
        <w:rPr>
          <w:rFonts w:ascii="Arial" w:hAnsi="Arial"/>
          <w:sz w:val="24"/>
          <w:szCs w:val="24"/>
          <w:rtl/>
        </w:rPr>
        <w:t xml:space="preserve"> יישובים ישראליים בלבד</w:t>
      </w:r>
      <w:r w:rsidR="00D249D5" w:rsidRPr="00A05D59">
        <w:rPr>
          <w:rFonts w:ascii="Arial" w:hAnsi="Arial"/>
          <w:sz w:val="24"/>
          <w:szCs w:val="24"/>
          <w:rtl/>
        </w:rPr>
        <w:t>.</w:t>
      </w:r>
    </w:p>
  </w:footnote>
  <w:footnote w:id="4">
    <w:p w:rsidR="006565A6" w:rsidRPr="005073C1" w:rsidRDefault="006565A6" w:rsidP="00810336">
      <w:pPr>
        <w:pStyle w:val="a3"/>
        <w:spacing w:after="120"/>
        <w:rPr>
          <w:rFonts w:ascii="Arial" w:hAnsi="Arial"/>
          <w:sz w:val="24"/>
          <w:szCs w:val="24"/>
          <w:rtl/>
        </w:rPr>
      </w:pPr>
      <w:r w:rsidRPr="005073C1">
        <w:rPr>
          <w:rStyle w:val="a5"/>
          <w:rFonts w:ascii="Arial" w:hAnsi="Arial"/>
          <w:sz w:val="24"/>
          <w:szCs w:val="24"/>
        </w:rPr>
        <w:footnoteRef/>
      </w:r>
      <w:r w:rsidRPr="005073C1">
        <w:rPr>
          <w:rFonts w:ascii="Arial" w:hAnsi="Arial"/>
          <w:sz w:val="24"/>
          <w:szCs w:val="24"/>
          <w:rtl/>
        </w:rPr>
        <w:t xml:space="preserve"> </w:t>
      </w:r>
      <w:r w:rsidR="00590505" w:rsidRPr="005073C1">
        <w:rPr>
          <w:rFonts w:ascii="Arial" w:hAnsi="Arial"/>
          <w:sz w:val="24"/>
          <w:szCs w:val="24"/>
          <w:rtl/>
        </w:rPr>
        <w:t xml:space="preserve">שהן </w:t>
      </w:r>
      <w:r w:rsidRPr="005073C1">
        <w:rPr>
          <w:rFonts w:ascii="Arial" w:hAnsi="Arial"/>
          <w:sz w:val="24"/>
          <w:szCs w:val="24"/>
          <w:rtl/>
        </w:rPr>
        <w:t>כ-9</w:t>
      </w:r>
      <w:r w:rsidR="00810336" w:rsidRPr="005073C1">
        <w:rPr>
          <w:rFonts w:ascii="Arial" w:hAnsi="Arial"/>
          <w:sz w:val="24"/>
          <w:szCs w:val="24"/>
          <w:rtl/>
        </w:rPr>
        <w:t>3.4</w:t>
      </w:r>
      <w:r w:rsidRPr="005073C1">
        <w:rPr>
          <w:rFonts w:ascii="Arial" w:hAnsi="Arial"/>
          <w:sz w:val="24"/>
          <w:szCs w:val="24"/>
          <w:rtl/>
        </w:rPr>
        <w:t xml:space="preserve">% מהדירות בערים </w:t>
      </w:r>
      <w:r w:rsidR="00590505" w:rsidRPr="005073C1">
        <w:rPr>
          <w:rFonts w:ascii="Arial" w:hAnsi="Arial"/>
          <w:sz w:val="24"/>
          <w:szCs w:val="24"/>
          <w:rtl/>
        </w:rPr>
        <w:t>הגדולות</w:t>
      </w:r>
      <w:r w:rsidRPr="005073C1">
        <w:rPr>
          <w:rFonts w:ascii="Arial" w:hAnsi="Arial"/>
          <w:sz w:val="24"/>
          <w:szCs w:val="24"/>
          <w:rtl/>
        </w:rPr>
        <w:t xml:space="preserve"> שנמצא </w:t>
      </w:r>
      <w:r w:rsidR="00590505" w:rsidRPr="005073C1">
        <w:rPr>
          <w:rFonts w:ascii="Arial" w:hAnsi="Arial"/>
          <w:sz w:val="24"/>
          <w:szCs w:val="24"/>
          <w:rtl/>
        </w:rPr>
        <w:t xml:space="preserve">להן </w:t>
      </w:r>
      <w:r w:rsidRPr="005073C1">
        <w:rPr>
          <w:rFonts w:ascii="Arial" w:hAnsi="Arial"/>
          <w:sz w:val="24"/>
          <w:szCs w:val="24"/>
          <w:rtl/>
        </w:rPr>
        <w:t>שיוך למבנה באמצעות מערכת מידע גאוגרפית</w:t>
      </w:r>
      <w:r w:rsidR="00590505" w:rsidRPr="005073C1">
        <w:rPr>
          <w:rFonts w:ascii="Arial" w:hAnsi="Arial"/>
          <w:sz w:val="24"/>
          <w:szCs w:val="24"/>
          <w:rtl/>
        </w:rPr>
        <w:t xml:space="preserve"> –</w:t>
      </w:r>
      <w:r w:rsidRPr="005073C1">
        <w:rPr>
          <w:rFonts w:ascii="Arial" w:hAnsi="Arial"/>
          <w:sz w:val="24"/>
          <w:szCs w:val="24"/>
          <w:rtl/>
        </w:rPr>
        <w:t xml:space="preserve"> </w:t>
      </w:r>
      <w:r w:rsidRPr="005073C1">
        <w:rPr>
          <w:rFonts w:ascii="Arial" w:hAnsi="Arial"/>
          <w:sz w:val="24"/>
          <w:szCs w:val="24"/>
        </w:rPr>
        <w:t>GIS</w:t>
      </w:r>
      <w:r w:rsidR="00590505" w:rsidRPr="005073C1">
        <w:rPr>
          <w:rFonts w:ascii="Arial" w:hAnsi="Arial"/>
          <w:sz w:val="24"/>
          <w:szCs w:val="24"/>
          <w:rtl/>
        </w:rPr>
        <w:t xml:space="preserve"> (ראו הסבר בנספח המתודולוגי)</w:t>
      </w:r>
      <w:r w:rsidRPr="005073C1">
        <w:rPr>
          <w:rFonts w:ascii="Arial" w:hAnsi="Arial"/>
          <w:sz w:val="24"/>
          <w:szCs w:val="24"/>
          <w:rtl/>
        </w:rPr>
        <w:t>.</w:t>
      </w:r>
    </w:p>
  </w:footnote>
  <w:footnote w:id="5">
    <w:p w:rsidR="00E07E12" w:rsidRPr="005073C1" w:rsidRDefault="00E07E12" w:rsidP="00EE6724">
      <w:pPr>
        <w:pStyle w:val="a3"/>
        <w:spacing w:after="60"/>
        <w:ind w:left="170" w:hanging="170"/>
        <w:jc w:val="both"/>
        <w:rPr>
          <w:rFonts w:ascii="Arial" w:hAnsi="Arial"/>
          <w:sz w:val="24"/>
          <w:szCs w:val="24"/>
          <w:rtl/>
        </w:rPr>
      </w:pPr>
      <w:r w:rsidRPr="005073C1">
        <w:rPr>
          <w:rStyle w:val="a5"/>
          <w:rFonts w:ascii="Arial" w:hAnsi="Arial"/>
          <w:sz w:val="24"/>
          <w:szCs w:val="24"/>
        </w:rPr>
        <w:footnoteRef/>
      </w:r>
      <w:r w:rsidRPr="005073C1">
        <w:rPr>
          <w:rFonts w:ascii="Arial" w:hAnsi="Arial"/>
          <w:sz w:val="24"/>
          <w:szCs w:val="24"/>
          <w:rtl/>
        </w:rPr>
        <w:t xml:space="preserve"> יישוב מוסדי הוא מוסד </w:t>
      </w:r>
      <w:r w:rsidR="0042376A" w:rsidRPr="005073C1">
        <w:rPr>
          <w:rFonts w:ascii="Arial" w:hAnsi="Arial"/>
          <w:sz w:val="24"/>
          <w:szCs w:val="24"/>
          <w:rtl/>
        </w:rPr>
        <w:t xml:space="preserve">שיש לו </w:t>
      </w:r>
      <w:r w:rsidRPr="005073C1">
        <w:rPr>
          <w:rFonts w:ascii="Arial" w:hAnsi="Arial"/>
          <w:sz w:val="24"/>
          <w:szCs w:val="24"/>
          <w:rtl/>
        </w:rPr>
        <w:t xml:space="preserve">תכונות של יישוב, </w:t>
      </w:r>
      <w:r w:rsidR="00960421" w:rsidRPr="005073C1">
        <w:rPr>
          <w:rFonts w:ascii="Arial" w:hAnsi="Arial"/>
          <w:sz w:val="24"/>
          <w:szCs w:val="24"/>
          <w:rtl/>
        </w:rPr>
        <w:t xml:space="preserve">והוא אינו </w:t>
      </w:r>
      <w:r w:rsidRPr="005073C1">
        <w:rPr>
          <w:rFonts w:ascii="Arial" w:hAnsi="Arial"/>
          <w:sz w:val="24"/>
          <w:szCs w:val="24"/>
          <w:rtl/>
        </w:rPr>
        <w:t>כלול בתחום המוניציפלי של יישוב אחר.</w:t>
      </w:r>
    </w:p>
  </w:footnote>
  <w:footnote w:id="6">
    <w:p w:rsidR="00E07E12" w:rsidRPr="004B57A4" w:rsidRDefault="00E07E12" w:rsidP="00EE6724">
      <w:pPr>
        <w:pStyle w:val="a3"/>
        <w:spacing w:after="60"/>
        <w:ind w:left="170" w:hanging="170"/>
        <w:jc w:val="both"/>
        <w:rPr>
          <w:rFonts w:ascii="Arial" w:hAnsi="Arial"/>
          <w:sz w:val="32"/>
          <w:szCs w:val="32"/>
          <w:rtl/>
        </w:rPr>
      </w:pPr>
      <w:r w:rsidRPr="005073C1">
        <w:rPr>
          <w:rFonts w:ascii="Arial" w:hAnsi="Arial"/>
          <w:sz w:val="24"/>
          <w:szCs w:val="24"/>
          <w:vertAlign w:val="superscript"/>
        </w:rPr>
        <w:footnoteRef/>
      </w:r>
      <w:r w:rsidRPr="005073C1">
        <w:rPr>
          <w:rFonts w:ascii="Arial" w:hAnsi="Arial"/>
          <w:sz w:val="24"/>
          <w:szCs w:val="24"/>
          <w:rtl/>
        </w:rPr>
        <w:t xml:space="preserve"> הגידול במספר הדירות משקף בעיקר בנייה חדשה, אך עשוי לכלול גם פיצול של דירות קיימות לכמה יחידות דיור או שינוי הגדרות שימוש של הנכסים</w:t>
      </w:r>
      <w:r w:rsidR="002460A7" w:rsidRPr="005073C1">
        <w:rPr>
          <w:rFonts w:ascii="Arial" w:hAnsi="Arial"/>
          <w:sz w:val="24"/>
          <w:szCs w:val="24"/>
          <w:rtl/>
        </w:rPr>
        <w:t xml:space="preserve"> או רישום לראשונה במאגר הרשות המקומית.</w:t>
      </w:r>
    </w:p>
  </w:footnote>
  <w:footnote w:id="7">
    <w:p w:rsidR="006563F4" w:rsidRPr="00DA058D" w:rsidRDefault="006563F4">
      <w:pPr>
        <w:pStyle w:val="a3"/>
        <w:rPr>
          <w:rFonts w:ascii="Arial" w:hAnsi="Arial"/>
          <w:sz w:val="24"/>
          <w:szCs w:val="24"/>
          <w:rtl/>
        </w:rPr>
      </w:pPr>
      <w:r w:rsidRPr="00DA058D">
        <w:rPr>
          <w:rStyle w:val="a5"/>
          <w:rFonts w:ascii="Arial" w:hAnsi="Arial"/>
          <w:sz w:val="24"/>
          <w:szCs w:val="24"/>
        </w:rPr>
        <w:footnoteRef/>
      </w:r>
      <w:r w:rsidRPr="00DA058D">
        <w:rPr>
          <w:rFonts w:ascii="Arial" w:hAnsi="Arial"/>
          <w:sz w:val="24"/>
          <w:szCs w:val="24"/>
          <w:rtl/>
        </w:rPr>
        <w:t xml:space="preserve"> נתוני אוכלוסייה בסוף 2021.</w:t>
      </w:r>
    </w:p>
  </w:footnote>
  <w:footnote w:id="8">
    <w:p w:rsidR="004D6BD5" w:rsidRPr="005073C1" w:rsidRDefault="004D6BD5" w:rsidP="009F013D">
      <w:pPr>
        <w:pStyle w:val="a3"/>
        <w:rPr>
          <w:rFonts w:ascii="Arial" w:hAnsi="Arial"/>
          <w:sz w:val="24"/>
          <w:szCs w:val="24"/>
          <w:rtl/>
        </w:rPr>
      </w:pPr>
      <w:r w:rsidRPr="005073C1">
        <w:rPr>
          <w:rStyle w:val="a5"/>
          <w:rFonts w:ascii="Arial" w:hAnsi="Arial"/>
          <w:sz w:val="24"/>
          <w:szCs w:val="24"/>
        </w:rPr>
        <w:footnoteRef/>
      </w:r>
      <w:r w:rsidRPr="005073C1">
        <w:rPr>
          <w:rFonts w:ascii="Arial" w:hAnsi="Arial"/>
          <w:sz w:val="24"/>
          <w:szCs w:val="24"/>
          <w:rtl/>
        </w:rPr>
        <w:t xml:space="preserve"> בשנת 2022 נוספו לרשימת הערים הגדולות שמונות 100,000 </w:t>
      </w:r>
      <w:r w:rsidR="0091601E" w:rsidRPr="005073C1">
        <w:rPr>
          <w:rFonts w:ascii="Arial" w:hAnsi="Arial"/>
          <w:sz w:val="24"/>
          <w:szCs w:val="24"/>
          <w:rtl/>
        </w:rPr>
        <w:t>תושבים</w:t>
      </w:r>
      <w:r w:rsidR="009F013D" w:rsidRPr="005073C1">
        <w:rPr>
          <w:rFonts w:ascii="Arial" w:hAnsi="Arial"/>
          <w:sz w:val="24"/>
          <w:szCs w:val="24"/>
          <w:rtl/>
        </w:rPr>
        <w:t xml:space="preserve"> ויותר</w:t>
      </w:r>
      <w:r w:rsidRPr="005073C1">
        <w:rPr>
          <w:rFonts w:ascii="Arial" w:hAnsi="Arial"/>
          <w:sz w:val="24"/>
          <w:szCs w:val="24"/>
          <w:rtl/>
        </w:rPr>
        <w:t xml:space="preserve"> הערים חדרה והרצלי</w:t>
      </w:r>
      <w:r w:rsidR="00446A5A" w:rsidRPr="005073C1">
        <w:rPr>
          <w:rFonts w:ascii="Arial" w:hAnsi="Arial"/>
          <w:sz w:val="24"/>
          <w:szCs w:val="24"/>
          <w:rtl/>
        </w:rPr>
        <w:t>י</w:t>
      </w:r>
      <w:r w:rsidRPr="005073C1">
        <w:rPr>
          <w:rFonts w:ascii="Arial" w:hAnsi="Arial"/>
          <w:sz w:val="24"/>
          <w:szCs w:val="24"/>
          <w:rtl/>
        </w:rPr>
        <w:t xml:space="preserve">ה. </w:t>
      </w:r>
    </w:p>
  </w:footnote>
  <w:footnote w:id="9">
    <w:p w:rsidR="00731D54" w:rsidRPr="00E5682F" w:rsidRDefault="00731D54" w:rsidP="008454CC">
      <w:pPr>
        <w:pStyle w:val="a3"/>
        <w:ind w:left="170" w:hanging="170"/>
        <w:rPr>
          <w:rFonts w:ascii="Arial" w:hAnsi="Arial"/>
          <w:sz w:val="24"/>
          <w:szCs w:val="24"/>
        </w:rPr>
      </w:pPr>
      <w:r w:rsidRPr="00E5682F">
        <w:rPr>
          <w:rStyle w:val="a5"/>
          <w:rFonts w:ascii="Arial" w:hAnsi="Arial"/>
          <w:sz w:val="24"/>
          <w:szCs w:val="24"/>
        </w:rPr>
        <w:footnoteRef/>
      </w:r>
      <w:r w:rsidRPr="00E5682F">
        <w:rPr>
          <w:rFonts w:ascii="Arial" w:hAnsi="Arial"/>
          <w:sz w:val="24"/>
          <w:szCs w:val="24"/>
          <w:rtl/>
        </w:rPr>
        <w:t xml:space="preserve"> יש נכסים למגורים, דוגמת בית אבות סיעודי, המוגדרים כדירות למגורים על ידי הרשויות, אך אינן מוגדרות כך על פי הגדרות </w:t>
      </w:r>
      <w:r w:rsidRPr="00E5682F">
        <w:rPr>
          <w:rFonts w:ascii="Arial" w:hAnsi="Arial"/>
          <w:sz w:val="24"/>
          <w:szCs w:val="24"/>
          <w:rtl/>
        </w:rPr>
        <w:t>הלמ"ס.</w:t>
      </w:r>
    </w:p>
  </w:footnote>
  <w:footnote w:id="10">
    <w:p w:rsidR="00317FA6" w:rsidRPr="004B57A4" w:rsidRDefault="00317FA6" w:rsidP="003364B5">
      <w:pPr>
        <w:pStyle w:val="a3"/>
        <w:rPr>
          <w:rFonts w:asciiTheme="minorBidi" w:hAnsiTheme="minorBidi" w:cstheme="minorBidi"/>
          <w:sz w:val="24"/>
          <w:szCs w:val="24"/>
        </w:rPr>
      </w:pPr>
      <w:r w:rsidRPr="004B57A4">
        <w:rPr>
          <w:rStyle w:val="a5"/>
          <w:rFonts w:asciiTheme="minorBidi" w:hAnsiTheme="minorBidi" w:cstheme="minorBidi"/>
          <w:sz w:val="24"/>
          <w:szCs w:val="24"/>
        </w:rPr>
        <w:footnoteRef/>
      </w:r>
      <w:r w:rsidRPr="004B57A4">
        <w:rPr>
          <w:rFonts w:asciiTheme="minorBidi" w:hAnsiTheme="minorBidi" w:cstheme="minorBidi"/>
          <w:sz w:val="24"/>
          <w:szCs w:val="24"/>
          <w:rtl/>
        </w:rPr>
        <w:t xml:space="preserve"> </w:t>
      </w:r>
      <w:hyperlink r:id="rId1" w:history="1">
        <w:r w:rsidRPr="003364B5">
          <w:rPr>
            <w:rStyle w:val="Hyperlink"/>
            <w:rFonts w:asciiTheme="minorBidi" w:hAnsiTheme="minorBidi" w:cstheme="minorBidi"/>
            <w:sz w:val="24"/>
            <w:szCs w:val="24"/>
            <w:rtl/>
          </w:rPr>
          <w:t>להסברים</w:t>
        </w:r>
      </w:hyperlink>
    </w:p>
  </w:footnote>
  <w:footnote w:id="11">
    <w:p w:rsidR="00FE3640" w:rsidRPr="00CB7D33" w:rsidRDefault="00FE3640" w:rsidP="00FE3640">
      <w:pPr>
        <w:pStyle w:val="a3"/>
        <w:rPr>
          <w:rFonts w:ascii="Arial" w:hAnsi="Arial"/>
          <w:sz w:val="24"/>
          <w:szCs w:val="24"/>
          <w:rtl/>
        </w:rPr>
      </w:pPr>
      <w:r w:rsidRPr="00CB7D33">
        <w:rPr>
          <w:rStyle w:val="a5"/>
          <w:rFonts w:ascii="Arial" w:hAnsi="Arial"/>
          <w:sz w:val="24"/>
          <w:szCs w:val="24"/>
        </w:rPr>
        <w:footnoteRef/>
      </w:r>
      <w:r w:rsidRPr="00CB7D33">
        <w:rPr>
          <w:rFonts w:ascii="Arial" w:hAnsi="Arial"/>
          <w:sz w:val="24"/>
          <w:szCs w:val="24"/>
          <w:rtl/>
        </w:rPr>
        <w:t xml:space="preserve"> בבית שמש אחוזי העיגון נמוכים באופן יחסי, בשל גידול של דירות חדשות בשנה האחרונה לצד חוסר עדכון בתשתיות ה</w:t>
      </w:r>
      <w:r w:rsidR="004F2280">
        <w:rPr>
          <w:rFonts w:ascii="Arial" w:hAnsi="Arial"/>
          <w:sz w:val="24"/>
          <w:szCs w:val="24"/>
          <w:rtl/>
        </w:rPr>
        <w:t xml:space="preserve"> </w:t>
      </w:r>
      <w:r w:rsidRPr="00CB7D33">
        <w:rPr>
          <w:rFonts w:ascii="Arial" w:hAnsi="Arial"/>
          <w:sz w:val="24"/>
          <w:szCs w:val="24"/>
        </w:rPr>
        <w:t>GIS</w:t>
      </w:r>
      <w:r w:rsidRPr="00CB7D33">
        <w:rPr>
          <w:rFonts w:ascii="Arial" w:hAnsi="Arial"/>
          <w:sz w:val="24"/>
          <w:szCs w:val="24"/>
          <w:rtl/>
        </w:rPr>
        <w:t xml:space="preserve"> לצורך עיגון המבנים החדשים.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6EA" w:rsidRPr="006E26EA" w:rsidRDefault="006E26EA" w:rsidP="006E26EA">
    <w:pPr>
      <w:tabs>
        <w:tab w:val="left" w:pos="7990"/>
      </w:tabs>
      <w:spacing w:after="0" w:line="240" w:lineRule="auto"/>
      <w:rPr>
        <w:rFonts w:ascii="Arial" w:eastAsia="Times New Roman" w:hAnsi="Arial"/>
        <w:b/>
        <w:bCs/>
        <w:sz w:val="24"/>
        <w:szCs w:val="24"/>
        <w:rtl/>
        <w:lang w:eastAsia="he-IL"/>
      </w:rPr>
    </w:pPr>
    <w:r w:rsidRPr="006E26EA">
      <w:rPr>
        <w:rFonts w:ascii="Arial" w:eastAsia="Times New Roman" w:hAnsi="Arial"/>
        <w:noProof/>
        <w:sz w:val="24"/>
        <w:szCs w:val="24"/>
      </w:rPr>
      <w:drawing>
        <wp:inline distT="0" distB="0" distL="0" distR="0" wp14:anchorId="40343885" wp14:editId="2E692088">
          <wp:extent cx="1140460" cy="1045845"/>
          <wp:effectExtent l="0" t="0" r="2540" b="1905"/>
          <wp:docPr id="1" name="Picture 1" descr="לוגו לשכה מרכזית לסטטיסטיקה" title="לוגו לשכה מרכזית לסטטיסטיק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mas+eng&amp;ar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6EA" w:rsidRPr="006E26EA" w:rsidRDefault="006E26EA" w:rsidP="006E26EA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/>
        <w:sz w:val="24"/>
        <w:szCs w:val="24"/>
        <w:rtl/>
        <w:lang w:eastAsia="he-IL"/>
      </w:rPr>
    </w:pPr>
    <w:r w:rsidRPr="006E26EA">
      <w:rPr>
        <w:rFonts w:ascii="Arial" w:eastAsia="Times New Roman" w:hAnsi="Arial"/>
        <w:b/>
        <w:bCs/>
        <w:sz w:val="24"/>
        <w:szCs w:val="24"/>
        <w:rtl/>
        <w:lang w:eastAsia="he-IL"/>
      </w:rPr>
      <w:t>מדינת ישראל</w:t>
    </w:r>
  </w:p>
  <w:p w:rsidR="006E26EA" w:rsidRPr="006E26EA" w:rsidRDefault="006E26EA" w:rsidP="006E26EA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Guttman Hatzvi"/>
        <w:color w:val="000080"/>
        <w:sz w:val="56"/>
        <w:szCs w:val="56"/>
        <w:rtl/>
        <w:lang w:eastAsia="he-I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E26EA">
      <w:rPr>
        <w:rFonts w:ascii="Arial" w:eastAsia="Times New Roman" w:hAnsi="Arial" w:cs="Guttman Hatzvi"/>
        <w:b/>
        <w:bCs/>
        <w:color w:val="000080"/>
        <w:sz w:val="56"/>
        <w:szCs w:val="56"/>
        <w:rtl/>
        <w:lang w:eastAsia="he-I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הודעה ל</w:t>
    </w:r>
    <w:r w:rsidRPr="006E26EA">
      <w:rPr>
        <w:rFonts w:ascii="Arial" w:eastAsia="Times New Roman" w:hAnsi="Arial" w:cs="Guttman Hatzvi" w:hint="cs"/>
        <w:b/>
        <w:bCs/>
        <w:color w:val="000080"/>
        <w:sz w:val="56"/>
        <w:szCs w:val="56"/>
        <w:rtl/>
        <w:lang w:eastAsia="he-I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תקשור</w:t>
    </w:r>
    <w:r w:rsidRPr="006E26EA">
      <w:rPr>
        <w:rFonts w:ascii="Arial" w:eastAsia="Times New Roman" w:hAnsi="Arial" w:cs="Guttman Hatzvi"/>
        <w:b/>
        <w:bCs/>
        <w:color w:val="000080"/>
        <w:sz w:val="56"/>
        <w:szCs w:val="56"/>
        <w:rtl/>
        <w:lang w:eastAsia="he-I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ת</w:t>
    </w:r>
  </w:p>
  <w:p w:rsidR="006E26EA" w:rsidRPr="006E26EA" w:rsidRDefault="006E26EA" w:rsidP="006E26EA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/>
        <w:b/>
        <w:bCs/>
        <w:sz w:val="24"/>
        <w:szCs w:val="24"/>
        <w:rtl/>
        <w:lang w:eastAsia="he-IL"/>
      </w:rPr>
    </w:pPr>
    <w:r w:rsidRPr="006E26EA">
      <w:rPr>
        <w:rFonts w:ascii="Arial" w:eastAsia="Times New Roman" w:hAnsi="Arial" w:hint="cs"/>
        <w:b/>
        <w:bCs/>
        <w:sz w:val="24"/>
        <w:szCs w:val="24"/>
        <w:rtl/>
        <w:lang w:eastAsia="he-IL"/>
      </w:rPr>
      <w:t xml:space="preserve">אתר: </w:t>
    </w:r>
    <w:hyperlink r:id="rId2" w:history="1">
      <w:r w:rsidRPr="006E26EA">
        <w:rPr>
          <w:rFonts w:ascii="Arial" w:eastAsia="Times New Roman" w:hAnsi="Arial"/>
          <w:b/>
          <w:bCs/>
          <w:color w:val="0000FF"/>
          <w:sz w:val="24"/>
          <w:szCs w:val="24"/>
          <w:u w:val="single"/>
          <w:lang w:eastAsia="he-IL"/>
        </w:rPr>
        <w:t>www.cbs.gov.il</w:t>
      </w:r>
    </w:hyperlink>
    <w:r w:rsidRPr="006E26EA">
      <w:rPr>
        <w:rFonts w:ascii="Arial" w:eastAsia="Times New Roman" w:hAnsi="Arial" w:hint="cs"/>
        <w:b/>
        <w:bCs/>
        <w:sz w:val="24"/>
        <w:szCs w:val="24"/>
        <w:rtl/>
        <w:lang w:eastAsia="he-IL"/>
      </w:rPr>
      <w:t xml:space="preserve">; דוא"ל: </w:t>
    </w:r>
    <w:hyperlink r:id="rId3" w:history="1">
      <w:r w:rsidRPr="006E26EA">
        <w:rPr>
          <w:rFonts w:ascii="Arial" w:eastAsia="Times New Roman" w:hAnsi="Arial"/>
          <w:b/>
          <w:bCs/>
          <w:color w:val="0000FF"/>
          <w:sz w:val="24"/>
          <w:szCs w:val="24"/>
          <w:u w:val="single"/>
          <w:lang w:eastAsia="he-IL"/>
        </w:rPr>
        <w:t>info@cbs.gov.il</w:t>
      </w:r>
    </w:hyperlink>
    <w:r w:rsidRPr="006E26EA">
      <w:rPr>
        <w:rFonts w:ascii="Arial" w:eastAsia="Times New Roman" w:hAnsi="Arial" w:hint="cs"/>
        <w:b/>
        <w:bCs/>
        <w:sz w:val="24"/>
        <w:szCs w:val="24"/>
        <w:rtl/>
        <w:lang w:eastAsia="he-IL"/>
      </w:rPr>
      <w:t>; פקס: 02-6521340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CD5"/>
    <w:multiLevelType w:val="hybridMultilevel"/>
    <w:tmpl w:val="075E01C2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29431871"/>
    <w:multiLevelType w:val="hybridMultilevel"/>
    <w:tmpl w:val="75826FB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B4F"/>
    <w:multiLevelType w:val="hybridMultilevel"/>
    <w:tmpl w:val="059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05E1"/>
    <w:multiLevelType w:val="hybridMultilevel"/>
    <w:tmpl w:val="F62A4B4A"/>
    <w:lvl w:ilvl="0" w:tplc="1074A4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0307"/>
    <w:multiLevelType w:val="hybridMultilevel"/>
    <w:tmpl w:val="C4E03B3A"/>
    <w:lvl w:ilvl="0" w:tplc="AA1ED3B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63A6C"/>
    <w:multiLevelType w:val="hybridMultilevel"/>
    <w:tmpl w:val="C4E03B3A"/>
    <w:lvl w:ilvl="0" w:tplc="AA1ED3B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3691"/>
    <w:multiLevelType w:val="hybridMultilevel"/>
    <w:tmpl w:val="FDF40804"/>
    <w:lvl w:ilvl="0" w:tplc="03F42A50">
      <w:start w:val="1"/>
      <w:numFmt w:val="decimal"/>
      <w:lvlText w:val="%1."/>
      <w:lvlJc w:val="left"/>
      <w:pPr>
        <w:ind w:left="78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7C8F51FF"/>
    <w:multiLevelType w:val="hybridMultilevel"/>
    <w:tmpl w:val="B270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967968">
    <w:abstractNumId w:val="1"/>
  </w:num>
  <w:num w:numId="2" w16cid:durableId="1645962359">
    <w:abstractNumId w:val="7"/>
  </w:num>
  <w:num w:numId="3" w16cid:durableId="114566422">
    <w:abstractNumId w:val="0"/>
  </w:num>
  <w:num w:numId="4" w16cid:durableId="1221015978">
    <w:abstractNumId w:val="6"/>
  </w:num>
  <w:num w:numId="5" w16cid:durableId="1119566344">
    <w:abstractNumId w:val="2"/>
  </w:num>
  <w:num w:numId="6" w16cid:durableId="1471433404">
    <w:abstractNumId w:val="4"/>
  </w:num>
  <w:num w:numId="7" w16cid:durableId="2012951302">
    <w:abstractNumId w:val="3"/>
  </w:num>
  <w:num w:numId="8" w16cid:durableId="98605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activeWritingStyle w:appName="MSWord" w:lang="en-US" w:vendorID="64" w:dllVersion="6" w:nlCheck="1" w:checkStyle="0"/>
  <w:proofState w:spelling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42"/>
    <w:rsid w:val="00000EF2"/>
    <w:rsid w:val="000029E0"/>
    <w:rsid w:val="0000305B"/>
    <w:rsid w:val="00005923"/>
    <w:rsid w:val="00007B41"/>
    <w:rsid w:val="00011DAD"/>
    <w:rsid w:val="00012BCD"/>
    <w:rsid w:val="00013263"/>
    <w:rsid w:val="00013D69"/>
    <w:rsid w:val="00023DA5"/>
    <w:rsid w:val="00027477"/>
    <w:rsid w:val="0003638F"/>
    <w:rsid w:val="00051329"/>
    <w:rsid w:val="000528F1"/>
    <w:rsid w:val="0005361B"/>
    <w:rsid w:val="000550F7"/>
    <w:rsid w:val="00055302"/>
    <w:rsid w:val="00062AAD"/>
    <w:rsid w:val="00067AD4"/>
    <w:rsid w:val="000730CE"/>
    <w:rsid w:val="00076042"/>
    <w:rsid w:val="00076471"/>
    <w:rsid w:val="000846EE"/>
    <w:rsid w:val="0008507A"/>
    <w:rsid w:val="00090394"/>
    <w:rsid w:val="0009497A"/>
    <w:rsid w:val="000A72BA"/>
    <w:rsid w:val="000B38D0"/>
    <w:rsid w:val="000B44D5"/>
    <w:rsid w:val="000B6A6B"/>
    <w:rsid w:val="000B7471"/>
    <w:rsid w:val="000B762B"/>
    <w:rsid w:val="000C0AB5"/>
    <w:rsid w:val="000C19AE"/>
    <w:rsid w:val="000C3BA6"/>
    <w:rsid w:val="000C4CF2"/>
    <w:rsid w:val="000D2811"/>
    <w:rsid w:val="000D51F6"/>
    <w:rsid w:val="000D759D"/>
    <w:rsid w:val="000E0A69"/>
    <w:rsid w:val="000F2295"/>
    <w:rsid w:val="00101342"/>
    <w:rsid w:val="00111748"/>
    <w:rsid w:val="001224DF"/>
    <w:rsid w:val="00122F67"/>
    <w:rsid w:val="001234BE"/>
    <w:rsid w:val="00124CEA"/>
    <w:rsid w:val="00126879"/>
    <w:rsid w:val="0013652B"/>
    <w:rsid w:val="0013676B"/>
    <w:rsid w:val="001410D8"/>
    <w:rsid w:val="00146062"/>
    <w:rsid w:val="001469F6"/>
    <w:rsid w:val="00157E89"/>
    <w:rsid w:val="00163345"/>
    <w:rsid w:val="00165157"/>
    <w:rsid w:val="001676FC"/>
    <w:rsid w:val="00175482"/>
    <w:rsid w:val="00180D07"/>
    <w:rsid w:val="00182C4F"/>
    <w:rsid w:val="00187186"/>
    <w:rsid w:val="001872F2"/>
    <w:rsid w:val="00187A9C"/>
    <w:rsid w:val="001915AD"/>
    <w:rsid w:val="001970ED"/>
    <w:rsid w:val="001A1AF3"/>
    <w:rsid w:val="001A3E5B"/>
    <w:rsid w:val="001A57A0"/>
    <w:rsid w:val="001B668C"/>
    <w:rsid w:val="001C393D"/>
    <w:rsid w:val="001C5EB1"/>
    <w:rsid w:val="001C7801"/>
    <w:rsid w:val="001C7853"/>
    <w:rsid w:val="001D6906"/>
    <w:rsid w:val="001D6A2B"/>
    <w:rsid w:val="001D6CDA"/>
    <w:rsid w:val="001D6E37"/>
    <w:rsid w:val="001D76DB"/>
    <w:rsid w:val="001D7ECE"/>
    <w:rsid w:val="001E1A87"/>
    <w:rsid w:val="001E298F"/>
    <w:rsid w:val="001E558B"/>
    <w:rsid w:val="001E7C69"/>
    <w:rsid w:val="001F2A25"/>
    <w:rsid w:val="001F2DB2"/>
    <w:rsid w:val="001F4512"/>
    <w:rsid w:val="001F5DC0"/>
    <w:rsid w:val="001F62C7"/>
    <w:rsid w:val="001F71AC"/>
    <w:rsid w:val="001F7906"/>
    <w:rsid w:val="001F7B62"/>
    <w:rsid w:val="00203256"/>
    <w:rsid w:val="0020433A"/>
    <w:rsid w:val="00211AED"/>
    <w:rsid w:val="0021499F"/>
    <w:rsid w:val="00217FAA"/>
    <w:rsid w:val="0023001E"/>
    <w:rsid w:val="0023741E"/>
    <w:rsid w:val="0024258D"/>
    <w:rsid w:val="00244E31"/>
    <w:rsid w:val="002460A7"/>
    <w:rsid w:val="0025031E"/>
    <w:rsid w:val="0025080A"/>
    <w:rsid w:val="00251851"/>
    <w:rsid w:val="00254EDD"/>
    <w:rsid w:val="00256BD0"/>
    <w:rsid w:val="00261435"/>
    <w:rsid w:val="00272670"/>
    <w:rsid w:val="002744F2"/>
    <w:rsid w:val="00274B9E"/>
    <w:rsid w:val="0028073F"/>
    <w:rsid w:val="00283CAD"/>
    <w:rsid w:val="002849D8"/>
    <w:rsid w:val="00286CA6"/>
    <w:rsid w:val="00287DBC"/>
    <w:rsid w:val="00292F97"/>
    <w:rsid w:val="002A0D42"/>
    <w:rsid w:val="002A17D5"/>
    <w:rsid w:val="002A248D"/>
    <w:rsid w:val="002A40E9"/>
    <w:rsid w:val="002B25E9"/>
    <w:rsid w:val="002B2AE0"/>
    <w:rsid w:val="002B512F"/>
    <w:rsid w:val="002B70EC"/>
    <w:rsid w:val="002B7588"/>
    <w:rsid w:val="002C0E6B"/>
    <w:rsid w:val="002C18CF"/>
    <w:rsid w:val="002C52E9"/>
    <w:rsid w:val="002C5422"/>
    <w:rsid w:val="002C6C4D"/>
    <w:rsid w:val="002D0877"/>
    <w:rsid w:val="002D11A4"/>
    <w:rsid w:val="002D7B7C"/>
    <w:rsid w:val="002E04A4"/>
    <w:rsid w:val="002E1347"/>
    <w:rsid w:val="002E3AD4"/>
    <w:rsid w:val="002E63D3"/>
    <w:rsid w:val="002E7A18"/>
    <w:rsid w:val="002F0A4F"/>
    <w:rsid w:val="002F355C"/>
    <w:rsid w:val="002F3582"/>
    <w:rsid w:val="002F3F7F"/>
    <w:rsid w:val="002F78DD"/>
    <w:rsid w:val="00301760"/>
    <w:rsid w:val="00306EFB"/>
    <w:rsid w:val="0031055C"/>
    <w:rsid w:val="003116B2"/>
    <w:rsid w:val="00316BCA"/>
    <w:rsid w:val="003176E8"/>
    <w:rsid w:val="00317FA6"/>
    <w:rsid w:val="00331FB6"/>
    <w:rsid w:val="003364B5"/>
    <w:rsid w:val="00336CDB"/>
    <w:rsid w:val="00342771"/>
    <w:rsid w:val="00342B41"/>
    <w:rsid w:val="00354BD5"/>
    <w:rsid w:val="00354E0A"/>
    <w:rsid w:val="00357C06"/>
    <w:rsid w:val="0036196C"/>
    <w:rsid w:val="00363A0B"/>
    <w:rsid w:val="003665DE"/>
    <w:rsid w:val="003677C9"/>
    <w:rsid w:val="00370017"/>
    <w:rsid w:val="0037252D"/>
    <w:rsid w:val="00385C6C"/>
    <w:rsid w:val="00386134"/>
    <w:rsid w:val="0039041D"/>
    <w:rsid w:val="00391165"/>
    <w:rsid w:val="00392035"/>
    <w:rsid w:val="00392CE5"/>
    <w:rsid w:val="003A193D"/>
    <w:rsid w:val="003A1CCB"/>
    <w:rsid w:val="003A44F4"/>
    <w:rsid w:val="003A4995"/>
    <w:rsid w:val="003B2A0A"/>
    <w:rsid w:val="003B39B3"/>
    <w:rsid w:val="003C2B86"/>
    <w:rsid w:val="003C5132"/>
    <w:rsid w:val="003C6EFA"/>
    <w:rsid w:val="003D58F9"/>
    <w:rsid w:val="003D7B3D"/>
    <w:rsid w:val="003E460F"/>
    <w:rsid w:val="003E50B0"/>
    <w:rsid w:val="003E6538"/>
    <w:rsid w:val="003E720C"/>
    <w:rsid w:val="003F108A"/>
    <w:rsid w:val="003F154C"/>
    <w:rsid w:val="003F2357"/>
    <w:rsid w:val="003F3FB8"/>
    <w:rsid w:val="003F41E1"/>
    <w:rsid w:val="003F5893"/>
    <w:rsid w:val="003F78CD"/>
    <w:rsid w:val="00402674"/>
    <w:rsid w:val="00402880"/>
    <w:rsid w:val="0040661B"/>
    <w:rsid w:val="0041077E"/>
    <w:rsid w:val="004140BB"/>
    <w:rsid w:val="00414FFB"/>
    <w:rsid w:val="00416900"/>
    <w:rsid w:val="0042016D"/>
    <w:rsid w:val="0042376A"/>
    <w:rsid w:val="0042379E"/>
    <w:rsid w:val="004323E6"/>
    <w:rsid w:val="004327A4"/>
    <w:rsid w:val="004337B3"/>
    <w:rsid w:val="00433A73"/>
    <w:rsid w:val="004377C0"/>
    <w:rsid w:val="00446A5A"/>
    <w:rsid w:val="00446EEA"/>
    <w:rsid w:val="00447FF2"/>
    <w:rsid w:val="004510F1"/>
    <w:rsid w:val="004518EF"/>
    <w:rsid w:val="00451F73"/>
    <w:rsid w:val="00455D3A"/>
    <w:rsid w:val="00455EEE"/>
    <w:rsid w:val="00466E38"/>
    <w:rsid w:val="00473FCA"/>
    <w:rsid w:val="00476AAC"/>
    <w:rsid w:val="00481F14"/>
    <w:rsid w:val="0048324A"/>
    <w:rsid w:val="0048595E"/>
    <w:rsid w:val="004922DB"/>
    <w:rsid w:val="00492EDC"/>
    <w:rsid w:val="0049356C"/>
    <w:rsid w:val="00494E17"/>
    <w:rsid w:val="004A05BD"/>
    <w:rsid w:val="004A0CA5"/>
    <w:rsid w:val="004A1F16"/>
    <w:rsid w:val="004A6218"/>
    <w:rsid w:val="004B19F6"/>
    <w:rsid w:val="004B227A"/>
    <w:rsid w:val="004B57A4"/>
    <w:rsid w:val="004B6248"/>
    <w:rsid w:val="004C2329"/>
    <w:rsid w:val="004D01D1"/>
    <w:rsid w:val="004D6BD5"/>
    <w:rsid w:val="004D6C48"/>
    <w:rsid w:val="004E42C3"/>
    <w:rsid w:val="004E5259"/>
    <w:rsid w:val="004E66D0"/>
    <w:rsid w:val="004E698C"/>
    <w:rsid w:val="004E6D7A"/>
    <w:rsid w:val="004F13CB"/>
    <w:rsid w:val="004F2280"/>
    <w:rsid w:val="004F4EE8"/>
    <w:rsid w:val="004F7436"/>
    <w:rsid w:val="004F796E"/>
    <w:rsid w:val="00501460"/>
    <w:rsid w:val="00501A06"/>
    <w:rsid w:val="005049FD"/>
    <w:rsid w:val="00505BF5"/>
    <w:rsid w:val="005073C1"/>
    <w:rsid w:val="005101A8"/>
    <w:rsid w:val="00512668"/>
    <w:rsid w:val="0051774A"/>
    <w:rsid w:val="0052779F"/>
    <w:rsid w:val="00532734"/>
    <w:rsid w:val="00532865"/>
    <w:rsid w:val="00534C6F"/>
    <w:rsid w:val="0054020B"/>
    <w:rsid w:val="00541043"/>
    <w:rsid w:val="00542E09"/>
    <w:rsid w:val="00546E86"/>
    <w:rsid w:val="00551109"/>
    <w:rsid w:val="00551BC4"/>
    <w:rsid w:val="00551D1D"/>
    <w:rsid w:val="005520A4"/>
    <w:rsid w:val="00554783"/>
    <w:rsid w:val="00554A73"/>
    <w:rsid w:val="00556C97"/>
    <w:rsid w:val="00560E57"/>
    <w:rsid w:val="00561667"/>
    <w:rsid w:val="00562BA4"/>
    <w:rsid w:val="0056505C"/>
    <w:rsid w:val="00567973"/>
    <w:rsid w:val="0057239F"/>
    <w:rsid w:val="0057248C"/>
    <w:rsid w:val="005761B8"/>
    <w:rsid w:val="0057776B"/>
    <w:rsid w:val="00577AC2"/>
    <w:rsid w:val="00577EAA"/>
    <w:rsid w:val="0058146D"/>
    <w:rsid w:val="005840C2"/>
    <w:rsid w:val="00584987"/>
    <w:rsid w:val="00584A19"/>
    <w:rsid w:val="00584B09"/>
    <w:rsid w:val="00590505"/>
    <w:rsid w:val="00594139"/>
    <w:rsid w:val="005A135B"/>
    <w:rsid w:val="005A1466"/>
    <w:rsid w:val="005A1CD3"/>
    <w:rsid w:val="005A476C"/>
    <w:rsid w:val="005A54A6"/>
    <w:rsid w:val="005B7CF9"/>
    <w:rsid w:val="005B7E6B"/>
    <w:rsid w:val="005C0255"/>
    <w:rsid w:val="005C45AF"/>
    <w:rsid w:val="005C5A01"/>
    <w:rsid w:val="005D0B7B"/>
    <w:rsid w:val="005D12B5"/>
    <w:rsid w:val="005D20CF"/>
    <w:rsid w:val="005D3228"/>
    <w:rsid w:val="005D32F8"/>
    <w:rsid w:val="005D416D"/>
    <w:rsid w:val="005D4F52"/>
    <w:rsid w:val="005E0602"/>
    <w:rsid w:val="005E1882"/>
    <w:rsid w:val="005E4854"/>
    <w:rsid w:val="005E4B7B"/>
    <w:rsid w:val="005E554F"/>
    <w:rsid w:val="005E6CA3"/>
    <w:rsid w:val="005F0827"/>
    <w:rsid w:val="005F315B"/>
    <w:rsid w:val="005F6847"/>
    <w:rsid w:val="00600094"/>
    <w:rsid w:val="0060150F"/>
    <w:rsid w:val="00611588"/>
    <w:rsid w:val="0061371F"/>
    <w:rsid w:val="00615498"/>
    <w:rsid w:val="006156AF"/>
    <w:rsid w:val="00615CC5"/>
    <w:rsid w:val="006220BF"/>
    <w:rsid w:val="00622DB4"/>
    <w:rsid w:val="006260D7"/>
    <w:rsid w:val="006271EA"/>
    <w:rsid w:val="00632936"/>
    <w:rsid w:val="00633073"/>
    <w:rsid w:val="00634A65"/>
    <w:rsid w:val="006479DF"/>
    <w:rsid w:val="00647E93"/>
    <w:rsid w:val="00650F19"/>
    <w:rsid w:val="0065447A"/>
    <w:rsid w:val="006553B1"/>
    <w:rsid w:val="006563F4"/>
    <w:rsid w:val="006565A6"/>
    <w:rsid w:val="00660940"/>
    <w:rsid w:val="00664F32"/>
    <w:rsid w:val="00666608"/>
    <w:rsid w:val="00667965"/>
    <w:rsid w:val="006733D5"/>
    <w:rsid w:val="00673690"/>
    <w:rsid w:val="00675D01"/>
    <w:rsid w:val="00677EAE"/>
    <w:rsid w:val="00683B24"/>
    <w:rsid w:val="00683EFB"/>
    <w:rsid w:val="006930AF"/>
    <w:rsid w:val="00695AA9"/>
    <w:rsid w:val="00695AD6"/>
    <w:rsid w:val="00696259"/>
    <w:rsid w:val="00697ED6"/>
    <w:rsid w:val="006A279A"/>
    <w:rsid w:val="006B1DE0"/>
    <w:rsid w:val="006B23D2"/>
    <w:rsid w:val="006B284C"/>
    <w:rsid w:val="006B2DEE"/>
    <w:rsid w:val="006B34F8"/>
    <w:rsid w:val="006B53C6"/>
    <w:rsid w:val="006B5879"/>
    <w:rsid w:val="006C19F7"/>
    <w:rsid w:val="006C3E16"/>
    <w:rsid w:val="006C63C5"/>
    <w:rsid w:val="006C77B9"/>
    <w:rsid w:val="006D56C0"/>
    <w:rsid w:val="006E26EA"/>
    <w:rsid w:val="006E4B3C"/>
    <w:rsid w:val="006F6873"/>
    <w:rsid w:val="006F6A8B"/>
    <w:rsid w:val="00700300"/>
    <w:rsid w:val="0070375F"/>
    <w:rsid w:val="00703AE1"/>
    <w:rsid w:val="0070467C"/>
    <w:rsid w:val="0071091B"/>
    <w:rsid w:val="007126C2"/>
    <w:rsid w:val="0071428E"/>
    <w:rsid w:val="00714E1D"/>
    <w:rsid w:val="007155C1"/>
    <w:rsid w:val="00715928"/>
    <w:rsid w:val="007161E8"/>
    <w:rsid w:val="00717B3B"/>
    <w:rsid w:val="007210B8"/>
    <w:rsid w:val="00722A74"/>
    <w:rsid w:val="00724116"/>
    <w:rsid w:val="0072601E"/>
    <w:rsid w:val="00730E10"/>
    <w:rsid w:val="00731861"/>
    <w:rsid w:val="00731D54"/>
    <w:rsid w:val="00733CD0"/>
    <w:rsid w:val="00733DE8"/>
    <w:rsid w:val="00734890"/>
    <w:rsid w:val="007478E3"/>
    <w:rsid w:val="00752670"/>
    <w:rsid w:val="0075274F"/>
    <w:rsid w:val="0075323D"/>
    <w:rsid w:val="007570DB"/>
    <w:rsid w:val="00757D42"/>
    <w:rsid w:val="007702F1"/>
    <w:rsid w:val="00773E8B"/>
    <w:rsid w:val="0077676B"/>
    <w:rsid w:val="007778E8"/>
    <w:rsid w:val="007800AA"/>
    <w:rsid w:val="00780D52"/>
    <w:rsid w:val="00781396"/>
    <w:rsid w:val="00785342"/>
    <w:rsid w:val="007933F4"/>
    <w:rsid w:val="007949CA"/>
    <w:rsid w:val="00795458"/>
    <w:rsid w:val="007972BF"/>
    <w:rsid w:val="00797A5A"/>
    <w:rsid w:val="007A2F1C"/>
    <w:rsid w:val="007A3C7E"/>
    <w:rsid w:val="007A6942"/>
    <w:rsid w:val="007B257E"/>
    <w:rsid w:val="007B32B0"/>
    <w:rsid w:val="007B3D02"/>
    <w:rsid w:val="007B3E7C"/>
    <w:rsid w:val="007B74A1"/>
    <w:rsid w:val="007C108F"/>
    <w:rsid w:val="007C3BA6"/>
    <w:rsid w:val="007D1506"/>
    <w:rsid w:val="007D2640"/>
    <w:rsid w:val="007D6767"/>
    <w:rsid w:val="007D6A71"/>
    <w:rsid w:val="007D7060"/>
    <w:rsid w:val="007D7829"/>
    <w:rsid w:val="007E093D"/>
    <w:rsid w:val="007E1942"/>
    <w:rsid w:val="007F5227"/>
    <w:rsid w:val="00803F61"/>
    <w:rsid w:val="0080781B"/>
    <w:rsid w:val="00810262"/>
    <w:rsid w:val="00810336"/>
    <w:rsid w:val="00813112"/>
    <w:rsid w:val="00814198"/>
    <w:rsid w:val="008162A9"/>
    <w:rsid w:val="0082267B"/>
    <w:rsid w:val="0082692B"/>
    <w:rsid w:val="00834166"/>
    <w:rsid w:val="00837493"/>
    <w:rsid w:val="00841742"/>
    <w:rsid w:val="00842084"/>
    <w:rsid w:val="00842CDF"/>
    <w:rsid w:val="008454CC"/>
    <w:rsid w:val="00851B4C"/>
    <w:rsid w:val="00853DAE"/>
    <w:rsid w:val="008542DA"/>
    <w:rsid w:val="00855257"/>
    <w:rsid w:val="00855723"/>
    <w:rsid w:val="0085604C"/>
    <w:rsid w:val="00862126"/>
    <w:rsid w:val="00865EA7"/>
    <w:rsid w:val="00872800"/>
    <w:rsid w:val="0087391C"/>
    <w:rsid w:val="00873B86"/>
    <w:rsid w:val="008746D9"/>
    <w:rsid w:val="00876932"/>
    <w:rsid w:val="00880942"/>
    <w:rsid w:val="00880F03"/>
    <w:rsid w:val="00881272"/>
    <w:rsid w:val="008827CE"/>
    <w:rsid w:val="00883211"/>
    <w:rsid w:val="00883758"/>
    <w:rsid w:val="00884490"/>
    <w:rsid w:val="00892D51"/>
    <w:rsid w:val="00892EC2"/>
    <w:rsid w:val="008A1540"/>
    <w:rsid w:val="008A4C63"/>
    <w:rsid w:val="008A655E"/>
    <w:rsid w:val="008B0CCD"/>
    <w:rsid w:val="008B4DD5"/>
    <w:rsid w:val="008C225C"/>
    <w:rsid w:val="008C3490"/>
    <w:rsid w:val="008C70A9"/>
    <w:rsid w:val="008D0AE9"/>
    <w:rsid w:val="008D4AA3"/>
    <w:rsid w:val="008D758F"/>
    <w:rsid w:val="008E0AB2"/>
    <w:rsid w:val="008E186F"/>
    <w:rsid w:val="008E1E3C"/>
    <w:rsid w:val="008F2B36"/>
    <w:rsid w:val="008F4699"/>
    <w:rsid w:val="008F60AC"/>
    <w:rsid w:val="009050E9"/>
    <w:rsid w:val="00905888"/>
    <w:rsid w:val="009066A5"/>
    <w:rsid w:val="00910444"/>
    <w:rsid w:val="0091601E"/>
    <w:rsid w:val="00921277"/>
    <w:rsid w:val="00923DFD"/>
    <w:rsid w:val="00927059"/>
    <w:rsid w:val="009322D9"/>
    <w:rsid w:val="00936270"/>
    <w:rsid w:val="00943719"/>
    <w:rsid w:val="00943D8B"/>
    <w:rsid w:val="0094568A"/>
    <w:rsid w:val="00946432"/>
    <w:rsid w:val="00947E9E"/>
    <w:rsid w:val="00952A15"/>
    <w:rsid w:val="00960421"/>
    <w:rsid w:val="00963C2A"/>
    <w:rsid w:val="009649BA"/>
    <w:rsid w:val="00967452"/>
    <w:rsid w:val="0097586B"/>
    <w:rsid w:val="009760F0"/>
    <w:rsid w:val="00976CED"/>
    <w:rsid w:val="00981706"/>
    <w:rsid w:val="009830DD"/>
    <w:rsid w:val="00984939"/>
    <w:rsid w:val="009901BF"/>
    <w:rsid w:val="00991254"/>
    <w:rsid w:val="0099343C"/>
    <w:rsid w:val="00994B9E"/>
    <w:rsid w:val="009950B3"/>
    <w:rsid w:val="009A032F"/>
    <w:rsid w:val="009B4F30"/>
    <w:rsid w:val="009C279C"/>
    <w:rsid w:val="009C298E"/>
    <w:rsid w:val="009C4CEA"/>
    <w:rsid w:val="009D3D67"/>
    <w:rsid w:val="009D6D52"/>
    <w:rsid w:val="009E055A"/>
    <w:rsid w:val="009E0726"/>
    <w:rsid w:val="009E0912"/>
    <w:rsid w:val="009E5D01"/>
    <w:rsid w:val="009E75AE"/>
    <w:rsid w:val="009F013D"/>
    <w:rsid w:val="009F3837"/>
    <w:rsid w:val="009F52A3"/>
    <w:rsid w:val="00A003C2"/>
    <w:rsid w:val="00A00E17"/>
    <w:rsid w:val="00A010F3"/>
    <w:rsid w:val="00A01DA7"/>
    <w:rsid w:val="00A023DD"/>
    <w:rsid w:val="00A04986"/>
    <w:rsid w:val="00A04FCF"/>
    <w:rsid w:val="00A05D59"/>
    <w:rsid w:val="00A06821"/>
    <w:rsid w:val="00A102EE"/>
    <w:rsid w:val="00A12586"/>
    <w:rsid w:val="00A14274"/>
    <w:rsid w:val="00A14E48"/>
    <w:rsid w:val="00A16D34"/>
    <w:rsid w:val="00A20A91"/>
    <w:rsid w:val="00A22520"/>
    <w:rsid w:val="00A22B74"/>
    <w:rsid w:val="00A23518"/>
    <w:rsid w:val="00A2614D"/>
    <w:rsid w:val="00A32E9F"/>
    <w:rsid w:val="00A3540F"/>
    <w:rsid w:val="00A365F5"/>
    <w:rsid w:val="00A37937"/>
    <w:rsid w:val="00A41A1A"/>
    <w:rsid w:val="00A524BD"/>
    <w:rsid w:val="00A52E79"/>
    <w:rsid w:val="00A53F8C"/>
    <w:rsid w:val="00A547E3"/>
    <w:rsid w:val="00A54D7A"/>
    <w:rsid w:val="00A55CB4"/>
    <w:rsid w:val="00A64A06"/>
    <w:rsid w:val="00A67E2F"/>
    <w:rsid w:val="00A73C7D"/>
    <w:rsid w:val="00A77FBB"/>
    <w:rsid w:val="00A807CC"/>
    <w:rsid w:val="00A832FC"/>
    <w:rsid w:val="00A86401"/>
    <w:rsid w:val="00A9200D"/>
    <w:rsid w:val="00A93158"/>
    <w:rsid w:val="00A95B9D"/>
    <w:rsid w:val="00AB693A"/>
    <w:rsid w:val="00AC5A4D"/>
    <w:rsid w:val="00AD0770"/>
    <w:rsid w:val="00AD330F"/>
    <w:rsid w:val="00AD37A0"/>
    <w:rsid w:val="00AD542D"/>
    <w:rsid w:val="00AD786D"/>
    <w:rsid w:val="00AF4F8C"/>
    <w:rsid w:val="00AF77F5"/>
    <w:rsid w:val="00B045B3"/>
    <w:rsid w:val="00B05558"/>
    <w:rsid w:val="00B05C99"/>
    <w:rsid w:val="00B11149"/>
    <w:rsid w:val="00B12500"/>
    <w:rsid w:val="00B13D34"/>
    <w:rsid w:val="00B14CDF"/>
    <w:rsid w:val="00B15A37"/>
    <w:rsid w:val="00B21EC2"/>
    <w:rsid w:val="00B237C4"/>
    <w:rsid w:val="00B3160B"/>
    <w:rsid w:val="00B327E5"/>
    <w:rsid w:val="00B33166"/>
    <w:rsid w:val="00B36D74"/>
    <w:rsid w:val="00B44366"/>
    <w:rsid w:val="00B46F4F"/>
    <w:rsid w:val="00B520C0"/>
    <w:rsid w:val="00B529F6"/>
    <w:rsid w:val="00B57C76"/>
    <w:rsid w:val="00B642DA"/>
    <w:rsid w:val="00B64C7C"/>
    <w:rsid w:val="00B66A88"/>
    <w:rsid w:val="00B67BE6"/>
    <w:rsid w:val="00B706E3"/>
    <w:rsid w:val="00B71B32"/>
    <w:rsid w:val="00B727DD"/>
    <w:rsid w:val="00B77694"/>
    <w:rsid w:val="00B80A86"/>
    <w:rsid w:val="00B87517"/>
    <w:rsid w:val="00B900AC"/>
    <w:rsid w:val="00B90BD2"/>
    <w:rsid w:val="00B94578"/>
    <w:rsid w:val="00B94600"/>
    <w:rsid w:val="00B946DD"/>
    <w:rsid w:val="00B95086"/>
    <w:rsid w:val="00BA025F"/>
    <w:rsid w:val="00BA61DC"/>
    <w:rsid w:val="00BB4B35"/>
    <w:rsid w:val="00BB703F"/>
    <w:rsid w:val="00BC16BF"/>
    <w:rsid w:val="00BC1B5A"/>
    <w:rsid w:val="00BC26E1"/>
    <w:rsid w:val="00BC7375"/>
    <w:rsid w:val="00BD2DED"/>
    <w:rsid w:val="00BD3584"/>
    <w:rsid w:val="00BD3F8A"/>
    <w:rsid w:val="00BD4635"/>
    <w:rsid w:val="00BE1A56"/>
    <w:rsid w:val="00BE2451"/>
    <w:rsid w:val="00BE2A61"/>
    <w:rsid w:val="00BE3339"/>
    <w:rsid w:val="00BE48F5"/>
    <w:rsid w:val="00BF3488"/>
    <w:rsid w:val="00BF3B8C"/>
    <w:rsid w:val="00BF5A29"/>
    <w:rsid w:val="00C00F38"/>
    <w:rsid w:val="00C03C55"/>
    <w:rsid w:val="00C04BAC"/>
    <w:rsid w:val="00C05032"/>
    <w:rsid w:val="00C14A24"/>
    <w:rsid w:val="00C14D51"/>
    <w:rsid w:val="00C15FBB"/>
    <w:rsid w:val="00C210E4"/>
    <w:rsid w:val="00C225EE"/>
    <w:rsid w:val="00C23C74"/>
    <w:rsid w:val="00C25C87"/>
    <w:rsid w:val="00C3008A"/>
    <w:rsid w:val="00C30A5A"/>
    <w:rsid w:val="00C314AD"/>
    <w:rsid w:val="00C3523A"/>
    <w:rsid w:val="00C352CC"/>
    <w:rsid w:val="00C37942"/>
    <w:rsid w:val="00C43E8B"/>
    <w:rsid w:val="00C45D6B"/>
    <w:rsid w:val="00C46BD1"/>
    <w:rsid w:val="00C521B5"/>
    <w:rsid w:val="00C527BF"/>
    <w:rsid w:val="00C52CB9"/>
    <w:rsid w:val="00C55C03"/>
    <w:rsid w:val="00C56419"/>
    <w:rsid w:val="00C57879"/>
    <w:rsid w:val="00C63708"/>
    <w:rsid w:val="00C678A6"/>
    <w:rsid w:val="00C74C14"/>
    <w:rsid w:val="00C75CAA"/>
    <w:rsid w:val="00C8005C"/>
    <w:rsid w:val="00C8229D"/>
    <w:rsid w:val="00C83204"/>
    <w:rsid w:val="00C83CDC"/>
    <w:rsid w:val="00C90061"/>
    <w:rsid w:val="00C91724"/>
    <w:rsid w:val="00C925A2"/>
    <w:rsid w:val="00C92FA8"/>
    <w:rsid w:val="00C93848"/>
    <w:rsid w:val="00C93CFC"/>
    <w:rsid w:val="00C97637"/>
    <w:rsid w:val="00CA4AC1"/>
    <w:rsid w:val="00CB15C3"/>
    <w:rsid w:val="00CB21A7"/>
    <w:rsid w:val="00CB395E"/>
    <w:rsid w:val="00CB48BB"/>
    <w:rsid w:val="00CB4A2F"/>
    <w:rsid w:val="00CB7D33"/>
    <w:rsid w:val="00CC0DFE"/>
    <w:rsid w:val="00CD0479"/>
    <w:rsid w:val="00CD1DF2"/>
    <w:rsid w:val="00CD2CA5"/>
    <w:rsid w:val="00CE2223"/>
    <w:rsid w:val="00CE7AA5"/>
    <w:rsid w:val="00CF1AE3"/>
    <w:rsid w:val="00CF426B"/>
    <w:rsid w:val="00CF4605"/>
    <w:rsid w:val="00CF46BD"/>
    <w:rsid w:val="00CF7BAE"/>
    <w:rsid w:val="00D036F0"/>
    <w:rsid w:val="00D0412F"/>
    <w:rsid w:val="00D07679"/>
    <w:rsid w:val="00D1008A"/>
    <w:rsid w:val="00D10EA2"/>
    <w:rsid w:val="00D11BE0"/>
    <w:rsid w:val="00D136E3"/>
    <w:rsid w:val="00D1492F"/>
    <w:rsid w:val="00D23F79"/>
    <w:rsid w:val="00D2443D"/>
    <w:rsid w:val="00D244FC"/>
    <w:rsid w:val="00D249D5"/>
    <w:rsid w:val="00D31C8A"/>
    <w:rsid w:val="00D3359D"/>
    <w:rsid w:val="00D3568C"/>
    <w:rsid w:val="00D3695A"/>
    <w:rsid w:val="00D401AF"/>
    <w:rsid w:val="00D402CA"/>
    <w:rsid w:val="00D550C7"/>
    <w:rsid w:val="00D5570B"/>
    <w:rsid w:val="00D55AF3"/>
    <w:rsid w:val="00D56149"/>
    <w:rsid w:val="00D604B5"/>
    <w:rsid w:val="00D6214E"/>
    <w:rsid w:val="00D72E85"/>
    <w:rsid w:val="00D82680"/>
    <w:rsid w:val="00D827AD"/>
    <w:rsid w:val="00D833AE"/>
    <w:rsid w:val="00D83971"/>
    <w:rsid w:val="00D84E4C"/>
    <w:rsid w:val="00D854C5"/>
    <w:rsid w:val="00D86002"/>
    <w:rsid w:val="00D8611C"/>
    <w:rsid w:val="00D876B1"/>
    <w:rsid w:val="00D94709"/>
    <w:rsid w:val="00DA058D"/>
    <w:rsid w:val="00DB4B7D"/>
    <w:rsid w:val="00DC3841"/>
    <w:rsid w:val="00DD17AD"/>
    <w:rsid w:val="00DD2EF6"/>
    <w:rsid w:val="00DD4BF2"/>
    <w:rsid w:val="00DD5E71"/>
    <w:rsid w:val="00DD68C5"/>
    <w:rsid w:val="00DD6D28"/>
    <w:rsid w:val="00DE0BC9"/>
    <w:rsid w:val="00DE1146"/>
    <w:rsid w:val="00DE3CB8"/>
    <w:rsid w:val="00DE6C3E"/>
    <w:rsid w:val="00DF3959"/>
    <w:rsid w:val="00DF3A9E"/>
    <w:rsid w:val="00E016AA"/>
    <w:rsid w:val="00E02781"/>
    <w:rsid w:val="00E02E8F"/>
    <w:rsid w:val="00E04AC6"/>
    <w:rsid w:val="00E06C64"/>
    <w:rsid w:val="00E07E12"/>
    <w:rsid w:val="00E10B54"/>
    <w:rsid w:val="00E142F3"/>
    <w:rsid w:val="00E232D5"/>
    <w:rsid w:val="00E2427B"/>
    <w:rsid w:val="00E25226"/>
    <w:rsid w:val="00E2727A"/>
    <w:rsid w:val="00E341A1"/>
    <w:rsid w:val="00E36186"/>
    <w:rsid w:val="00E403CA"/>
    <w:rsid w:val="00E41FDA"/>
    <w:rsid w:val="00E4372F"/>
    <w:rsid w:val="00E463F5"/>
    <w:rsid w:val="00E50BC8"/>
    <w:rsid w:val="00E52C07"/>
    <w:rsid w:val="00E541EA"/>
    <w:rsid w:val="00E5682F"/>
    <w:rsid w:val="00E60835"/>
    <w:rsid w:val="00E6089F"/>
    <w:rsid w:val="00E62242"/>
    <w:rsid w:val="00E6240A"/>
    <w:rsid w:val="00E6476C"/>
    <w:rsid w:val="00E66261"/>
    <w:rsid w:val="00E72B58"/>
    <w:rsid w:val="00E7534E"/>
    <w:rsid w:val="00E769D4"/>
    <w:rsid w:val="00E8077A"/>
    <w:rsid w:val="00E82DA1"/>
    <w:rsid w:val="00E91694"/>
    <w:rsid w:val="00E921A0"/>
    <w:rsid w:val="00E93AB3"/>
    <w:rsid w:val="00E95FC6"/>
    <w:rsid w:val="00E970F7"/>
    <w:rsid w:val="00E97EFC"/>
    <w:rsid w:val="00EA2D3C"/>
    <w:rsid w:val="00EA5756"/>
    <w:rsid w:val="00EA6AA8"/>
    <w:rsid w:val="00EB5CAE"/>
    <w:rsid w:val="00EC18AA"/>
    <w:rsid w:val="00EC1946"/>
    <w:rsid w:val="00EC5F78"/>
    <w:rsid w:val="00EC6318"/>
    <w:rsid w:val="00EC7C02"/>
    <w:rsid w:val="00ED16DC"/>
    <w:rsid w:val="00EE0071"/>
    <w:rsid w:val="00EE217E"/>
    <w:rsid w:val="00EE3C1C"/>
    <w:rsid w:val="00EE3EC3"/>
    <w:rsid w:val="00EE5A1D"/>
    <w:rsid w:val="00EE665F"/>
    <w:rsid w:val="00EE6724"/>
    <w:rsid w:val="00EF3499"/>
    <w:rsid w:val="00EF34F4"/>
    <w:rsid w:val="00EF753E"/>
    <w:rsid w:val="00F01126"/>
    <w:rsid w:val="00F03E73"/>
    <w:rsid w:val="00F04031"/>
    <w:rsid w:val="00F04905"/>
    <w:rsid w:val="00F061D8"/>
    <w:rsid w:val="00F07A16"/>
    <w:rsid w:val="00F07EF5"/>
    <w:rsid w:val="00F1280F"/>
    <w:rsid w:val="00F15D7B"/>
    <w:rsid w:val="00F16977"/>
    <w:rsid w:val="00F229E8"/>
    <w:rsid w:val="00F27131"/>
    <w:rsid w:val="00F27329"/>
    <w:rsid w:val="00F273F0"/>
    <w:rsid w:val="00F33278"/>
    <w:rsid w:val="00F34D25"/>
    <w:rsid w:val="00F376D1"/>
    <w:rsid w:val="00F40A62"/>
    <w:rsid w:val="00F445F9"/>
    <w:rsid w:val="00F50513"/>
    <w:rsid w:val="00F50FB6"/>
    <w:rsid w:val="00F55149"/>
    <w:rsid w:val="00F556EE"/>
    <w:rsid w:val="00F563DA"/>
    <w:rsid w:val="00F60742"/>
    <w:rsid w:val="00F63903"/>
    <w:rsid w:val="00F669C9"/>
    <w:rsid w:val="00F678DD"/>
    <w:rsid w:val="00F7235F"/>
    <w:rsid w:val="00F75B28"/>
    <w:rsid w:val="00F80F08"/>
    <w:rsid w:val="00F8175A"/>
    <w:rsid w:val="00F83E4E"/>
    <w:rsid w:val="00F924E6"/>
    <w:rsid w:val="00F93F40"/>
    <w:rsid w:val="00F94C98"/>
    <w:rsid w:val="00FA0D07"/>
    <w:rsid w:val="00FA1DAA"/>
    <w:rsid w:val="00FA2EBC"/>
    <w:rsid w:val="00FA3280"/>
    <w:rsid w:val="00FA3B65"/>
    <w:rsid w:val="00FA5D7C"/>
    <w:rsid w:val="00FA75BB"/>
    <w:rsid w:val="00FB4A44"/>
    <w:rsid w:val="00FB7782"/>
    <w:rsid w:val="00FC4ADD"/>
    <w:rsid w:val="00FD797C"/>
    <w:rsid w:val="00FE03F1"/>
    <w:rsid w:val="00FE1029"/>
    <w:rsid w:val="00FE1282"/>
    <w:rsid w:val="00FE2FBC"/>
    <w:rsid w:val="00FE3640"/>
    <w:rsid w:val="00FE5ADF"/>
    <w:rsid w:val="00FE7BF5"/>
    <w:rsid w:val="00FF047E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6006007-5B4B-4556-B73D-4AB6886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942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4B19F6"/>
    <w:pPr>
      <w:spacing w:after="60" w:line="240" w:lineRule="auto"/>
      <w:jc w:val="center"/>
      <w:outlineLvl w:val="0"/>
    </w:pPr>
    <w:rPr>
      <w:b/>
      <w:bCs/>
      <w:color w:val="244061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0A91"/>
    <w:pPr>
      <w:spacing w:after="0" w:line="360" w:lineRule="atLeast"/>
      <w:outlineLvl w:val="1"/>
    </w:pPr>
    <w:rPr>
      <w:b/>
      <w:bCs/>
      <w:color w:val="215868" w:themeColor="accent5" w:themeShade="8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0A91"/>
    <w:pPr>
      <w:spacing w:after="0" w:line="360" w:lineRule="auto"/>
      <w:ind w:left="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3794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C37942"/>
    <w:rPr>
      <w:rFonts w:ascii="Calibri" w:eastAsia="Calibri" w:hAnsi="Calibri" w:cs="Arial"/>
      <w:sz w:val="20"/>
      <w:szCs w:val="20"/>
    </w:rPr>
  </w:style>
  <w:style w:type="character" w:styleId="a5">
    <w:name w:val="footnote reference"/>
    <w:uiPriority w:val="99"/>
    <w:semiHidden/>
    <w:unhideWhenUsed/>
    <w:rsid w:val="00C37942"/>
    <w:rPr>
      <w:vertAlign w:val="superscript"/>
    </w:rPr>
  </w:style>
  <w:style w:type="paragraph" w:styleId="a6">
    <w:name w:val="List Paragraph"/>
    <w:basedOn w:val="a"/>
    <w:uiPriority w:val="34"/>
    <w:qFormat/>
    <w:rsid w:val="00C37942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C3794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37942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rsid w:val="00C37942"/>
    <w:rPr>
      <w:rFonts w:ascii="Calibri" w:eastAsia="Calibri" w:hAnsi="Calibri" w:cs="Arial"/>
      <w:sz w:val="20"/>
      <w:szCs w:val="20"/>
    </w:rPr>
  </w:style>
  <w:style w:type="paragraph" w:styleId="aa">
    <w:name w:val="header"/>
    <w:basedOn w:val="a"/>
    <w:link w:val="ab"/>
    <w:unhideWhenUsed/>
    <w:rsid w:val="00C37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rsid w:val="00C37942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C37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C37942"/>
    <w:rPr>
      <w:rFonts w:ascii="Calibri" w:eastAsia="Calibri" w:hAnsi="Calibri" w:cs="Arial"/>
    </w:rPr>
  </w:style>
  <w:style w:type="paragraph" w:styleId="ae">
    <w:name w:val="Balloon Text"/>
    <w:basedOn w:val="a"/>
    <w:link w:val="af"/>
    <w:uiPriority w:val="99"/>
    <w:semiHidden/>
    <w:unhideWhenUsed/>
    <w:rsid w:val="00C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C37942"/>
    <w:rPr>
      <w:rFonts w:ascii="Tahoma" w:eastAsia="Calibri" w:hAnsi="Tahoma" w:cs="Tahoma"/>
      <w:sz w:val="16"/>
      <w:szCs w:val="16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6D56C0"/>
    <w:rPr>
      <w:b/>
      <w:bCs/>
    </w:rPr>
  </w:style>
  <w:style w:type="character" w:customStyle="1" w:styleId="af1">
    <w:name w:val="נושא הערה תו"/>
    <w:basedOn w:val="a9"/>
    <w:link w:val="af0"/>
    <w:uiPriority w:val="99"/>
    <w:semiHidden/>
    <w:rsid w:val="006D56C0"/>
    <w:rPr>
      <w:rFonts w:ascii="Calibri" w:eastAsia="Calibri" w:hAnsi="Calibri" w:cs="Arial"/>
      <w:b/>
      <w:bCs/>
      <w:sz w:val="20"/>
      <w:szCs w:val="20"/>
    </w:rPr>
  </w:style>
  <w:style w:type="table" w:styleId="-1">
    <w:name w:val="Light List Accent 1"/>
    <w:basedOn w:val="a1"/>
    <w:uiPriority w:val="61"/>
    <w:rsid w:val="001F5D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1D76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BB4B35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4B19F6"/>
    <w:rPr>
      <w:rFonts w:ascii="Calibri" w:eastAsia="Calibri" w:hAnsi="Calibri" w:cs="Arial"/>
      <w:b/>
      <w:bCs/>
      <w:color w:val="244061" w:themeColor="accent1" w:themeShade="80"/>
      <w:sz w:val="32"/>
      <w:szCs w:val="32"/>
    </w:rPr>
  </w:style>
  <w:style w:type="table" w:styleId="-5">
    <w:name w:val="Light List Accent 5"/>
    <w:basedOn w:val="a1"/>
    <w:uiPriority w:val="61"/>
    <w:rsid w:val="007D78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כותרת 2 תו"/>
    <w:basedOn w:val="a0"/>
    <w:link w:val="2"/>
    <w:uiPriority w:val="9"/>
    <w:rsid w:val="00A20A91"/>
    <w:rPr>
      <w:rFonts w:ascii="Calibri" w:eastAsia="Calibri" w:hAnsi="Calibri" w:cs="Arial"/>
      <w:b/>
      <w:bCs/>
      <w:color w:val="215868" w:themeColor="accent5" w:themeShade="80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A20A91"/>
    <w:rPr>
      <w:rFonts w:ascii="Calibri" w:eastAsia="Calibri" w:hAnsi="Calibri" w:cs="Arial"/>
      <w:b/>
      <w:bCs/>
      <w:sz w:val="24"/>
      <w:szCs w:val="24"/>
    </w:rPr>
  </w:style>
  <w:style w:type="paragraph" w:customStyle="1" w:styleId="Normal1">
    <w:name w:val="Normal1"/>
    <w:rsid w:val="00157E89"/>
    <w:pPr>
      <w:spacing w:after="0"/>
    </w:pPr>
    <w:rPr>
      <w:rFonts w:ascii="Arial" w:eastAsia="Arial" w:hAnsi="Arial" w:cs="Arial"/>
    </w:rPr>
  </w:style>
  <w:style w:type="character" w:styleId="FollowedHyperlink">
    <w:name w:val="FollowedHyperlink"/>
    <w:basedOn w:val="a0"/>
    <w:uiPriority w:val="99"/>
    <w:semiHidden/>
    <w:unhideWhenUsed/>
    <w:rsid w:val="00D244FC"/>
    <w:rPr>
      <w:color w:val="800080" w:themeColor="followedHyperlink"/>
      <w:u w:val="single"/>
    </w:rPr>
  </w:style>
  <w:style w:type="character" w:customStyle="1" w:styleId="descriptiondetails">
    <w:name w:val="descriptiondetails"/>
    <w:basedOn w:val="a0"/>
    <w:rsid w:val="00F07EF5"/>
  </w:style>
  <w:style w:type="paragraph" w:styleId="af2">
    <w:name w:val="Revision"/>
    <w:hidden/>
    <w:uiPriority w:val="99"/>
    <w:semiHidden/>
    <w:rsid w:val="007570DB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7046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2-Accent41">
    <w:name w:val="Grid Table 2 - Accent 41"/>
    <w:basedOn w:val="a1"/>
    <w:uiPriority w:val="47"/>
    <w:rsid w:val="00F34D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0">
    <w:name w:val="Light Shading Accent 1"/>
    <w:basedOn w:val="a1"/>
    <w:uiPriority w:val="60"/>
    <w:rsid w:val="002D7B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gov.il/he/publications/DocLib/2019/&#1500;&#1493;&#1495;&#1493;&#1514;%20&#1514;&#1500;&#1493;&#1513;&#1497;&#1501;/&#1502;&#1508;&#1514;&#1495;-&#1512;&#1495;&#1493;&#1489;&#1493;&#1514;&#1497;&#1497;&#1501;.xls" TargetMode="External" /><Relationship Id="rId13" Type="http://schemas.openxmlformats.org/officeDocument/2006/relationships/image" Target="media/image4.png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1.pn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s://www.cbs.gov.il/he/mediarelease/doclib/2022/031/04_22_031t1.xls" TargetMode="External" /><Relationship Id="rId14" Type="http://schemas.openxmlformats.org/officeDocument/2006/relationships/image" Target="media/image5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urvey.gov.il/he/info_Service_to_the_Public" TargetMode="Externa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s.gov.il/he/Pages/geo-layers.aspx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s.gov.il" TargetMode="External" /><Relationship Id="rId2" Type="http://schemas.openxmlformats.org/officeDocument/2006/relationships/hyperlink" Target="https://www.cbs.gov.il/" TargetMode="External" /><Relationship Id="rId1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EF48-E6D0-4DE6-A443-54F13F4FE8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2024</Words>
  <Characters>10124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דירות ומבנים בישראל, 2022</dc:title>
  <dc:creator>Michal Sabah</dc:creator>
  <cp:lastModifiedBy>eran r</cp:lastModifiedBy>
  <cp:revision>2</cp:revision>
  <cp:lastPrinted>2021-01-25T07:56:00Z</cp:lastPrinted>
  <dcterms:created xsi:type="dcterms:W3CDTF">2023-01-19T07:56:00Z</dcterms:created>
  <dcterms:modified xsi:type="dcterms:W3CDTF">2023-01-19T07:56:00Z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-959198385</vt:i4>
  </property>
</Properties>
</file>