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6B1029" w14:textId="77777777" w:rsidR="00C03A9B" w:rsidRDefault="00C03A9B" w:rsidP="00C03A9B">
      <w:pPr>
        <w:autoSpaceDE w:val="0"/>
        <w:autoSpaceDN w:val="0"/>
        <w:adjustRightInd w:val="0"/>
        <w:spacing w:after="0" w:line="240" w:lineRule="auto"/>
        <w:rPr>
          <w:rFonts w:ascii="Tms Rmn" w:hAnsi="Tms Rmn"/>
          <w:sz w:val="24"/>
          <w:szCs w:val="24"/>
        </w:rPr>
      </w:pPr>
    </w:p>
    <w:p w14:paraId="1557BC4E" w14:textId="77777777" w:rsidR="00C03A9B" w:rsidRDefault="00C03A9B" w:rsidP="00C03A9B">
      <w:pPr>
        <w:tabs>
          <w:tab w:val="left" w:pos="4153"/>
          <w:tab w:val="left" w:pos="8306"/>
        </w:tabs>
        <w:autoSpaceDE w:val="0"/>
        <w:autoSpaceDN w:val="0"/>
        <w:adjustRightInd w:val="0"/>
        <w:spacing w:after="0" w:line="240" w:lineRule="auto"/>
        <w:jc w:val="center"/>
        <w:rPr>
          <w:rFonts w:ascii="David" w:hAnsi="Tms Rmn" w:cs="David"/>
          <w:b/>
          <w:bCs/>
          <w:color w:val="000000"/>
          <w:sz w:val="28"/>
          <w:szCs w:val="28"/>
        </w:rPr>
      </w:pPr>
      <w:r>
        <w:rPr>
          <w:rFonts w:ascii="David" w:hAnsi="Tms Rmn" w:cs="David" w:hint="cs"/>
          <w:b/>
          <w:bCs/>
          <w:color w:val="000000"/>
          <w:sz w:val="28"/>
          <w:szCs w:val="28"/>
          <w:rtl/>
        </w:rPr>
        <w:t>מדינת</w:t>
      </w:r>
      <w:r>
        <w:rPr>
          <w:rFonts w:ascii="David" w:hAnsi="Tms Rmn" w:cs="David"/>
          <w:b/>
          <w:bCs/>
          <w:color w:val="000000"/>
          <w:sz w:val="28"/>
          <w:szCs w:val="28"/>
        </w:rPr>
        <w:t xml:space="preserve"> </w:t>
      </w:r>
      <w:r>
        <w:rPr>
          <w:rFonts w:ascii="David" w:hAnsi="Tms Rmn" w:cs="David" w:hint="cs"/>
          <w:b/>
          <w:bCs/>
          <w:color w:val="000000"/>
          <w:sz w:val="28"/>
          <w:szCs w:val="28"/>
          <w:rtl/>
        </w:rPr>
        <w:t>ישראל</w:t>
      </w:r>
    </w:p>
    <w:p w14:paraId="61DFB3C8" w14:textId="72A2523D" w:rsidR="00C03A9B" w:rsidRDefault="00C03A9B" w:rsidP="009479AF">
      <w:pPr>
        <w:tabs>
          <w:tab w:val="left" w:pos="4153"/>
          <w:tab w:val="left" w:pos="8306"/>
        </w:tabs>
        <w:autoSpaceDE w:val="0"/>
        <w:autoSpaceDN w:val="0"/>
        <w:adjustRightInd w:val="0"/>
        <w:spacing w:after="0" w:line="240" w:lineRule="auto"/>
        <w:jc w:val="center"/>
        <w:rPr>
          <w:rFonts w:ascii="David" w:hAnsi="Tms Rmn" w:cs="David"/>
          <w:b/>
          <w:bCs/>
          <w:color w:val="000000"/>
          <w:sz w:val="28"/>
          <w:szCs w:val="28"/>
        </w:rPr>
      </w:pPr>
      <w:r>
        <w:rPr>
          <w:rFonts w:ascii="David" w:hAnsi="Tms Rmn" w:cs="David" w:hint="cs"/>
          <w:b/>
          <w:bCs/>
          <w:color w:val="000000"/>
          <w:sz w:val="28"/>
          <w:szCs w:val="28"/>
          <w:rtl/>
        </w:rPr>
        <w:t>מחוז</w:t>
      </w:r>
      <w:r>
        <w:rPr>
          <w:rFonts w:ascii="David" w:hAnsi="Tms Rmn" w:cs="David"/>
          <w:b/>
          <w:bCs/>
          <w:color w:val="000000"/>
          <w:sz w:val="28"/>
          <w:szCs w:val="28"/>
        </w:rPr>
        <w:t xml:space="preserve"> </w:t>
      </w:r>
      <w:sdt>
        <w:sdtPr>
          <w:rPr>
            <w:rFonts w:ascii="David" w:hAnsi="Tms Rmn" w:cs="David"/>
            <w:b/>
            <w:bCs/>
            <w:color w:val="000000"/>
            <w:sz w:val="28"/>
            <w:szCs w:val="28"/>
            <w:rtl/>
          </w:rPr>
          <w:id w:val="-1937044745"/>
          <w:placeholder>
            <w:docPart w:val="DefaultPlaceholder_1081868574"/>
          </w:placeholder>
          <w:text/>
        </w:sdtPr>
        <w:sdtEndPr/>
        <w:sdtContent>
          <w:r w:rsidR="00BE17E9">
            <w:rPr>
              <w:rFonts w:ascii="David" w:hAnsi="Tms Rmn" w:cs="David" w:hint="cs"/>
              <w:b/>
              <w:bCs/>
              <w:color w:val="000000"/>
              <w:sz w:val="28"/>
              <w:szCs w:val="28"/>
              <w:rtl/>
            </w:rPr>
            <w:t>מרכז</w:t>
          </w:r>
        </w:sdtContent>
      </w:sdt>
    </w:p>
    <w:p w14:paraId="5E00E961" w14:textId="77777777" w:rsidR="00C03A9B" w:rsidRDefault="00C03A9B" w:rsidP="00C03A9B">
      <w:pPr>
        <w:tabs>
          <w:tab w:val="left" w:pos="4153"/>
          <w:tab w:val="left" w:pos="8306"/>
        </w:tabs>
        <w:autoSpaceDE w:val="0"/>
        <w:autoSpaceDN w:val="0"/>
        <w:adjustRightInd w:val="0"/>
        <w:spacing w:after="0" w:line="240" w:lineRule="auto"/>
        <w:jc w:val="center"/>
        <w:rPr>
          <w:rFonts w:ascii="David" w:hAnsi="Tms Rmn" w:cs="David"/>
          <w:b/>
          <w:bCs/>
          <w:color w:val="000000"/>
          <w:sz w:val="28"/>
          <w:szCs w:val="28"/>
        </w:rPr>
      </w:pPr>
      <w:r>
        <w:rPr>
          <w:rFonts w:ascii="David" w:hAnsi="Tms Rmn" w:cs="David" w:hint="cs"/>
          <w:b/>
          <w:bCs/>
          <w:color w:val="000000"/>
          <w:sz w:val="28"/>
          <w:szCs w:val="28"/>
          <w:rtl/>
        </w:rPr>
        <w:t>ועדת</w:t>
      </w:r>
      <w:r>
        <w:rPr>
          <w:rFonts w:ascii="David" w:hAnsi="Tms Rmn" w:cs="David"/>
          <w:b/>
          <w:bCs/>
          <w:color w:val="000000"/>
          <w:sz w:val="28"/>
          <w:szCs w:val="28"/>
        </w:rPr>
        <w:t xml:space="preserve"> </w:t>
      </w:r>
      <w:r>
        <w:rPr>
          <w:rFonts w:ascii="David" w:hAnsi="Tms Rmn" w:cs="David" w:hint="cs"/>
          <w:b/>
          <w:bCs/>
          <w:color w:val="000000"/>
          <w:sz w:val="28"/>
          <w:szCs w:val="28"/>
          <w:rtl/>
        </w:rPr>
        <w:t>ערר</w:t>
      </w:r>
      <w:r>
        <w:rPr>
          <w:rFonts w:ascii="David" w:hAnsi="Tms Rmn" w:cs="David"/>
          <w:b/>
          <w:bCs/>
          <w:color w:val="000000"/>
          <w:sz w:val="28"/>
          <w:szCs w:val="28"/>
        </w:rPr>
        <w:t xml:space="preserve"> </w:t>
      </w:r>
      <w:r w:rsidR="00F55A55">
        <w:rPr>
          <w:rFonts w:ascii="David" w:hAnsi="Tms Rmn" w:cs="David" w:hint="cs"/>
          <w:b/>
          <w:bCs/>
          <w:color w:val="000000"/>
          <w:sz w:val="28"/>
          <w:szCs w:val="28"/>
          <w:rtl/>
        </w:rPr>
        <w:t xml:space="preserve">מחוזית </w:t>
      </w:r>
      <w:r>
        <w:rPr>
          <w:rFonts w:ascii="David" w:hAnsi="Tms Rmn" w:cs="David" w:hint="cs"/>
          <w:b/>
          <w:bCs/>
          <w:color w:val="000000"/>
          <w:sz w:val="28"/>
          <w:szCs w:val="28"/>
          <w:rtl/>
        </w:rPr>
        <w:t>לתכנון</w:t>
      </w:r>
      <w:r>
        <w:rPr>
          <w:rFonts w:ascii="David" w:hAnsi="Tms Rmn" w:cs="David"/>
          <w:b/>
          <w:bCs/>
          <w:color w:val="000000"/>
          <w:sz w:val="28"/>
          <w:szCs w:val="28"/>
        </w:rPr>
        <w:t xml:space="preserve"> </w:t>
      </w:r>
      <w:r>
        <w:rPr>
          <w:rFonts w:ascii="David" w:hAnsi="Tms Rmn" w:cs="David" w:hint="cs"/>
          <w:b/>
          <w:bCs/>
          <w:color w:val="000000"/>
          <w:sz w:val="28"/>
          <w:szCs w:val="28"/>
          <w:rtl/>
        </w:rPr>
        <w:t>ובניה</w:t>
      </w:r>
    </w:p>
    <w:p w14:paraId="64061364" w14:textId="77777777" w:rsidR="00C03A9B" w:rsidRDefault="00770D04" w:rsidP="00F55A55">
      <w:pPr>
        <w:spacing w:after="0" w:line="240" w:lineRule="auto"/>
        <w:ind w:left="2160" w:firstLine="720"/>
        <w:rPr>
          <w:rFonts w:ascii="Times New Roman" w:eastAsia="Times New Roman" w:hAnsi="Times New Roman" w:cs="David"/>
          <w:sz w:val="24"/>
          <w:szCs w:val="20"/>
          <w:rtl/>
          <w:lang w:eastAsia="he-IL"/>
        </w:rPr>
      </w:pPr>
      <w:r>
        <w:rPr>
          <w:rFonts w:ascii="David" w:hAnsi="Tms Rmn" w:cs="David" w:hint="cs"/>
          <w:b/>
          <w:bCs/>
          <w:color w:val="000000"/>
          <w:sz w:val="28"/>
          <w:szCs w:val="28"/>
          <w:rtl/>
        </w:rPr>
        <w:t xml:space="preserve">   </w:t>
      </w:r>
    </w:p>
    <w:p w14:paraId="5822C568" w14:textId="38EE21E8" w:rsidR="00C03A9B" w:rsidRDefault="00C03A9B" w:rsidP="00572066">
      <w:pPr>
        <w:spacing w:line="360" w:lineRule="auto"/>
        <w:jc w:val="center"/>
        <w:rPr>
          <w:rFonts w:cs="David"/>
          <w:b/>
          <w:bCs/>
          <w:sz w:val="28"/>
          <w:szCs w:val="28"/>
          <w:rtl/>
        </w:rPr>
      </w:pPr>
      <w:r>
        <w:rPr>
          <w:rFonts w:cs="David" w:hint="cs"/>
          <w:b/>
          <w:bCs/>
          <w:sz w:val="28"/>
          <w:szCs w:val="28"/>
          <w:rtl/>
        </w:rPr>
        <w:t>_____________________</w:t>
      </w:r>
      <w:r w:rsidR="00572066">
        <w:rPr>
          <w:rFonts w:cs="David" w:hint="cs"/>
          <w:b/>
          <w:bCs/>
          <w:sz w:val="28"/>
          <w:szCs w:val="28"/>
          <w:rtl/>
        </w:rPr>
        <w:t>___</w:t>
      </w:r>
      <w:r>
        <w:rPr>
          <w:rFonts w:cs="David" w:hint="cs"/>
          <w:b/>
          <w:bCs/>
          <w:sz w:val="28"/>
          <w:szCs w:val="28"/>
          <w:rtl/>
        </w:rPr>
        <w:t>_____________________________________</w:t>
      </w:r>
    </w:p>
    <w:p w14:paraId="48FC1E11" w14:textId="77777777" w:rsidR="005963B3" w:rsidRPr="00F72B55" w:rsidRDefault="005963B3" w:rsidP="00991D54">
      <w:pPr>
        <w:spacing w:after="120" w:line="360" w:lineRule="auto"/>
        <w:jc w:val="both"/>
        <w:rPr>
          <w:rFonts w:cs="David"/>
          <w:b/>
          <w:bCs/>
          <w:sz w:val="26"/>
          <w:szCs w:val="26"/>
          <w:rtl/>
        </w:rPr>
      </w:pPr>
      <w:r w:rsidRPr="00F72B55">
        <w:rPr>
          <w:rFonts w:cs="David" w:hint="cs"/>
          <w:b/>
          <w:bCs/>
          <w:sz w:val="26"/>
          <w:szCs w:val="26"/>
          <w:u w:val="single"/>
          <w:rtl/>
        </w:rPr>
        <w:t>בפני הוועדה</w:t>
      </w:r>
      <w:r w:rsidRPr="00F72B55">
        <w:rPr>
          <w:rFonts w:cs="David" w:hint="cs"/>
          <w:b/>
          <w:bCs/>
          <w:sz w:val="26"/>
          <w:szCs w:val="26"/>
          <w:rtl/>
        </w:rPr>
        <w:t>:</w:t>
      </w:r>
      <w:r w:rsidRPr="00F72B55">
        <w:rPr>
          <w:rFonts w:cs="David" w:hint="cs"/>
          <w:sz w:val="26"/>
          <w:szCs w:val="26"/>
          <w:rtl/>
        </w:rPr>
        <w:tab/>
      </w:r>
      <w:r w:rsidRPr="00F72B55">
        <w:rPr>
          <w:rFonts w:cs="David" w:hint="cs"/>
          <w:b/>
          <w:bCs/>
          <w:sz w:val="26"/>
          <w:szCs w:val="26"/>
          <w:rtl/>
        </w:rPr>
        <w:t>יו"ר:</w:t>
      </w:r>
      <w:r w:rsidRPr="00F72B55">
        <w:rPr>
          <w:rFonts w:cs="David" w:hint="cs"/>
          <w:b/>
          <w:bCs/>
          <w:sz w:val="26"/>
          <w:szCs w:val="26"/>
          <w:rtl/>
        </w:rPr>
        <w:tab/>
      </w:r>
      <w:r w:rsidR="009479AF" w:rsidRPr="00F72B55">
        <w:rPr>
          <w:rFonts w:cs="David" w:hint="cs"/>
          <w:b/>
          <w:bCs/>
          <w:sz w:val="26"/>
          <w:szCs w:val="26"/>
          <w:rtl/>
        </w:rPr>
        <w:tab/>
      </w:r>
      <w:r w:rsidR="009479AF" w:rsidRPr="00F72B55">
        <w:rPr>
          <w:rFonts w:cs="David" w:hint="cs"/>
          <w:b/>
          <w:bCs/>
          <w:sz w:val="26"/>
          <w:szCs w:val="26"/>
          <w:rtl/>
        </w:rPr>
        <w:tab/>
        <w:t xml:space="preserve">עו"ד </w:t>
      </w:r>
      <w:r w:rsidR="000D700B" w:rsidRPr="00F72B55">
        <w:rPr>
          <w:rFonts w:cs="David" w:hint="cs"/>
          <w:b/>
          <w:bCs/>
          <w:sz w:val="26"/>
          <w:szCs w:val="26"/>
          <w:rtl/>
        </w:rPr>
        <w:t>מאיה אשכנזי</w:t>
      </w:r>
      <w:r w:rsidRPr="00F72B55">
        <w:rPr>
          <w:rFonts w:cs="David" w:hint="cs"/>
          <w:b/>
          <w:bCs/>
          <w:sz w:val="26"/>
          <w:szCs w:val="26"/>
          <w:rtl/>
        </w:rPr>
        <w:tab/>
      </w:r>
      <w:r w:rsidRPr="00F72B55">
        <w:rPr>
          <w:rFonts w:cs="David" w:hint="cs"/>
          <w:b/>
          <w:bCs/>
          <w:sz w:val="26"/>
          <w:szCs w:val="26"/>
          <w:rtl/>
        </w:rPr>
        <w:tab/>
      </w:r>
    </w:p>
    <w:p w14:paraId="0B1A529D" w14:textId="439BC394" w:rsidR="005963B3" w:rsidRPr="00F72B55" w:rsidRDefault="005963B3" w:rsidP="00991D54">
      <w:pPr>
        <w:spacing w:after="120" w:line="360" w:lineRule="auto"/>
        <w:jc w:val="both"/>
        <w:rPr>
          <w:rFonts w:cs="David"/>
          <w:b/>
          <w:bCs/>
          <w:sz w:val="26"/>
          <w:szCs w:val="26"/>
          <w:rtl/>
        </w:rPr>
      </w:pPr>
      <w:r w:rsidRPr="00F72B55">
        <w:rPr>
          <w:rFonts w:cs="David" w:hint="cs"/>
          <w:b/>
          <w:bCs/>
          <w:sz w:val="26"/>
          <w:szCs w:val="26"/>
          <w:rtl/>
        </w:rPr>
        <w:tab/>
      </w:r>
      <w:r w:rsidRPr="00F72B55">
        <w:rPr>
          <w:rFonts w:cs="David" w:hint="cs"/>
          <w:b/>
          <w:bCs/>
          <w:sz w:val="26"/>
          <w:szCs w:val="26"/>
          <w:rtl/>
        </w:rPr>
        <w:tab/>
        <w:t>חבר</w:t>
      </w:r>
      <w:r w:rsidR="00011C3C" w:rsidRPr="00F72B55">
        <w:rPr>
          <w:rFonts w:cs="David" w:hint="cs"/>
          <w:b/>
          <w:bCs/>
          <w:sz w:val="26"/>
          <w:szCs w:val="26"/>
          <w:rtl/>
        </w:rPr>
        <w:t>י</w:t>
      </w:r>
      <w:r w:rsidRPr="00F72B55">
        <w:rPr>
          <w:rFonts w:cs="David" w:hint="cs"/>
          <w:b/>
          <w:bCs/>
          <w:sz w:val="26"/>
          <w:szCs w:val="26"/>
          <w:rtl/>
        </w:rPr>
        <w:t xml:space="preserve"> </w:t>
      </w:r>
      <w:r w:rsidR="00011C3C" w:rsidRPr="00F72B55">
        <w:rPr>
          <w:rFonts w:cs="David" w:hint="cs"/>
          <w:b/>
          <w:bCs/>
          <w:sz w:val="26"/>
          <w:szCs w:val="26"/>
          <w:rtl/>
        </w:rPr>
        <w:t>ה</w:t>
      </w:r>
      <w:r w:rsidR="009479AF" w:rsidRPr="00F72B55">
        <w:rPr>
          <w:rFonts w:cs="David" w:hint="cs"/>
          <w:b/>
          <w:bCs/>
          <w:sz w:val="26"/>
          <w:szCs w:val="26"/>
          <w:rtl/>
        </w:rPr>
        <w:t>ועדה:</w:t>
      </w:r>
      <w:r w:rsidR="009479AF" w:rsidRPr="00F72B55">
        <w:rPr>
          <w:rFonts w:cs="David" w:hint="cs"/>
          <w:b/>
          <w:bCs/>
          <w:sz w:val="26"/>
          <w:szCs w:val="26"/>
          <w:rtl/>
        </w:rPr>
        <w:tab/>
      </w:r>
      <w:r w:rsidRPr="00F72B55">
        <w:rPr>
          <w:rFonts w:cs="David" w:hint="cs"/>
          <w:b/>
          <w:bCs/>
          <w:sz w:val="26"/>
          <w:szCs w:val="26"/>
          <w:rtl/>
        </w:rPr>
        <w:t xml:space="preserve">  </w:t>
      </w:r>
      <w:r w:rsidR="009479AF" w:rsidRPr="00F72B55">
        <w:rPr>
          <w:rFonts w:cs="David" w:hint="cs"/>
          <w:b/>
          <w:bCs/>
          <w:sz w:val="26"/>
          <w:szCs w:val="26"/>
          <w:rtl/>
        </w:rPr>
        <w:tab/>
      </w:r>
      <w:r w:rsidR="00CB3711" w:rsidRPr="009815C5">
        <w:rPr>
          <w:rFonts w:cs="David" w:hint="cs"/>
          <w:b/>
          <w:bCs/>
          <w:sz w:val="26"/>
          <w:szCs w:val="26"/>
          <w:rtl/>
        </w:rPr>
        <w:t>אדריכל רשום ע"פ סעיף 12 א (13): מר שמואל חכים</w:t>
      </w:r>
    </w:p>
    <w:p w14:paraId="0BDFFBBF" w14:textId="18A63F87" w:rsidR="009479AF" w:rsidRPr="00F72B55" w:rsidRDefault="009479AF" w:rsidP="00991D54">
      <w:pPr>
        <w:spacing w:after="120" w:line="360" w:lineRule="auto"/>
        <w:jc w:val="both"/>
        <w:rPr>
          <w:rFonts w:cs="David"/>
          <w:b/>
          <w:bCs/>
          <w:sz w:val="26"/>
          <w:szCs w:val="26"/>
          <w:rtl/>
        </w:rPr>
      </w:pPr>
      <w:r w:rsidRPr="00F72B55">
        <w:rPr>
          <w:rFonts w:cs="David" w:hint="cs"/>
          <w:b/>
          <w:bCs/>
          <w:sz w:val="26"/>
          <w:szCs w:val="26"/>
          <w:rtl/>
        </w:rPr>
        <w:tab/>
      </w:r>
      <w:r w:rsidRPr="00F72B55">
        <w:rPr>
          <w:rFonts w:cs="David" w:hint="cs"/>
          <w:b/>
          <w:bCs/>
          <w:sz w:val="26"/>
          <w:szCs w:val="26"/>
          <w:rtl/>
        </w:rPr>
        <w:tab/>
      </w:r>
      <w:r w:rsidRPr="00F72B55">
        <w:rPr>
          <w:rFonts w:cs="David" w:hint="cs"/>
          <w:b/>
          <w:bCs/>
          <w:sz w:val="26"/>
          <w:szCs w:val="26"/>
          <w:rtl/>
        </w:rPr>
        <w:tab/>
      </w:r>
      <w:r w:rsidRPr="00F72B55">
        <w:rPr>
          <w:rFonts w:cs="David" w:hint="cs"/>
          <w:b/>
          <w:bCs/>
          <w:sz w:val="26"/>
          <w:szCs w:val="26"/>
          <w:rtl/>
        </w:rPr>
        <w:tab/>
      </w:r>
      <w:r w:rsidRPr="00F72B55">
        <w:rPr>
          <w:rFonts w:cs="David" w:hint="cs"/>
          <w:b/>
          <w:bCs/>
          <w:sz w:val="26"/>
          <w:szCs w:val="26"/>
          <w:rtl/>
        </w:rPr>
        <w:tab/>
      </w:r>
      <w:r w:rsidR="00BE17E9" w:rsidRPr="00F72B55">
        <w:rPr>
          <w:rFonts w:cs="David" w:hint="cs"/>
          <w:b/>
          <w:bCs/>
          <w:sz w:val="26"/>
          <w:szCs w:val="26"/>
          <w:rtl/>
        </w:rPr>
        <w:t>מר דודו כהן</w:t>
      </w:r>
    </w:p>
    <w:p w14:paraId="2AC99665" w14:textId="58DAB7CE" w:rsidR="009479AF" w:rsidRPr="00F72B55" w:rsidRDefault="009479AF" w:rsidP="00991D54">
      <w:pPr>
        <w:spacing w:after="120" w:line="360" w:lineRule="auto"/>
        <w:jc w:val="both"/>
        <w:rPr>
          <w:rFonts w:cs="David"/>
          <w:b/>
          <w:bCs/>
          <w:sz w:val="26"/>
          <w:szCs w:val="26"/>
          <w:rtl/>
        </w:rPr>
      </w:pPr>
      <w:r w:rsidRPr="00F72B55">
        <w:rPr>
          <w:rFonts w:cs="David" w:hint="cs"/>
          <w:b/>
          <w:bCs/>
          <w:sz w:val="26"/>
          <w:szCs w:val="26"/>
          <w:rtl/>
        </w:rPr>
        <w:tab/>
      </w:r>
      <w:r w:rsidRPr="00F72B55">
        <w:rPr>
          <w:rFonts w:cs="David" w:hint="cs"/>
          <w:b/>
          <w:bCs/>
          <w:sz w:val="26"/>
          <w:szCs w:val="26"/>
          <w:rtl/>
        </w:rPr>
        <w:tab/>
      </w:r>
      <w:r w:rsidRPr="00F72B55">
        <w:rPr>
          <w:rFonts w:cs="David" w:hint="cs"/>
          <w:b/>
          <w:bCs/>
          <w:sz w:val="26"/>
          <w:szCs w:val="26"/>
          <w:rtl/>
        </w:rPr>
        <w:tab/>
      </w:r>
      <w:r w:rsidRPr="00F72B55">
        <w:rPr>
          <w:rFonts w:cs="David" w:hint="cs"/>
          <w:b/>
          <w:bCs/>
          <w:sz w:val="26"/>
          <w:szCs w:val="26"/>
          <w:rtl/>
        </w:rPr>
        <w:tab/>
      </w:r>
      <w:r w:rsidRPr="00F72B55">
        <w:rPr>
          <w:rFonts w:cs="David" w:hint="cs"/>
          <w:b/>
          <w:bCs/>
          <w:sz w:val="26"/>
          <w:szCs w:val="26"/>
          <w:rtl/>
        </w:rPr>
        <w:tab/>
      </w:r>
      <w:r w:rsidR="00BE17E9" w:rsidRPr="00F72B55">
        <w:rPr>
          <w:rFonts w:cs="David" w:hint="cs"/>
          <w:b/>
          <w:bCs/>
          <w:sz w:val="26"/>
          <w:szCs w:val="26"/>
          <w:rtl/>
        </w:rPr>
        <w:t>מר ראים פאלח</w:t>
      </w:r>
    </w:p>
    <w:p w14:paraId="129B6986" w14:textId="1EF83994" w:rsidR="00FB5064" w:rsidRPr="00F72B55" w:rsidRDefault="005963B3" w:rsidP="00011C3C">
      <w:pPr>
        <w:spacing w:line="240" w:lineRule="auto"/>
        <w:ind w:left="720" w:firstLine="720"/>
        <w:jc w:val="both"/>
        <w:rPr>
          <w:rFonts w:cs="David"/>
          <w:sz w:val="26"/>
          <w:szCs w:val="26"/>
          <w:rtl/>
        </w:rPr>
      </w:pPr>
      <w:r w:rsidRPr="00F72B55">
        <w:rPr>
          <w:rFonts w:cs="David" w:hint="cs"/>
          <w:b/>
          <w:bCs/>
          <w:sz w:val="26"/>
          <w:szCs w:val="26"/>
          <w:rtl/>
        </w:rPr>
        <w:t>נ</w:t>
      </w:r>
      <w:r w:rsidR="00011C3C" w:rsidRPr="00F72B55">
        <w:rPr>
          <w:rFonts w:cs="David" w:hint="cs"/>
          <w:b/>
          <w:bCs/>
          <w:sz w:val="26"/>
          <w:szCs w:val="26"/>
          <w:rtl/>
        </w:rPr>
        <w:t>ציג</w:t>
      </w:r>
      <w:r w:rsidR="0012733C" w:rsidRPr="00F72B55">
        <w:rPr>
          <w:rFonts w:cs="David" w:hint="cs"/>
          <w:b/>
          <w:bCs/>
          <w:sz w:val="26"/>
          <w:szCs w:val="26"/>
          <w:rtl/>
        </w:rPr>
        <w:t>ת</w:t>
      </w:r>
      <w:r w:rsidRPr="00F72B55">
        <w:rPr>
          <w:rFonts w:cs="David" w:hint="cs"/>
          <w:b/>
          <w:bCs/>
          <w:sz w:val="26"/>
          <w:szCs w:val="26"/>
          <w:rtl/>
        </w:rPr>
        <w:t xml:space="preserve"> מתכננת המחוז:</w:t>
      </w:r>
      <w:r w:rsidRPr="00F72B55">
        <w:rPr>
          <w:rFonts w:cs="David" w:hint="cs"/>
          <w:b/>
          <w:bCs/>
          <w:sz w:val="26"/>
          <w:szCs w:val="26"/>
          <w:rtl/>
        </w:rPr>
        <w:tab/>
      </w:r>
      <w:r w:rsidR="0034399C">
        <w:rPr>
          <w:rFonts w:cs="David" w:hint="cs"/>
          <w:b/>
          <w:bCs/>
          <w:sz w:val="26"/>
          <w:szCs w:val="26"/>
          <w:rtl/>
        </w:rPr>
        <w:t>גב' אביטל דדון</w:t>
      </w:r>
    </w:p>
    <w:p w14:paraId="6F2C026F" w14:textId="77777777" w:rsidR="003D074E" w:rsidRPr="00F72B55" w:rsidRDefault="003D074E" w:rsidP="00D273C7">
      <w:pPr>
        <w:spacing w:line="240" w:lineRule="auto"/>
        <w:rPr>
          <w:rFonts w:cs="David"/>
          <w:b/>
          <w:bCs/>
          <w:sz w:val="26"/>
          <w:szCs w:val="26"/>
          <w:rtl/>
        </w:rPr>
      </w:pPr>
    </w:p>
    <w:p w14:paraId="0666447A" w14:textId="2505ADFC" w:rsidR="002C1A78" w:rsidRDefault="006B5673" w:rsidP="00D717C4">
      <w:pPr>
        <w:spacing w:after="0"/>
        <w:ind w:left="1440" w:hanging="1440"/>
        <w:rPr>
          <w:rFonts w:cs="David"/>
          <w:b/>
          <w:bCs/>
          <w:sz w:val="26"/>
          <w:szCs w:val="26"/>
          <w:rtl/>
        </w:rPr>
      </w:pPr>
      <w:r w:rsidRPr="00D717C4">
        <w:rPr>
          <w:rFonts w:cs="David" w:hint="cs"/>
          <w:b/>
          <w:bCs/>
          <w:sz w:val="26"/>
          <w:szCs w:val="26"/>
          <w:rtl/>
        </w:rPr>
        <w:t>העורר</w:t>
      </w:r>
      <w:r w:rsidR="00991D54" w:rsidRPr="00D717C4">
        <w:rPr>
          <w:rFonts w:cs="David" w:hint="cs"/>
          <w:b/>
          <w:bCs/>
          <w:sz w:val="26"/>
          <w:szCs w:val="26"/>
          <w:rtl/>
        </w:rPr>
        <w:t>ים</w:t>
      </w:r>
      <w:r w:rsidR="00C66618" w:rsidRPr="00F72B55">
        <w:rPr>
          <w:rFonts w:cs="David" w:hint="cs"/>
          <w:b/>
          <w:bCs/>
          <w:sz w:val="26"/>
          <w:szCs w:val="26"/>
          <w:rtl/>
        </w:rPr>
        <w:t>:</w:t>
      </w:r>
      <w:r w:rsidR="00C66618" w:rsidRPr="00F72B55">
        <w:rPr>
          <w:rFonts w:cs="David" w:hint="cs"/>
          <w:b/>
          <w:bCs/>
          <w:sz w:val="26"/>
          <w:szCs w:val="26"/>
          <w:rtl/>
        </w:rPr>
        <w:tab/>
      </w:r>
      <w:r w:rsidR="00991D54" w:rsidRPr="00F72B55">
        <w:rPr>
          <w:rFonts w:cs="David" w:hint="cs"/>
          <w:b/>
          <w:bCs/>
          <w:sz w:val="26"/>
          <w:szCs w:val="26"/>
          <w:rtl/>
        </w:rPr>
        <w:t xml:space="preserve">1. </w:t>
      </w:r>
      <w:r w:rsidR="000B3685">
        <w:rPr>
          <w:rFonts w:cs="David" w:hint="cs"/>
          <w:b/>
          <w:bCs/>
          <w:sz w:val="26"/>
          <w:szCs w:val="26"/>
          <w:rtl/>
        </w:rPr>
        <w:t>מירי ישראלי</w:t>
      </w:r>
    </w:p>
    <w:p w14:paraId="64EB2921" w14:textId="043D3E44" w:rsidR="000B3685" w:rsidRDefault="000B3685" w:rsidP="00D717C4">
      <w:pPr>
        <w:spacing w:after="0"/>
        <w:ind w:left="1440" w:hanging="1440"/>
        <w:rPr>
          <w:rFonts w:cs="David"/>
          <w:b/>
          <w:bCs/>
          <w:sz w:val="26"/>
          <w:szCs w:val="26"/>
          <w:rtl/>
        </w:rPr>
      </w:pPr>
      <w:r>
        <w:rPr>
          <w:rFonts w:cs="David"/>
          <w:b/>
          <w:bCs/>
          <w:sz w:val="26"/>
          <w:szCs w:val="26"/>
          <w:rtl/>
        </w:rPr>
        <w:tab/>
      </w:r>
      <w:r>
        <w:rPr>
          <w:rFonts w:cs="David" w:hint="cs"/>
          <w:b/>
          <w:bCs/>
          <w:sz w:val="26"/>
          <w:szCs w:val="26"/>
          <w:rtl/>
        </w:rPr>
        <w:t xml:space="preserve">2. </w:t>
      </w:r>
      <w:r w:rsidR="00A1014C">
        <w:rPr>
          <w:rFonts w:cs="David" w:hint="cs"/>
          <w:b/>
          <w:bCs/>
          <w:sz w:val="26"/>
          <w:szCs w:val="26"/>
          <w:rtl/>
        </w:rPr>
        <w:t xml:space="preserve">סמי </w:t>
      </w:r>
      <w:proofErr w:type="spellStart"/>
      <w:r w:rsidR="00A1014C">
        <w:rPr>
          <w:rFonts w:cs="David" w:hint="cs"/>
          <w:b/>
          <w:bCs/>
          <w:sz w:val="26"/>
          <w:szCs w:val="26"/>
          <w:rtl/>
        </w:rPr>
        <w:t>ונטורה</w:t>
      </w:r>
      <w:proofErr w:type="spellEnd"/>
    </w:p>
    <w:p w14:paraId="01EA069C" w14:textId="2026210F" w:rsidR="00A1014C" w:rsidRDefault="00A1014C" w:rsidP="00D717C4">
      <w:pPr>
        <w:spacing w:after="0"/>
        <w:ind w:left="1440" w:hanging="1440"/>
        <w:rPr>
          <w:rFonts w:cs="David"/>
          <w:b/>
          <w:bCs/>
          <w:sz w:val="26"/>
          <w:szCs w:val="26"/>
          <w:rtl/>
        </w:rPr>
      </w:pPr>
      <w:r>
        <w:rPr>
          <w:rFonts w:cs="David"/>
          <w:b/>
          <w:bCs/>
          <w:sz w:val="26"/>
          <w:szCs w:val="26"/>
          <w:rtl/>
        </w:rPr>
        <w:tab/>
      </w:r>
      <w:r>
        <w:rPr>
          <w:rFonts w:cs="David" w:hint="cs"/>
          <w:b/>
          <w:bCs/>
          <w:sz w:val="26"/>
          <w:szCs w:val="26"/>
          <w:rtl/>
        </w:rPr>
        <w:t>3. גיל חג'ג'</w:t>
      </w:r>
    </w:p>
    <w:p w14:paraId="37706E85" w14:textId="344C7614" w:rsidR="00A1014C" w:rsidRDefault="00A1014C" w:rsidP="00D717C4">
      <w:pPr>
        <w:spacing w:after="0"/>
        <w:ind w:left="1440" w:hanging="1440"/>
        <w:rPr>
          <w:rFonts w:cs="David"/>
          <w:b/>
          <w:bCs/>
          <w:sz w:val="26"/>
          <w:szCs w:val="26"/>
          <w:rtl/>
        </w:rPr>
      </w:pPr>
      <w:r>
        <w:rPr>
          <w:rFonts w:cs="David"/>
          <w:b/>
          <w:bCs/>
          <w:sz w:val="26"/>
          <w:szCs w:val="26"/>
          <w:rtl/>
        </w:rPr>
        <w:tab/>
      </w:r>
      <w:r>
        <w:rPr>
          <w:rFonts w:cs="David" w:hint="cs"/>
          <w:b/>
          <w:bCs/>
          <w:sz w:val="26"/>
          <w:szCs w:val="26"/>
          <w:rtl/>
        </w:rPr>
        <w:t xml:space="preserve">4. מירי </w:t>
      </w:r>
      <w:proofErr w:type="spellStart"/>
      <w:r>
        <w:rPr>
          <w:rFonts w:cs="David" w:hint="cs"/>
          <w:b/>
          <w:bCs/>
          <w:sz w:val="26"/>
          <w:szCs w:val="26"/>
          <w:rtl/>
        </w:rPr>
        <w:t>מיכלס</w:t>
      </w:r>
      <w:proofErr w:type="spellEnd"/>
    </w:p>
    <w:p w14:paraId="4A151748" w14:textId="1DE5E80A" w:rsidR="00A1014C" w:rsidRDefault="00A1014C" w:rsidP="00D717C4">
      <w:pPr>
        <w:spacing w:after="0"/>
        <w:ind w:left="1440" w:hanging="1440"/>
        <w:rPr>
          <w:rFonts w:cs="David"/>
          <w:b/>
          <w:bCs/>
          <w:sz w:val="26"/>
          <w:szCs w:val="26"/>
          <w:rtl/>
        </w:rPr>
      </w:pPr>
      <w:r>
        <w:rPr>
          <w:rFonts w:cs="David"/>
          <w:b/>
          <w:bCs/>
          <w:sz w:val="26"/>
          <w:szCs w:val="26"/>
          <w:rtl/>
        </w:rPr>
        <w:tab/>
      </w:r>
      <w:r>
        <w:rPr>
          <w:rFonts w:cs="David" w:hint="cs"/>
          <w:b/>
          <w:bCs/>
          <w:sz w:val="26"/>
          <w:szCs w:val="26"/>
          <w:rtl/>
        </w:rPr>
        <w:t xml:space="preserve">5. טל </w:t>
      </w:r>
      <w:proofErr w:type="spellStart"/>
      <w:r>
        <w:rPr>
          <w:rFonts w:cs="David" w:hint="cs"/>
          <w:b/>
          <w:bCs/>
          <w:sz w:val="26"/>
          <w:szCs w:val="26"/>
          <w:rtl/>
        </w:rPr>
        <w:t>מיכלס</w:t>
      </w:r>
      <w:proofErr w:type="spellEnd"/>
    </w:p>
    <w:p w14:paraId="6CCBA2E3" w14:textId="1224C3C2" w:rsidR="00A1014C" w:rsidRDefault="00A1014C" w:rsidP="00D717C4">
      <w:pPr>
        <w:spacing w:after="0"/>
        <w:ind w:left="1440" w:hanging="1440"/>
        <w:rPr>
          <w:rFonts w:cs="David"/>
          <w:b/>
          <w:bCs/>
          <w:sz w:val="26"/>
          <w:szCs w:val="26"/>
          <w:rtl/>
        </w:rPr>
      </w:pPr>
      <w:r>
        <w:rPr>
          <w:rFonts w:cs="David"/>
          <w:b/>
          <w:bCs/>
          <w:sz w:val="26"/>
          <w:szCs w:val="26"/>
          <w:rtl/>
        </w:rPr>
        <w:tab/>
      </w:r>
      <w:r>
        <w:rPr>
          <w:rFonts w:cs="David" w:hint="cs"/>
          <w:b/>
          <w:bCs/>
          <w:sz w:val="26"/>
          <w:szCs w:val="26"/>
          <w:rtl/>
        </w:rPr>
        <w:t>6. סימה מאור</w:t>
      </w:r>
    </w:p>
    <w:p w14:paraId="32E80C52" w14:textId="511CE3DB" w:rsidR="00A1014C" w:rsidRDefault="00A1014C" w:rsidP="00D717C4">
      <w:pPr>
        <w:spacing w:after="0"/>
        <w:ind w:left="1440" w:hanging="1440"/>
        <w:rPr>
          <w:rFonts w:cs="David"/>
          <w:b/>
          <w:bCs/>
          <w:sz w:val="26"/>
          <w:szCs w:val="26"/>
          <w:rtl/>
        </w:rPr>
      </w:pPr>
      <w:r>
        <w:rPr>
          <w:rFonts w:cs="David"/>
          <w:b/>
          <w:bCs/>
          <w:sz w:val="26"/>
          <w:szCs w:val="26"/>
          <w:rtl/>
        </w:rPr>
        <w:tab/>
      </w:r>
      <w:r>
        <w:rPr>
          <w:rFonts w:cs="David" w:hint="cs"/>
          <w:b/>
          <w:bCs/>
          <w:sz w:val="26"/>
          <w:szCs w:val="26"/>
          <w:rtl/>
        </w:rPr>
        <w:t xml:space="preserve">7. </w:t>
      </w:r>
      <w:r w:rsidR="00C42A2F">
        <w:rPr>
          <w:rFonts w:cs="David" w:hint="cs"/>
          <w:b/>
          <w:bCs/>
          <w:sz w:val="26"/>
          <w:szCs w:val="26"/>
          <w:rtl/>
        </w:rPr>
        <w:t xml:space="preserve">שלמה </w:t>
      </w:r>
      <w:proofErr w:type="spellStart"/>
      <w:r w:rsidR="00C42A2F">
        <w:rPr>
          <w:rFonts w:cs="David" w:hint="cs"/>
          <w:b/>
          <w:bCs/>
          <w:sz w:val="26"/>
          <w:szCs w:val="26"/>
          <w:rtl/>
        </w:rPr>
        <w:t>לדרמן</w:t>
      </w:r>
      <w:proofErr w:type="spellEnd"/>
    </w:p>
    <w:p w14:paraId="14E8040A" w14:textId="6604C9FB" w:rsidR="00C42A2F" w:rsidRDefault="00C42A2F" w:rsidP="00D717C4">
      <w:pPr>
        <w:spacing w:after="0"/>
        <w:ind w:left="1440" w:hanging="1440"/>
        <w:rPr>
          <w:rFonts w:cs="David"/>
          <w:b/>
          <w:bCs/>
          <w:sz w:val="26"/>
          <w:szCs w:val="26"/>
          <w:rtl/>
        </w:rPr>
      </w:pPr>
      <w:r>
        <w:rPr>
          <w:rFonts w:cs="David"/>
          <w:b/>
          <w:bCs/>
          <w:sz w:val="26"/>
          <w:szCs w:val="26"/>
          <w:rtl/>
        </w:rPr>
        <w:tab/>
      </w:r>
      <w:r>
        <w:rPr>
          <w:rFonts w:cs="David" w:hint="cs"/>
          <w:b/>
          <w:bCs/>
          <w:sz w:val="26"/>
          <w:szCs w:val="26"/>
          <w:rtl/>
        </w:rPr>
        <w:t xml:space="preserve">8. לאה </w:t>
      </w:r>
      <w:proofErr w:type="spellStart"/>
      <w:r>
        <w:rPr>
          <w:rFonts w:cs="David" w:hint="cs"/>
          <w:b/>
          <w:bCs/>
          <w:sz w:val="26"/>
          <w:szCs w:val="26"/>
          <w:rtl/>
        </w:rPr>
        <w:t>לדרמן</w:t>
      </w:r>
      <w:proofErr w:type="spellEnd"/>
    </w:p>
    <w:p w14:paraId="14B33AE8" w14:textId="2DF2B879" w:rsidR="00C42A2F" w:rsidRDefault="00C42A2F" w:rsidP="00D717C4">
      <w:pPr>
        <w:spacing w:after="0"/>
        <w:ind w:left="1440" w:hanging="1440"/>
        <w:rPr>
          <w:rFonts w:cs="David"/>
          <w:b/>
          <w:bCs/>
          <w:sz w:val="26"/>
          <w:szCs w:val="26"/>
          <w:rtl/>
        </w:rPr>
      </w:pPr>
      <w:r>
        <w:rPr>
          <w:rFonts w:cs="David"/>
          <w:b/>
          <w:bCs/>
          <w:sz w:val="26"/>
          <w:szCs w:val="26"/>
          <w:rtl/>
        </w:rPr>
        <w:tab/>
      </w:r>
      <w:r>
        <w:rPr>
          <w:rFonts w:cs="David" w:hint="cs"/>
          <w:b/>
          <w:bCs/>
          <w:sz w:val="26"/>
          <w:szCs w:val="26"/>
          <w:rtl/>
        </w:rPr>
        <w:t xml:space="preserve">9. אהובה </w:t>
      </w:r>
      <w:proofErr w:type="spellStart"/>
      <w:r>
        <w:rPr>
          <w:rFonts w:cs="David" w:hint="cs"/>
          <w:b/>
          <w:bCs/>
          <w:sz w:val="26"/>
          <w:szCs w:val="26"/>
          <w:rtl/>
        </w:rPr>
        <w:t>לזרוביץ</w:t>
      </w:r>
      <w:proofErr w:type="spellEnd"/>
    </w:p>
    <w:p w14:paraId="053E6FE7" w14:textId="51913DCE" w:rsidR="00C42A2F" w:rsidRDefault="00C42A2F" w:rsidP="00D717C4">
      <w:pPr>
        <w:spacing w:after="0"/>
        <w:ind w:left="1440" w:hanging="1440"/>
        <w:rPr>
          <w:rFonts w:cs="David"/>
          <w:b/>
          <w:bCs/>
          <w:sz w:val="26"/>
          <w:szCs w:val="26"/>
          <w:rtl/>
        </w:rPr>
      </w:pPr>
      <w:r>
        <w:rPr>
          <w:rFonts w:cs="David"/>
          <w:b/>
          <w:bCs/>
          <w:sz w:val="26"/>
          <w:szCs w:val="26"/>
          <w:rtl/>
        </w:rPr>
        <w:tab/>
      </w:r>
      <w:r>
        <w:rPr>
          <w:rFonts w:cs="David" w:hint="cs"/>
          <w:b/>
          <w:bCs/>
          <w:sz w:val="26"/>
          <w:szCs w:val="26"/>
          <w:rtl/>
        </w:rPr>
        <w:t>10. מארי פרי</w:t>
      </w:r>
    </w:p>
    <w:p w14:paraId="42A7B208" w14:textId="55252559" w:rsidR="00C42A2F" w:rsidRDefault="00C42A2F" w:rsidP="00D717C4">
      <w:pPr>
        <w:spacing w:after="0"/>
        <w:ind w:left="1440" w:hanging="1440"/>
        <w:rPr>
          <w:rFonts w:cs="David"/>
          <w:b/>
          <w:bCs/>
          <w:sz w:val="26"/>
          <w:szCs w:val="26"/>
          <w:rtl/>
        </w:rPr>
      </w:pPr>
      <w:r>
        <w:rPr>
          <w:rFonts w:cs="David"/>
          <w:b/>
          <w:bCs/>
          <w:sz w:val="26"/>
          <w:szCs w:val="26"/>
          <w:rtl/>
        </w:rPr>
        <w:tab/>
      </w:r>
      <w:r>
        <w:rPr>
          <w:rFonts w:cs="David" w:hint="cs"/>
          <w:b/>
          <w:bCs/>
          <w:sz w:val="26"/>
          <w:szCs w:val="26"/>
          <w:rtl/>
        </w:rPr>
        <w:t xml:space="preserve">11. יפעת </w:t>
      </w:r>
      <w:proofErr w:type="spellStart"/>
      <w:r>
        <w:rPr>
          <w:rFonts w:cs="David" w:hint="cs"/>
          <w:b/>
          <w:bCs/>
          <w:sz w:val="26"/>
          <w:szCs w:val="26"/>
          <w:rtl/>
        </w:rPr>
        <w:t>הולצמן</w:t>
      </w:r>
      <w:proofErr w:type="spellEnd"/>
      <w:r>
        <w:rPr>
          <w:rFonts w:cs="David" w:hint="cs"/>
          <w:b/>
          <w:bCs/>
          <w:sz w:val="26"/>
          <w:szCs w:val="26"/>
          <w:rtl/>
        </w:rPr>
        <w:t>-גזית</w:t>
      </w:r>
    </w:p>
    <w:p w14:paraId="56A401BE" w14:textId="77777777" w:rsidR="00991D54" w:rsidRPr="00F72B55" w:rsidRDefault="00991D54" w:rsidP="00D273C7">
      <w:pPr>
        <w:spacing w:line="240" w:lineRule="auto"/>
        <w:rPr>
          <w:rFonts w:cs="David"/>
          <w:b/>
          <w:bCs/>
          <w:sz w:val="26"/>
          <w:szCs w:val="26"/>
          <w:rtl/>
        </w:rPr>
      </w:pPr>
    </w:p>
    <w:p w14:paraId="53F6D6B5" w14:textId="0A5C4E11" w:rsidR="00C66618" w:rsidRPr="00F72B55" w:rsidRDefault="00C66618" w:rsidP="00D273C7">
      <w:pPr>
        <w:spacing w:line="240" w:lineRule="auto"/>
        <w:rPr>
          <w:rFonts w:cs="David"/>
          <w:b/>
          <w:bCs/>
          <w:sz w:val="26"/>
          <w:szCs w:val="26"/>
          <w:rtl/>
        </w:rPr>
      </w:pPr>
      <w:r w:rsidRPr="00F72B55">
        <w:rPr>
          <w:rFonts w:cs="David" w:hint="cs"/>
          <w:b/>
          <w:bCs/>
          <w:sz w:val="26"/>
          <w:szCs w:val="26"/>
          <w:rtl/>
        </w:rPr>
        <w:t xml:space="preserve">                                            -נגד-</w:t>
      </w:r>
    </w:p>
    <w:p w14:paraId="3F97C4EE" w14:textId="77777777" w:rsidR="00674401" w:rsidRPr="00F72B55" w:rsidRDefault="00674401" w:rsidP="00D273C7">
      <w:pPr>
        <w:spacing w:line="240" w:lineRule="auto"/>
        <w:rPr>
          <w:rFonts w:cs="David"/>
          <w:b/>
          <w:bCs/>
          <w:sz w:val="26"/>
          <w:szCs w:val="26"/>
          <w:rtl/>
        </w:rPr>
      </w:pPr>
    </w:p>
    <w:p w14:paraId="3C6ABCDF" w14:textId="6C404588" w:rsidR="00D273C7" w:rsidRPr="00F72B55" w:rsidRDefault="00991D54" w:rsidP="00D717C4">
      <w:pPr>
        <w:spacing w:after="0"/>
        <w:rPr>
          <w:rFonts w:cs="David"/>
          <w:sz w:val="26"/>
          <w:szCs w:val="26"/>
          <w:rtl/>
        </w:rPr>
      </w:pPr>
      <w:r w:rsidRPr="009E1911">
        <w:rPr>
          <w:rFonts w:cs="David" w:hint="cs"/>
          <w:b/>
          <w:bCs/>
          <w:sz w:val="26"/>
          <w:szCs w:val="26"/>
          <w:rtl/>
        </w:rPr>
        <w:t>ה</w:t>
      </w:r>
      <w:r w:rsidR="00C66618" w:rsidRPr="009E1911">
        <w:rPr>
          <w:rFonts w:cs="David" w:hint="cs"/>
          <w:b/>
          <w:bCs/>
          <w:sz w:val="26"/>
          <w:szCs w:val="26"/>
          <w:rtl/>
        </w:rPr>
        <w:t>משיב</w:t>
      </w:r>
      <w:r w:rsidR="003B44D1">
        <w:rPr>
          <w:rFonts w:cs="David" w:hint="cs"/>
          <w:b/>
          <w:bCs/>
          <w:sz w:val="26"/>
          <w:szCs w:val="26"/>
          <w:rtl/>
        </w:rPr>
        <w:t>ות</w:t>
      </w:r>
      <w:r w:rsidR="00C66618" w:rsidRPr="009E1911">
        <w:rPr>
          <w:rFonts w:cs="David" w:hint="cs"/>
          <w:b/>
          <w:bCs/>
          <w:sz w:val="26"/>
          <w:szCs w:val="26"/>
          <w:rtl/>
        </w:rPr>
        <w:t>:</w:t>
      </w:r>
      <w:r w:rsidR="00C66618" w:rsidRPr="009E1911">
        <w:rPr>
          <w:rFonts w:cs="David" w:hint="cs"/>
          <w:sz w:val="26"/>
          <w:szCs w:val="26"/>
          <w:rtl/>
        </w:rPr>
        <w:tab/>
      </w:r>
      <w:r w:rsidRPr="009E1911">
        <w:rPr>
          <w:rFonts w:cs="David" w:hint="cs"/>
          <w:b/>
          <w:bCs/>
          <w:sz w:val="26"/>
          <w:szCs w:val="26"/>
          <w:rtl/>
        </w:rPr>
        <w:t xml:space="preserve">1. הוועדה המקומית לתכנון ולבנייה </w:t>
      </w:r>
      <w:r w:rsidR="00B31401" w:rsidRPr="009E1911">
        <w:rPr>
          <w:rFonts w:cs="David" w:hint="cs"/>
          <w:b/>
          <w:bCs/>
          <w:sz w:val="26"/>
          <w:szCs w:val="26"/>
          <w:rtl/>
        </w:rPr>
        <w:t>רעננה</w:t>
      </w:r>
    </w:p>
    <w:p w14:paraId="263F1625" w14:textId="0269A53D" w:rsidR="00991D54" w:rsidRPr="00F72B55" w:rsidRDefault="00991D54" w:rsidP="00991D54">
      <w:pPr>
        <w:spacing w:line="240" w:lineRule="auto"/>
        <w:rPr>
          <w:rFonts w:cs="David"/>
          <w:i/>
          <w:iCs/>
          <w:sz w:val="26"/>
          <w:szCs w:val="26"/>
          <w:rtl/>
        </w:rPr>
      </w:pPr>
      <w:r w:rsidRPr="00F72B55">
        <w:rPr>
          <w:rFonts w:cs="David" w:hint="cs"/>
          <w:i/>
          <w:iCs/>
          <w:sz w:val="26"/>
          <w:szCs w:val="26"/>
          <w:rtl/>
        </w:rPr>
        <w:tab/>
      </w:r>
      <w:r w:rsidRPr="00F72B55">
        <w:rPr>
          <w:rFonts w:cs="David" w:hint="cs"/>
          <w:b/>
          <w:bCs/>
          <w:i/>
          <w:iCs/>
          <w:sz w:val="26"/>
          <w:szCs w:val="26"/>
          <w:rtl/>
        </w:rPr>
        <w:tab/>
      </w:r>
      <w:r w:rsidRPr="00F72B55">
        <w:rPr>
          <w:rFonts w:cs="David" w:hint="cs"/>
          <w:i/>
          <w:iCs/>
          <w:sz w:val="26"/>
          <w:szCs w:val="26"/>
          <w:rtl/>
        </w:rPr>
        <w:t xml:space="preserve">ע"י ב"כ עו"ד </w:t>
      </w:r>
      <w:r w:rsidR="00B31401">
        <w:rPr>
          <w:rFonts w:cs="David" w:hint="cs"/>
          <w:i/>
          <w:iCs/>
          <w:sz w:val="26"/>
          <w:szCs w:val="26"/>
          <w:rtl/>
        </w:rPr>
        <w:t>אבישג חכם</w:t>
      </w:r>
    </w:p>
    <w:p w14:paraId="67423FB7" w14:textId="7DEEA479" w:rsidR="00260271" w:rsidRPr="00F72B55" w:rsidRDefault="00991D54" w:rsidP="003B44D1">
      <w:pPr>
        <w:spacing w:after="0"/>
        <w:rPr>
          <w:rFonts w:cs="David"/>
          <w:b/>
          <w:bCs/>
          <w:sz w:val="26"/>
          <w:szCs w:val="26"/>
          <w:rtl/>
        </w:rPr>
      </w:pPr>
      <w:r w:rsidRPr="00F72B55">
        <w:rPr>
          <w:rFonts w:cs="David"/>
          <w:b/>
          <w:bCs/>
          <w:sz w:val="26"/>
          <w:szCs w:val="26"/>
          <w:rtl/>
        </w:rPr>
        <w:tab/>
      </w:r>
      <w:r w:rsidRPr="00F72B55">
        <w:rPr>
          <w:rFonts w:cs="David"/>
          <w:b/>
          <w:bCs/>
          <w:sz w:val="26"/>
          <w:szCs w:val="26"/>
          <w:rtl/>
        </w:rPr>
        <w:tab/>
      </w:r>
      <w:r w:rsidRPr="00F72B55">
        <w:rPr>
          <w:rFonts w:cs="David" w:hint="cs"/>
          <w:b/>
          <w:bCs/>
          <w:sz w:val="26"/>
          <w:szCs w:val="26"/>
          <w:rtl/>
        </w:rPr>
        <w:t xml:space="preserve">2. </w:t>
      </w:r>
      <w:r w:rsidR="00260271">
        <w:rPr>
          <w:rFonts w:cs="David" w:hint="cs"/>
          <w:b/>
          <w:bCs/>
          <w:sz w:val="26"/>
          <w:szCs w:val="26"/>
          <w:rtl/>
        </w:rPr>
        <w:t>פנינה שמחיוב</w:t>
      </w:r>
    </w:p>
    <w:p w14:paraId="65DC8BC1" w14:textId="77777777" w:rsidR="00BF31C0" w:rsidRPr="00F72B55" w:rsidRDefault="00BF31C0" w:rsidP="00BF31C0">
      <w:pPr>
        <w:ind w:left="1440" w:hanging="1440"/>
        <w:rPr>
          <w:rFonts w:cs="David"/>
          <w:sz w:val="26"/>
          <w:szCs w:val="26"/>
        </w:rPr>
      </w:pPr>
    </w:p>
    <w:p w14:paraId="58EA55A9" w14:textId="694C8E6B" w:rsidR="00BF31C0" w:rsidRPr="00F72B55" w:rsidRDefault="00BF31C0" w:rsidP="00BF31C0">
      <w:pPr>
        <w:rPr>
          <w:rFonts w:cs="David"/>
          <w:b/>
          <w:bCs/>
          <w:sz w:val="26"/>
          <w:szCs w:val="26"/>
          <w:rtl/>
        </w:rPr>
      </w:pPr>
      <w:r w:rsidRPr="00F72B55">
        <w:rPr>
          <w:rFonts w:cs="David" w:hint="cs"/>
          <w:b/>
          <w:bCs/>
          <w:sz w:val="26"/>
          <w:szCs w:val="26"/>
          <w:rtl/>
        </w:rPr>
        <w:t xml:space="preserve">כתובת הנכס:  </w:t>
      </w:r>
      <w:r w:rsidR="009E1911">
        <w:rPr>
          <w:rFonts w:cs="David" w:hint="cs"/>
          <w:b/>
          <w:bCs/>
          <w:sz w:val="26"/>
          <w:szCs w:val="26"/>
          <w:rtl/>
        </w:rPr>
        <w:t>בורוכוב 32 רעננה</w:t>
      </w:r>
    </w:p>
    <w:p w14:paraId="30E51979" w14:textId="09B12409" w:rsidR="00BF31C0" w:rsidRPr="00F72B55" w:rsidRDefault="00BF31C0" w:rsidP="00BF31C0">
      <w:pPr>
        <w:rPr>
          <w:rFonts w:cs="David"/>
          <w:b/>
          <w:bCs/>
          <w:sz w:val="26"/>
          <w:szCs w:val="26"/>
          <w:rtl/>
        </w:rPr>
      </w:pPr>
      <w:r w:rsidRPr="00F72B55">
        <w:rPr>
          <w:rFonts w:cs="David" w:hint="cs"/>
          <w:b/>
          <w:bCs/>
          <w:sz w:val="26"/>
          <w:szCs w:val="26"/>
          <w:rtl/>
        </w:rPr>
        <w:t>גוש וחלקה:</w:t>
      </w:r>
      <w:r w:rsidR="009E1911">
        <w:rPr>
          <w:rFonts w:cs="David"/>
          <w:b/>
          <w:bCs/>
          <w:sz w:val="26"/>
          <w:szCs w:val="26"/>
          <w:rtl/>
        </w:rPr>
        <w:tab/>
      </w:r>
      <w:r w:rsidR="009E1911">
        <w:rPr>
          <w:rFonts w:cs="David" w:hint="cs"/>
          <w:b/>
          <w:bCs/>
          <w:sz w:val="26"/>
          <w:szCs w:val="26"/>
          <w:rtl/>
        </w:rPr>
        <w:t xml:space="preserve">גוש </w:t>
      </w:r>
      <w:r w:rsidR="00D717C4">
        <w:rPr>
          <w:rFonts w:cs="David" w:hint="cs"/>
          <w:b/>
          <w:bCs/>
          <w:sz w:val="26"/>
          <w:szCs w:val="26"/>
          <w:rtl/>
        </w:rPr>
        <w:t>6580 חלקה 793</w:t>
      </w:r>
    </w:p>
    <w:p w14:paraId="600F1211" w14:textId="360C0C95" w:rsidR="00BF31C0" w:rsidRPr="00F72B55" w:rsidRDefault="00BF31C0" w:rsidP="00BF31C0">
      <w:pPr>
        <w:rPr>
          <w:rFonts w:cs="David"/>
          <w:b/>
          <w:bCs/>
          <w:sz w:val="26"/>
          <w:szCs w:val="26"/>
          <w:rtl/>
        </w:rPr>
      </w:pPr>
      <w:r w:rsidRPr="00F72B55">
        <w:rPr>
          <w:rFonts w:cs="David" w:hint="cs"/>
          <w:b/>
          <w:bCs/>
          <w:sz w:val="26"/>
          <w:szCs w:val="26"/>
          <w:rtl/>
        </w:rPr>
        <w:t>תאריך הדיון:</w:t>
      </w:r>
      <w:r w:rsidR="002A0FC3">
        <w:rPr>
          <w:rFonts w:cs="David"/>
          <w:b/>
          <w:bCs/>
          <w:sz w:val="26"/>
          <w:szCs w:val="26"/>
          <w:rtl/>
        </w:rPr>
        <w:tab/>
      </w:r>
      <w:r w:rsidR="002A0FC3">
        <w:rPr>
          <w:rFonts w:cs="David" w:hint="cs"/>
          <w:b/>
          <w:bCs/>
          <w:sz w:val="26"/>
          <w:szCs w:val="26"/>
          <w:rtl/>
        </w:rPr>
        <w:t>15 במאי 2024</w:t>
      </w:r>
    </w:p>
    <w:p w14:paraId="3D351195" w14:textId="77777777" w:rsidR="00BF31C0" w:rsidRDefault="00BF31C0" w:rsidP="00F46766">
      <w:pPr>
        <w:spacing w:line="360" w:lineRule="auto"/>
        <w:jc w:val="center"/>
        <w:rPr>
          <w:rFonts w:cs="David"/>
          <w:szCs w:val="24"/>
          <w:rtl/>
        </w:rPr>
      </w:pPr>
    </w:p>
    <w:p w14:paraId="46FE0091" w14:textId="77777777" w:rsidR="00297044" w:rsidRDefault="00297044" w:rsidP="00F46766">
      <w:pPr>
        <w:spacing w:line="360" w:lineRule="auto"/>
        <w:jc w:val="center"/>
        <w:rPr>
          <w:rFonts w:cs="David"/>
          <w:szCs w:val="24"/>
          <w:rtl/>
        </w:rPr>
      </w:pPr>
    </w:p>
    <w:p w14:paraId="37F06130" w14:textId="4EDB2C1D" w:rsidR="00325716" w:rsidRPr="00F46766" w:rsidRDefault="00D42FE4" w:rsidP="00F46766">
      <w:pPr>
        <w:spacing w:line="360" w:lineRule="auto"/>
        <w:jc w:val="center"/>
        <w:rPr>
          <w:rFonts w:cs="David"/>
          <w:b/>
          <w:bCs/>
          <w:sz w:val="32"/>
          <w:szCs w:val="32"/>
          <w:u w:val="single"/>
          <w:rtl/>
        </w:rPr>
      </w:pPr>
      <w:r>
        <w:rPr>
          <w:rFonts w:cs="David" w:hint="cs"/>
          <w:b/>
          <w:bCs/>
          <w:sz w:val="32"/>
          <w:szCs w:val="32"/>
          <w:u w:val="single"/>
          <w:rtl/>
        </w:rPr>
        <w:t>החלטה</w:t>
      </w:r>
    </w:p>
    <w:p w14:paraId="33BEEE37" w14:textId="75F6EEC3" w:rsidR="004C6058" w:rsidRPr="00E5301E" w:rsidRDefault="004C6058" w:rsidP="005D14FD">
      <w:pPr>
        <w:pStyle w:val="af3"/>
        <w:rPr>
          <w:rtl/>
        </w:rPr>
      </w:pPr>
      <w:bookmarkStart w:id="0" w:name="_GoBack"/>
      <w:bookmarkEnd w:id="0"/>
      <w:r w:rsidRPr="00E5301E">
        <w:rPr>
          <w:rFonts w:hint="cs"/>
          <w:rtl/>
        </w:rPr>
        <w:lastRenderedPageBreak/>
        <w:t>רקע כללי</w:t>
      </w:r>
    </w:p>
    <w:p w14:paraId="619E3DE4" w14:textId="4375DDC5" w:rsidR="0012733C" w:rsidRPr="00E5301E" w:rsidRDefault="00264B1F" w:rsidP="00437A88">
      <w:pPr>
        <w:pStyle w:val="a"/>
      </w:pPr>
      <w:r>
        <w:rPr>
          <w:rFonts w:hint="cs"/>
          <w:rtl/>
        </w:rPr>
        <w:t>ה</w:t>
      </w:r>
      <w:r w:rsidR="00B620AC">
        <w:rPr>
          <w:rFonts w:hint="cs"/>
          <w:rtl/>
        </w:rPr>
        <w:t xml:space="preserve">ערר </w:t>
      </w:r>
      <w:r>
        <w:rPr>
          <w:rFonts w:hint="cs"/>
          <w:rtl/>
        </w:rPr>
        <w:t xml:space="preserve">שבפנינו </w:t>
      </w:r>
      <w:r w:rsidR="00B620AC">
        <w:rPr>
          <w:rFonts w:hint="cs"/>
          <w:rtl/>
        </w:rPr>
        <w:t xml:space="preserve">הוגש מכוח סעיף 152(א) לחוק התכנון והבנייה, </w:t>
      </w:r>
      <w:proofErr w:type="spellStart"/>
      <w:r w:rsidR="00B620AC">
        <w:rPr>
          <w:rFonts w:hint="cs"/>
          <w:rtl/>
        </w:rPr>
        <w:t>התשכ"ה</w:t>
      </w:r>
      <w:proofErr w:type="spellEnd"/>
      <w:r w:rsidR="00B620AC">
        <w:rPr>
          <w:rFonts w:hint="cs"/>
          <w:rtl/>
        </w:rPr>
        <w:t xml:space="preserve"> </w:t>
      </w:r>
      <w:r w:rsidR="00B620AC">
        <w:rPr>
          <w:rtl/>
        </w:rPr>
        <w:t>–</w:t>
      </w:r>
      <w:r w:rsidR="00B620AC">
        <w:rPr>
          <w:rFonts w:hint="cs"/>
          <w:rtl/>
        </w:rPr>
        <w:t xml:space="preserve"> 1965 (להלן: "</w:t>
      </w:r>
      <w:r w:rsidR="00B620AC" w:rsidRPr="00D405B6">
        <w:rPr>
          <w:rFonts w:hint="cs"/>
          <w:b/>
          <w:bCs/>
          <w:rtl/>
        </w:rPr>
        <w:t>החוק</w:t>
      </w:r>
      <w:r w:rsidR="00B620AC">
        <w:rPr>
          <w:rFonts w:hint="cs"/>
          <w:rtl/>
        </w:rPr>
        <w:t xml:space="preserve">") על החלטת הוועדה המקומית לתכנון ולבנייה </w:t>
      </w:r>
      <w:r w:rsidR="00F07E91">
        <w:rPr>
          <w:rFonts w:hint="cs"/>
          <w:rtl/>
        </w:rPr>
        <w:t>רעננה</w:t>
      </w:r>
      <w:r w:rsidR="00B620AC">
        <w:rPr>
          <w:rFonts w:hint="cs"/>
          <w:rtl/>
        </w:rPr>
        <w:t xml:space="preserve"> (להלן: "</w:t>
      </w:r>
      <w:r w:rsidR="00B620AC" w:rsidRPr="00B620AC">
        <w:rPr>
          <w:rFonts w:hint="cs"/>
          <w:b/>
          <w:bCs/>
          <w:rtl/>
        </w:rPr>
        <w:t>הוועדה המקומית</w:t>
      </w:r>
      <w:r w:rsidR="00B620AC">
        <w:rPr>
          <w:rFonts w:hint="cs"/>
          <w:rtl/>
        </w:rPr>
        <w:t>")</w:t>
      </w:r>
      <w:r w:rsidR="00F07E91">
        <w:rPr>
          <w:rFonts w:hint="cs"/>
          <w:rtl/>
        </w:rPr>
        <w:t xml:space="preserve"> מיום </w:t>
      </w:r>
      <w:r w:rsidR="00903578">
        <w:rPr>
          <w:rFonts w:hint="cs"/>
          <w:rtl/>
        </w:rPr>
        <w:t>10</w:t>
      </w:r>
      <w:r w:rsidR="00F07E91">
        <w:rPr>
          <w:rFonts w:hint="cs"/>
          <w:rtl/>
        </w:rPr>
        <w:t>.1.2024 לאשר בקשה להיתר להוספת גזוזטראות בבניין המצוי ב</w:t>
      </w:r>
      <w:r w:rsidR="00E83C68">
        <w:rPr>
          <w:rFonts w:hint="cs"/>
          <w:rtl/>
        </w:rPr>
        <w:t>רחוב בורוכוב 32 ברעננה, במקרקעין הידועים גם כגוש 6580 חלקה 793 (להלן: "</w:t>
      </w:r>
      <w:r w:rsidR="00E83C68" w:rsidRPr="00E83C68">
        <w:rPr>
          <w:rFonts w:hint="cs"/>
          <w:b/>
          <w:bCs/>
          <w:rtl/>
        </w:rPr>
        <w:t>הבניין</w:t>
      </w:r>
      <w:r w:rsidR="00E83C68">
        <w:rPr>
          <w:rFonts w:hint="cs"/>
          <w:rtl/>
        </w:rPr>
        <w:t>", "</w:t>
      </w:r>
      <w:r w:rsidR="00E83C68" w:rsidRPr="00E83C68">
        <w:rPr>
          <w:rFonts w:hint="cs"/>
          <w:b/>
          <w:bCs/>
          <w:rtl/>
        </w:rPr>
        <w:t>המקרקעין</w:t>
      </w:r>
      <w:r w:rsidR="00E83C68">
        <w:rPr>
          <w:rFonts w:hint="cs"/>
          <w:rtl/>
        </w:rPr>
        <w:t>" ו"</w:t>
      </w:r>
      <w:r w:rsidR="00E83C68" w:rsidRPr="00E83C68">
        <w:rPr>
          <w:rFonts w:hint="cs"/>
          <w:b/>
          <w:bCs/>
          <w:rtl/>
        </w:rPr>
        <w:t>הבקשה להיתר</w:t>
      </w:r>
      <w:r w:rsidR="00E83C68">
        <w:rPr>
          <w:rFonts w:hint="cs"/>
          <w:rtl/>
        </w:rPr>
        <w:t>").</w:t>
      </w:r>
    </w:p>
    <w:p w14:paraId="2BDBAA48" w14:textId="77777777" w:rsidR="00661ADE" w:rsidRDefault="00E83C68" w:rsidP="00BC0405">
      <w:pPr>
        <w:pStyle w:val="af1"/>
        <w:numPr>
          <w:ilvl w:val="0"/>
          <w:numId w:val="1"/>
        </w:numPr>
        <w:spacing w:after="120" w:line="360" w:lineRule="auto"/>
        <w:ind w:left="470" w:right="-142" w:hanging="425"/>
        <w:contextualSpacing w:val="0"/>
        <w:jc w:val="both"/>
        <w:rPr>
          <w:rFonts w:cs="David"/>
          <w:sz w:val="24"/>
          <w:szCs w:val="24"/>
        </w:rPr>
      </w:pPr>
      <w:r w:rsidRPr="000C4E9E">
        <w:rPr>
          <w:rFonts w:cs="David" w:hint="cs"/>
          <w:sz w:val="24"/>
          <w:szCs w:val="24"/>
          <w:rtl/>
        </w:rPr>
        <w:t xml:space="preserve">הבניין הינו </w:t>
      </w:r>
      <w:r w:rsidR="00B17124" w:rsidRPr="000C4E9E">
        <w:rPr>
          <w:rFonts w:cs="David" w:hint="cs"/>
          <w:sz w:val="24"/>
          <w:szCs w:val="24"/>
          <w:rtl/>
        </w:rPr>
        <w:t>בית משותף בן 5 קומות מעל קומת עמודים, הכולל 18 יחידות דיור</w:t>
      </w:r>
      <w:r w:rsidR="007B7FCB" w:rsidRPr="000C4E9E">
        <w:rPr>
          <w:rFonts w:cs="David" w:hint="cs"/>
          <w:sz w:val="24"/>
          <w:szCs w:val="24"/>
          <w:rtl/>
        </w:rPr>
        <w:t xml:space="preserve">. הבקשה להיתר </w:t>
      </w:r>
      <w:r w:rsidR="008F33D8" w:rsidRPr="000C4E9E">
        <w:rPr>
          <w:rFonts w:cs="David" w:hint="cs"/>
          <w:sz w:val="24"/>
          <w:szCs w:val="24"/>
          <w:rtl/>
        </w:rPr>
        <w:t>כללה את כל אלו: תוספת 14 גזוזטראות עבור 14 יח"ד מתוך 18 יח"ד בבניי</w:t>
      </w:r>
      <w:r w:rsidR="00C615AA" w:rsidRPr="000C4E9E">
        <w:rPr>
          <w:rFonts w:cs="David" w:hint="cs"/>
          <w:sz w:val="24"/>
          <w:szCs w:val="24"/>
          <w:rtl/>
        </w:rPr>
        <w:t xml:space="preserve">ן, תוספת שתי מרפסות דמה בקומה רביעית, תוספת עמודי פלדה בקומת הקרקע, </w:t>
      </w:r>
      <w:r w:rsidR="00AB07E7" w:rsidRPr="000C4E9E">
        <w:rPr>
          <w:rFonts w:cs="David" w:hint="cs"/>
          <w:sz w:val="24"/>
          <w:szCs w:val="24"/>
          <w:rtl/>
        </w:rPr>
        <w:t xml:space="preserve">פירוק מעקב בטיחות קיים והוספת מעקה זכוכית, הרחבה והחלפת ויטרינה חיצונית קיימת, </w:t>
      </w:r>
      <w:r w:rsidR="00C615AA" w:rsidRPr="000C4E9E">
        <w:rPr>
          <w:rFonts w:cs="David" w:hint="cs"/>
          <w:sz w:val="24"/>
          <w:szCs w:val="24"/>
          <w:rtl/>
        </w:rPr>
        <w:t>הוספת מסתורי מזגנים</w:t>
      </w:r>
      <w:r w:rsidR="00AB07E7" w:rsidRPr="000C4E9E">
        <w:rPr>
          <w:rFonts w:cs="David" w:hint="cs"/>
          <w:sz w:val="24"/>
          <w:szCs w:val="24"/>
          <w:rtl/>
        </w:rPr>
        <w:t>, הסדרת מערך 18 חניות קיימות,</w:t>
      </w:r>
      <w:r w:rsidR="00EC4B96" w:rsidRPr="000C4E9E">
        <w:rPr>
          <w:rFonts w:cs="David" w:hint="cs"/>
          <w:sz w:val="24"/>
          <w:szCs w:val="24"/>
          <w:rtl/>
        </w:rPr>
        <w:t xml:space="preserve"> כריתת שני עצים ושימור שני עצים בוגרים</w:t>
      </w:r>
      <w:r w:rsidR="00C615AA" w:rsidRPr="000C4E9E">
        <w:rPr>
          <w:rFonts w:cs="David" w:hint="cs"/>
          <w:sz w:val="24"/>
          <w:szCs w:val="24"/>
          <w:rtl/>
        </w:rPr>
        <w:t>.</w:t>
      </w:r>
      <w:r w:rsidR="00D704C7" w:rsidRPr="000C4E9E">
        <w:rPr>
          <w:rFonts w:cs="David" w:hint="cs"/>
          <w:sz w:val="24"/>
          <w:szCs w:val="24"/>
          <w:rtl/>
        </w:rPr>
        <w:t xml:space="preserve"> </w:t>
      </w:r>
    </w:p>
    <w:p w14:paraId="312CA721" w14:textId="006FD08E" w:rsidR="000C4E9E" w:rsidRPr="000C4E9E" w:rsidRDefault="00D704C7" w:rsidP="00BC0405">
      <w:pPr>
        <w:pStyle w:val="af1"/>
        <w:numPr>
          <w:ilvl w:val="0"/>
          <w:numId w:val="1"/>
        </w:numPr>
        <w:spacing w:after="120" w:line="360" w:lineRule="auto"/>
        <w:ind w:left="470" w:right="-142" w:hanging="425"/>
        <w:contextualSpacing w:val="0"/>
        <w:jc w:val="both"/>
        <w:rPr>
          <w:rFonts w:cs="David"/>
          <w:sz w:val="24"/>
          <w:szCs w:val="24"/>
        </w:rPr>
      </w:pPr>
      <w:r w:rsidRPr="000C4E9E">
        <w:rPr>
          <w:rFonts w:cs="David" w:hint="cs"/>
          <w:sz w:val="24"/>
          <w:szCs w:val="24"/>
          <w:rtl/>
        </w:rPr>
        <w:t xml:space="preserve">הבקשה להיתר כללה גם הקלה </w:t>
      </w:r>
      <w:r w:rsidR="00EF1271">
        <w:rPr>
          <w:rFonts w:cs="David" w:hint="cs"/>
          <w:sz w:val="24"/>
          <w:szCs w:val="24"/>
          <w:rtl/>
        </w:rPr>
        <w:t>של 2 מ' מקו הבניין הקדמי שנקבע בתוכנית רע/2000</w:t>
      </w:r>
      <w:r w:rsidR="00661ADE">
        <w:rPr>
          <w:rFonts w:cs="David" w:hint="cs"/>
          <w:sz w:val="24"/>
          <w:szCs w:val="24"/>
          <w:rtl/>
        </w:rPr>
        <w:t xml:space="preserve"> (5.5 מ')</w:t>
      </w:r>
      <w:r w:rsidR="00EF1271">
        <w:rPr>
          <w:rFonts w:cs="David" w:hint="cs"/>
          <w:sz w:val="24"/>
          <w:szCs w:val="24"/>
          <w:rtl/>
        </w:rPr>
        <w:t xml:space="preserve">, לצורך </w:t>
      </w:r>
      <w:r w:rsidR="000C4E9E" w:rsidRPr="000C4E9E">
        <w:rPr>
          <w:rFonts w:cs="David" w:hint="cs"/>
          <w:sz w:val="24"/>
          <w:szCs w:val="24"/>
          <w:rtl/>
        </w:rPr>
        <w:t>הבלטת גזו</w:t>
      </w:r>
      <w:r w:rsidR="00EF1271">
        <w:rPr>
          <w:rFonts w:cs="David" w:hint="cs"/>
          <w:sz w:val="24"/>
          <w:szCs w:val="24"/>
          <w:rtl/>
        </w:rPr>
        <w:t>ז</w:t>
      </w:r>
      <w:r w:rsidR="000C4E9E" w:rsidRPr="000C4E9E">
        <w:rPr>
          <w:rFonts w:cs="David" w:hint="cs"/>
          <w:sz w:val="24"/>
          <w:szCs w:val="24"/>
          <w:rtl/>
        </w:rPr>
        <w:t xml:space="preserve">טראות לחזית </w:t>
      </w:r>
      <w:r w:rsidR="00EF1271">
        <w:rPr>
          <w:rFonts w:cs="David" w:hint="cs"/>
          <w:sz w:val="24"/>
          <w:szCs w:val="24"/>
          <w:rtl/>
        </w:rPr>
        <w:t>ה</w:t>
      </w:r>
      <w:r w:rsidR="000C4E9E" w:rsidRPr="000C4E9E">
        <w:rPr>
          <w:rFonts w:cs="David" w:hint="cs"/>
          <w:sz w:val="24"/>
          <w:szCs w:val="24"/>
          <w:rtl/>
        </w:rPr>
        <w:t xml:space="preserve">קדמית </w:t>
      </w:r>
      <w:r w:rsidR="00EF1271">
        <w:rPr>
          <w:rFonts w:cs="David" w:hint="cs"/>
          <w:sz w:val="24"/>
          <w:szCs w:val="24"/>
          <w:rtl/>
        </w:rPr>
        <w:t>ה</w:t>
      </w:r>
      <w:r w:rsidR="000C4E9E" w:rsidRPr="000C4E9E">
        <w:rPr>
          <w:rFonts w:cs="David" w:hint="cs"/>
          <w:sz w:val="24"/>
          <w:szCs w:val="24"/>
          <w:rtl/>
        </w:rPr>
        <w:t xml:space="preserve">צפון מערבית </w:t>
      </w:r>
      <w:r w:rsidR="00EF1271">
        <w:rPr>
          <w:rFonts w:cs="David" w:hint="cs"/>
          <w:sz w:val="24"/>
          <w:szCs w:val="24"/>
          <w:rtl/>
        </w:rPr>
        <w:t>של הבניין.</w:t>
      </w:r>
    </w:p>
    <w:p w14:paraId="39707FD1" w14:textId="5BCE4F9A" w:rsidR="005B7382" w:rsidRDefault="005B7382" w:rsidP="00CA459A">
      <w:pPr>
        <w:pStyle w:val="af1"/>
        <w:numPr>
          <w:ilvl w:val="0"/>
          <w:numId w:val="1"/>
        </w:numPr>
        <w:spacing w:after="120" w:line="360" w:lineRule="auto"/>
        <w:ind w:left="470" w:right="-142" w:hanging="425"/>
        <w:contextualSpacing w:val="0"/>
        <w:jc w:val="both"/>
        <w:rPr>
          <w:rFonts w:cs="David"/>
          <w:sz w:val="24"/>
          <w:szCs w:val="24"/>
        </w:rPr>
      </w:pPr>
      <w:r>
        <w:rPr>
          <w:rFonts w:cs="David" w:hint="cs"/>
          <w:sz w:val="24"/>
          <w:szCs w:val="24"/>
          <w:rtl/>
        </w:rPr>
        <w:t xml:space="preserve">להלן צילום </w:t>
      </w:r>
      <w:r w:rsidR="00E94FD5">
        <w:rPr>
          <w:rFonts w:cs="David" w:hint="cs"/>
          <w:sz w:val="24"/>
          <w:szCs w:val="24"/>
          <w:rtl/>
        </w:rPr>
        <w:t>הבניין וסביבתו מתוך אתר</w:t>
      </w:r>
      <w:r w:rsidR="008B0BC6">
        <w:rPr>
          <w:rFonts w:cs="David" w:hint="cs"/>
          <w:sz w:val="24"/>
          <w:szCs w:val="24"/>
          <w:rtl/>
        </w:rPr>
        <w:t xml:space="preserve"> האינטרנט</w:t>
      </w:r>
      <w:r w:rsidR="00E94FD5">
        <w:rPr>
          <w:rFonts w:cs="David" w:hint="cs"/>
          <w:sz w:val="24"/>
          <w:szCs w:val="24"/>
          <w:rtl/>
        </w:rPr>
        <w:t xml:space="preserve"> </w:t>
      </w:r>
      <w:r w:rsidR="008B0BC6">
        <w:rPr>
          <w:rFonts w:cs="David"/>
          <w:sz w:val="24"/>
          <w:szCs w:val="24"/>
        </w:rPr>
        <w:t>Simplex</w:t>
      </w:r>
      <w:r w:rsidR="008B0BC6">
        <w:rPr>
          <w:rFonts w:cs="David" w:hint="cs"/>
          <w:sz w:val="24"/>
          <w:szCs w:val="24"/>
          <w:rtl/>
        </w:rPr>
        <w:t>:</w:t>
      </w:r>
    </w:p>
    <w:p w14:paraId="5CE1A3ED" w14:textId="311C6B06" w:rsidR="00462836" w:rsidRDefault="00E94FD5" w:rsidP="00462836">
      <w:pPr>
        <w:pStyle w:val="af1"/>
        <w:spacing w:after="120" w:line="360" w:lineRule="auto"/>
        <w:ind w:left="470" w:right="-142"/>
        <w:contextualSpacing w:val="0"/>
        <w:jc w:val="both"/>
        <w:rPr>
          <w:rFonts w:cs="David"/>
          <w:sz w:val="24"/>
          <w:szCs w:val="24"/>
        </w:rPr>
      </w:pPr>
      <w:r w:rsidRPr="00E94FD5">
        <w:rPr>
          <w:rFonts w:cs="David"/>
          <w:noProof/>
          <w:sz w:val="24"/>
          <w:szCs w:val="24"/>
          <w:rtl/>
        </w:rPr>
        <w:drawing>
          <wp:inline distT="0" distB="0" distL="0" distR="0" wp14:anchorId="2A42876B" wp14:editId="21EA238C">
            <wp:extent cx="5518150" cy="3118485"/>
            <wp:effectExtent l="0" t="0" r="6350" b="5715"/>
            <wp:docPr id="137124083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240832" name=""/>
                    <pic:cNvPicPr/>
                  </pic:nvPicPr>
                  <pic:blipFill>
                    <a:blip r:embed="rId8"/>
                    <a:stretch>
                      <a:fillRect/>
                    </a:stretch>
                  </pic:blipFill>
                  <pic:spPr>
                    <a:xfrm>
                      <a:off x="0" y="0"/>
                      <a:ext cx="5518150" cy="3118485"/>
                    </a:xfrm>
                    <a:prstGeom prst="rect">
                      <a:avLst/>
                    </a:prstGeom>
                  </pic:spPr>
                </pic:pic>
              </a:graphicData>
            </a:graphic>
          </wp:inline>
        </w:drawing>
      </w:r>
    </w:p>
    <w:p w14:paraId="2B00A7CE" w14:textId="56B4E81C" w:rsidR="001E0ED9" w:rsidRDefault="005A0DAC" w:rsidP="00CA459A">
      <w:pPr>
        <w:pStyle w:val="af1"/>
        <w:numPr>
          <w:ilvl w:val="0"/>
          <w:numId w:val="1"/>
        </w:numPr>
        <w:spacing w:after="120" w:line="360" w:lineRule="auto"/>
        <w:ind w:left="470" w:right="-142" w:hanging="425"/>
        <w:contextualSpacing w:val="0"/>
        <w:jc w:val="both"/>
        <w:rPr>
          <w:rFonts w:cs="David"/>
          <w:sz w:val="24"/>
          <w:szCs w:val="24"/>
        </w:rPr>
      </w:pPr>
      <w:r>
        <w:rPr>
          <w:rFonts w:cs="David" w:hint="cs"/>
          <w:sz w:val="24"/>
          <w:szCs w:val="24"/>
          <w:rtl/>
        </w:rPr>
        <w:t xml:space="preserve">לבקשה להיתר הוגשו התנגדויות על ידי </w:t>
      </w:r>
      <w:r w:rsidR="00865A80">
        <w:rPr>
          <w:rFonts w:cs="David" w:hint="cs"/>
          <w:sz w:val="24"/>
          <w:szCs w:val="24"/>
          <w:rtl/>
        </w:rPr>
        <w:t>14 תושבים, מרביתם מתגוררים ב</w:t>
      </w:r>
      <w:r w:rsidR="005B2D3A">
        <w:rPr>
          <w:rFonts w:cs="David" w:hint="cs"/>
          <w:sz w:val="24"/>
          <w:szCs w:val="24"/>
          <w:rtl/>
        </w:rPr>
        <w:t xml:space="preserve">בניין השכן לבניין </w:t>
      </w:r>
      <w:r w:rsidR="005B7382">
        <w:rPr>
          <w:rFonts w:cs="David" w:hint="cs"/>
          <w:sz w:val="24"/>
          <w:szCs w:val="24"/>
          <w:rtl/>
        </w:rPr>
        <w:t xml:space="preserve">מצפון, </w:t>
      </w:r>
      <w:r w:rsidR="004709B3">
        <w:rPr>
          <w:rFonts w:cs="David" w:hint="cs"/>
          <w:sz w:val="24"/>
          <w:szCs w:val="24"/>
          <w:rtl/>
        </w:rPr>
        <w:t>ברחוב בורוכ</w:t>
      </w:r>
      <w:r w:rsidR="00E67AF6">
        <w:rPr>
          <w:rFonts w:cs="David" w:hint="cs"/>
          <w:sz w:val="24"/>
          <w:szCs w:val="24"/>
          <w:rtl/>
        </w:rPr>
        <w:t>ו</w:t>
      </w:r>
      <w:r w:rsidR="004709B3">
        <w:rPr>
          <w:rFonts w:cs="David" w:hint="cs"/>
          <w:sz w:val="24"/>
          <w:szCs w:val="24"/>
          <w:rtl/>
        </w:rPr>
        <w:t>ב 34</w:t>
      </w:r>
      <w:r w:rsidR="005B7382">
        <w:rPr>
          <w:rFonts w:cs="David" w:hint="cs"/>
          <w:sz w:val="24"/>
          <w:szCs w:val="24"/>
          <w:rtl/>
        </w:rPr>
        <w:t>, ובבניין הניצב מול הבניין,</w:t>
      </w:r>
      <w:r w:rsidR="004709B3">
        <w:rPr>
          <w:rFonts w:cs="David" w:hint="cs"/>
          <w:sz w:val="24"/>
          <w:szCs w:val="24"/>
          <w:rtl/>
        </w:rPr>
        <w:t xml:space="preserve"> </w:t>
      </w:r>
      <w:r w:rsidR="00E67AF6">
        <w:rPr>
          <w:rFonts w:cs="David" w:hint="cs"/>
          <w:sz w:val="24"/>
          <w:szCs w:val="24"/>
          <w:rtl/>
        </w:rPr>
        <w:t>ברחוב בורוכוב 39.</w:t>
      </w:r>
    </w:p>
    <w:p w14:paraId="173B5DBD" w14:textId="27EE2CAF" w:rsidR="001159A8" w:rsidRDefault="001E0ED9" w:rsidP="00FA4485">
      <w:pPr>
        <w:pStyle w:val="af1"/>
        <w:numPr>
          <w:ilvl w:val="0"/>
          <w:numId w:val="1"/>
        </w:numPr>
        <w:spacing w:after="120" w:line="360" w:lineRule="auto"/>
        <w:ind w:left="470" w:right="-142" w:hanging="425"/>
        <w:contextualSpacing w:val="0"/>
        <w:jc w:val="both"/>
        <w:rPr>
          <w:rFonts w:cs="David"/>
          <w:sz w:val="24"/>
          <w:szCs w:val="24"/>
        </w:rPr>
      </w:pPr>
      <w:r>
        <w:rPr>
          <w:rFonts w:cs="David" w:hint="cs"/>
          <w:sz w:val="24"/>
          <w:szCs w:val="24"/>
          <w:rtl/>
        </w:rPr>
        <w:t>ביום 25.12.2023 התקיים דיון ראשון בבקשה להיתר, שבו</w:t>
      </w:r>
      <w:r w:rsidR="001159A8">
        <w:rPr>
          <w:rFonts w:cs="David" w:hint="cs"/>
          <w:sz w:val="24"/>
          <w:szCs w:val="24"/>
          <w:rtl/>
        </w:rPr>
        <w:t xml:space="preserve"> החליטה ועדת המשנה של הוועדה המקומית </w:t>
      </w:r>
      <w:r w:rsidR="00C60D68">
        <w:rPr>
          <w:rFonts w:cs="David" w:hint="cs"/>
          <w:sz w:val="24"/>
          <w:szCs w:val="24"/>
          <w:rtl/>
        </w:rPr>
        <w:t>לשוב ולדון בבקשה לאחר בדיקת היתכנות שינוי מיקום</w:t>
      </w:r>
      <w:r w:rsidR="00C60D68" w:rsidRPr="00C60D68">
        <w:rPr>
          <w:rFonts w:cs="David" w:hint="cs"/>
          <w:sz w:val="24"/>
          <w:szCs w:val="24"/>
          <w:rtl/>
        </w:rPr>
        <w:t xml:space="preserve"> וגיאומטריית המרפסות כך שתתייתר עקירת העצים.</w:t>
      </w:r>
    </w:p>
    <w:p w14:paraId="093FF022" w14:textId="0224978D" w:rsidR="00FA4485" w:rsidRDefault="00FA4485" w:rsidP="00CA459A">
      <w:pPr>
        <w:pStyle w:val="af1"/>
        <w:numPr>
          <w:ilvl w:val="0"/>
          <w:numId w:val="1"/>
        </w:numPr>
        <w:spacing w:after="120" w:line="360" w:lineRule="auto"/>
        <w:ind w:left="470" w:right="-142" w:hanging="425"/>
        <w:contextualSpacing w:val="0"/>
        <w:jc w:val="both"/>
        <w:rPr>
          <w:rFonts w:cs="David"/>
          <w:sz w:val="24"/>
          <w:szCs w:val="24"/>
        </w:rPr>
      </w:pPr>
      <w:r>
        <w:rPr>
          <w:rFonts w:cs="David" w:hint="cs"/>
          <w:sz w:val="24"/>
          <w:szCs w:val="24"/>
          <w:rtl/>
        </w:rPr>
        <w:t>ביום 31.12.2023 נשלח לוועדה המקומית מכתבן של עורכות הבקשה להיתר</w:t>
      </w:r>
      <w:r w:rsidR="00862AA7">
        <w:rPr>
          <w:rFonts w:cs="David" w:hint="cs"/>
          <w:sz w:val="24"/>
          <w:szCs w:val="24"/>
          <w:rtl/>
        </w:rPr>
        <w:t>, ובו הובהר כך</w:t>
      </w:r>
      <w:r w:rsidR="005B3788">
        <w:rPr>
          <w:rFonts w:cs="David" w:hint="cs"/>
          <w:sz w:val="24"/>
          <w:szCs w:val="24"/>
          <w:rtl/>
        </w:rPr>
        <w:t xml:space="preserve"> (הטעויות במקור, הח"מ)</w:t>
      </w:r>
      <w:r w:rsidR="00862AA7">
        <w:rPr>
          <w:rFonts w:cs="David" w:hint="cs"/>
          <w:sz w:val="24"/>
          <w:szCs w:val="24"/>
          <w:rtl/>
        </w:rPr>
        <w:t>:</w:t>
      </w:r>
    </w:p>
    <w:p w14:paraId="1D0206E6" w14:textId="40392C2B" w:rsidR="00862AA7" w:rsidRDefault="00862AA7" w:rsidP="000F3DD1">
      <w:pPr>
        <w:pStyle w:val="af4"/>
        <w:ind w:left="1179" w:hanging="287"/>
        <w:rPr>
          <w:rtl/>
        </w:rPr>
      </w:pPr>
      <w:r w:rsidRPr="005B3788">
        <w:rPr>
          <w:rFonts w:hint="cs"/>
          <w:rtl/>
        </w:rPr>
        <w:lastRenderedPageBreak/>
        <w:t>"1.</w:t>
      </w:r>
      <w:r w:rsidR="005B3788">
        <w:rPr>
          <w:rtl/>
        </w:rPr>
        <w:tab/>
      </w:r>
      <w:r w:rsidRPr="005B3788">
        <w:rPr>
          <w:rFonts w:hint="cs"/>
          <w:rtl/>
        </w:rPr>
        <w:t xml:space="preserve">לא ניתן להבליט מרפסות לדירות הפונות לרח' בורוכוב לשום חזית אחרת מכמה סיבות: מסיבה תכנונית </w:t>
      </w:r>
      <w:r w:rsidRPr="005B3788">
        <w:rPr>
          <w:rtl/>
        </w:rPr>
        <w:t>–</w:t>
      </w:r>
      <w:r w:rsidRPr="005B3788">
        <w:rPr>
          <w:rFonts w:hint="cs"/>
          <w:rtl/>
        </w:rPr>
        <w:t xml:space="preserve"> המרפסות צריכות להיות צמודות לחלל של שימוש כלל דיירי הדירה </w:t>
      </w:r>
      <w:r w:rsidRPr="005B3788">
        <w:rPr>
          <w:rtl/>
        </w:rPr>
        <w:t>–</w:t>
      </w:r>
      <w:r w:rsidRPr="005B3788">
        <w:rPr>
          <w:rFonts w:hint="cs"/>
          <w:rtl/>
        </w:rPr>
        <w:t xml:space="preserve"> סלון ומסיבה רישויים</w:t>
      </w:r>
      <w:r w:rsidR="005B3788" w:rsidRPr="005B3788">
        <w:rPr>
          <w:rFonts w:hint="cs"/>
          <w:rtl/>
        </w:rPr>
        <w:t xml:space="preserve"> </w:t>
      </w:r>
      <w:r w:rsidR="005B3788" w:rsidRPr="005B3788">
        <w:rPr>
          <w:rtl/>
        </w:rPr>
        <w:t>–</w:t>
      </w:r>
      <w:r w:rsidR="005B3788" w:rsidRPr="005B3788">
        <w:rPr>
          <w:rFonts w:hint="cs"/>
          <w:rtl/>
        </w:rPr>
        <w:t xml:space="preserve"> על פי חוק סטיה ניכרת ניתן להבליט מרפסות רק 10% מעבר לקו בניין צידי שזה כלל לא </w:t>
      </w:r>
      <w:proofErr w:type="spellStart"/>
      <w:r w:rsidR="005B3788" w:rsidRPr="005B3788">
        <w:rPr>
          <w:rFonts w:hint="cs"/>
          <w:rtl/>
        </w:rPr>
        <w:t>מאשפר</w:t>
      </w:r>
      <w:proofErr w:type="spellEnd"/>
      <w:r w:rsidR="005B3788" w:rsidRPr="005B3788">
        <w:rPr>
          <w:rFonts w:hint="cs"/>
          <w:rtl/>
        </w:rPr>
        <w:t xml:space="preserve"> תוספת מרפסות.</w:t>
      </w:r>
    </w:p>
    <w:p w14:paraId="3D18EBDF" w14:textId="1B66FF60" w:rsidR="005B3788" w:rsidRDefault="0025272F" w:rsidP="000F3DD1">
      <w:pPr>
        <w:pStyle w:val="af4"/>
        <w:ind w:left="1179" w:hanging="284"/>
        <w:rPr>
          <w:rtl/>
        </w:rPr>
      </w:pPr>
      <w:r>
        <w:rPr>
          <w:rFonts w:hint="cs"/>
          <w:rtl/>
        </w:rPr>
        <w:t>2.</w:t>
      </w:r>
      <w:r>
        <w:rPr>
          <w:rtl/>
        </w:rPr>
        <w:tab/>
      </w:r>
      <w:r>
        <w:rPr>
          <w:rFonts w:hint="cs"/>
          <w:rtl/>
        </w:rPr>
        <w:t>מבחינת גודל וגאומטריה של מרפסות מתוכננות-</w:t>
      </w:r>
    </w:p>
    <w:p w14:paraId="004C8759" w14:textId="314C4761" w:rsidR="0025272F" w:rsidRDefault="000F3DD1" w:rsidP="000F3DD1">
      <w:pPr>
        <w:pStyle w:val="af4"/>
        <w:ind w:left="1179"/>
        <w:rPr>
          <w:rtl/>
        </w:rPr>
      </w:pPr>
      <w:r>
        <w:rPr>
          <w:rFonts w:hint="cs"/>
          <w:rtl/>
        </w:rPr>
        <w:t>א. גודל נובע מחוק תכנון ובניה לתוספת גזוזטראות-12 מ"ר</w:t>
      </w:r>
    </w:p>
    <w:p w14:paraId="179F3B46" w14:textId="39E708F8" w:rsidR="000F3DD1" w:rsidRDefault="000F3DD1" w:rsidP="000F3DD1">
      <w:pPr>
        <w:pStyle w:val="af4"/>
        <w:ind w:left="1179"/>
      </w:pPr>
      <w:r>
        <w:rPr>
          <w:rFonts w:hint="cs"/>
          <w:rtl/>
        </w:rPr>
        <w:t xml:space="preserve">ב. וגאומטריה נוסעה מאילוצים של תקנות סטיה ניכרת מהתוכנית שמאפשר הבלטת מקסימום עד 2 מ' מקו בניין קדמי הנקבע </w:t>
      </w:r>
      <w:proofErr w:type="spellStart"/>
      <w:r>
        <w:rPr>
          <w:rFonts w:hint="cs"/>
          <w:rtl/>
        </w:rPr>
        <w:t>בתב"ע</w:t>
      </w:r>
      <w:proofErr w:type="spellEnd"/>
      <w:r>
        <w:rPr>
          <w:rFonts w:hint="cs"/>
          <w:rtl/>
        </w:rPr>
        <w:t>.</w:t>
      </w:r>
    </w:p>
    <w:p w14:paraId="146A1DC1" w14:textId="2E9AD845" w:rsidR="000F3DD1" w:rsidRDefault="000F3DD1" w:rsidP="00786C0F">
      <w:pPr>
        <w:pStyle w:val="af4"/>
        <w:ind w:left="1174" w:hanging="284"/>
        <w:rPr>
          <w:rtl/>
        </w:rPr>
      </w:pPr>
      <w:r>
        <w:rPr>
          <w:rFonts w:hint="cs"/>
          <w:rtl/>
        </w:rPr>
        <w:t>3.</w:t>
      </w:r>
      <w:r>
        <w:rPr>
          <w:rtl/>
        </w:rPr>
        <w:tab/>
      </w:r>
      <w:r w:rsidR="004B25F3">
        <w:rPr>
          <w:rFonts w:hint="cs"/>
          <w:rtl/>
        </w:rPr>
        <w:t>מנספח א' ניתן לראות שעץ מספר 2-פתילת המדבר- נמצא בתחום של המרפסות המתוכננות בצד דרום מערבי. שינוי בתכנון על מנת לשמור על העץ = לביטול מרפסות בצד הזה, לכן אין ברירה ויש לכרות את העץ.</w:t>
      </w:r>
      <w:r w:rsidR="00786C0F">
        <w:rPr>
          <w:rFonts w:hint="cs"/>
          <w:rtl/>
        </w:rPr>
        <w:t xml:space="preserve"> עץ מספר 1-ארוקריה-עץ מאוד מסיבי וגבוה שנמצא ממש בגבול של המרפסות המתוכננות בחלק צפון מערבי. גם פה לא ניתן לשנות גאומטריה כי מרפסות פחות מ- 2 מ' עומק עדיין תהינה בגבולות של העץ הקיים.</w:t>
      </w:r>
    </w:p>
    <w:p w14:paraId="78C2E113" w14:textId="0D4E7B08" w:rsidR="00786C0F" w:rsidRPr="00786C0F" w:rsidRDefault="00786C0F" w:rsidP="00786C0F">
      <w:pPr>
        <w:pStyle w:val="af4"/>
        <w:spacing w:after="240"/>
        <w:ind w:left="1177" w:hanging="284"/>
        <w:rPr>
          <w:rtl/>
        </w:rPr>
      </w:pPr>
      <w:r>
        <w:rPr>
          <w:rFonts w:hint="cs"/>
          <w:rtl/>
        </w:rPr>
        <w:t xml:space="preserve">4. כל העבודות בעניין העצים יהיו מתואמות מול קק"ל ובאישור של </w:t>
      </w:r>
      <w:proofErr w:type="spellStart"/>
      <w:r>
        <w:rPr>
          <w:rFonts w:hint="cs"/>
          <w:rtl/>
        </w:rPr>
        <w:t>אגרונות</w:t>
      </w:r>
      <w:proofErr w:type="spellEnd"/>
      <w:r>
        <w:rPr>
          <w:rFonts w:hint="cs"/>
          <w:rtl/>
        </w:rPr>
        <w:t xml:space="preserve"> העירוני-שכבר נתן את הדעת שלו לסקר אגרונום: התקבל אישור לכריתת העצים."</w:t>
      </w:r>
    </w:p>
    <w:p w14:paraId="1CA7BED9" w14:textId="60A1E3AB" w:rsidR="0019532A" w:rsidRDefault="0019532A" w:rsidP="00CA459A">
      <w:pPr>
        <w:pStyle w:val="af1"/>
        <w:numPr>
          <w:ilvl w:val="0"/>
          <w:numId w:val="1"/>
        </w:numPr>
        <w:spacing w:after="120" w:line="360" w:lineRule="auto"/>
        <w:ind w:left="470" w:right="-142" w:hanging="425"/>
        <w:contextualSpacing w:val="0"/>
        <w:jc w:val="both"/>
        <w:rPr>
          <w:rFonts w:cs="David"/>
          <w:sz w:val="24"/>
          <w:szCs w:val="24"/>
        </w:rPr>
      </w:pPr>
      <w:r>
        <w:rPr>
          <w:rFonts w:cs="David" w:hint="cs"/>
          <w:sz w:val="24"/>
          <w:szCs w:val="24"/>
          <w:rtl/>
        </w:rPr>
        <w:t>למכתבן של עורכות הבקשה להיתר צורף אישור פקיד היערות מיום 20.9.2023</w:t>
      </w:r>
      <w:r w:rsidR="00184B7A">
        <w:rPr>
          <w:rFonts w:cs="David" w:hint="cs"/>
          <w:sz w:val="24"/>
          <w:szCs w:val="24"/>
          <w:rtl/>
        </w:rPr>
        <w:t xml:space="preserve"> לכריתת שני עצים:</w:t>
      </w:r>
      <w:r w:rsidR="00184B7A">
        <w:rPr>
          <w:rFonts w:cs="David"/>
          <w:sz w:val="24"/>
          <w:szCs w:val="24"/>
        </w:rPr>
        <w:t xml:space="preserve"> </w:t>
      </w:r>
      <w:r w:rsidR="00184B7A">
        <w:rPr>
          <w:rFonts w:cs="David" w:hint="cs"/>
          <w:sz w:val="24"/>
          <w:szCs w:val="24"/>
          <w:rtl/>
        </w:rPr>
        <w:t>פיקוס כינורי ועץ אראוקריה</w:t>
      </w:r>
      <w:r w:rsidR="00B75183">
        <w:rPr>
          <w:rFonts w:cs="David" w:hint="cs"/>
          <w:sz w:val="24"/>
          <w:szCs w:val="24"/>
          <w:rtl/>
        </w:rPr>
        <w:t xml:space="preserve">, ולשימור שני עצים בוגרים נוספים. תנאים לרישיון הכריתה עם צירוף מפרט שימור עצים ותוכנית נטיעות על סך ערך חליפי או תשלום ערך חליפי </w:t>
      </w:r>
      <w:proofErr w:type="spellStart"/>
      <w:r w:rsidR="00B75183">
        <w:rPr>
          <w:rFonts w:cs="David" w:hint="cs"/>
          <w:sz w:val="24"/>
          <w:szCs w:val="24"/>
          <w:rtl/>
        </w:rPr>
        <w:t>לתב"ע</w:t>
      </w:r>
      <w:proofErr w:type="spellEnd"/>
      <w:r w:rsidR="00B75183">
        <w:rPr>
          <w:rFonts w:cs="David" w:hint="cs"/>
          <w:sz w:val="24"/>
          <w:szCs w:val="24"/>
          <w:rtl/>
        </w:rPr>
        <w:t xml:space="preserve"> עירוני.</w:t>
      </w:r>
    </w:p>
    <w:p w14:paraId="00CBB11E" w14:textId="324F060C" w:rsidR="00E83C68" w:rsidRDefault="001159A8" w:rsidP="00CA459A">
      <w:pPr>
        <w:pStyle w:val="af1"/>
        <w:numPr>
          <w:ilvl w:val="0"/>
          <w:numId w:val="1"/>
        </w:numPr>
        <w:spacing w:after="120" w:line="360" w:lineRule="auto"/>
        <w:ind w:left="470" w:right="-142" w:hanging="425"/>
        <w:contextualSpacing w:val="0"/>
        <w:jc w:val="both"/>
        <w:rPr>
          <w:rFonts w:cs="David"/>
          <w:sz w:val="24"/>
          <w:szCs w:val="24"/>
        </w:rPr>
      </w:pPr>
      <w:r>
        <w:rPr>
          <w:rFonts w:cs="David" w:hint="cs"/>
          <w:sz w:val="24"/>
          <w:szCs w:val="24"/>
          <w:rtl/>
        </w:rPr>
        <w:t>דיון נוסף בבקשה להיתר התקיים ביום 10.1.2024, ובו החליטה ועדת המשנה של הוועדה המקומית, ברוב של 4 מול 1, לדחות את ה</w:t>
      </w:r>
      <w:r w:rsidR="009D500B">
        <w:rPr>
          <w:rFonts w:cs="David" w:hint="cs"/>
          <w:sz w:val="24"/>
          <w:szCs w:val="24"/>
          <w:rtl/>
        </w:rPr>
        <w:t xml:space="preserve">התנגדויות </w:t>
      </w:r>
      <w:r>
        <w:rPr>
          <w:rFonts w:cs="David" w:hint="cs"/>
          <w:sz w:val="24"/>
          <w:szCs w:val="24"/>
          <w:rtl/>
        </w:rPr>
        <w:t>ו</w:t>
      </w:r>
      <w:r w:rsidR="009D500B">
        <w:rPr>
          <w:rFonts w:cs="David" w:hint="cs"/>
          <w:sz w:val="24"/>
          <w:szCs w:val="24"/>
          <w:rtl/>
        </w:rPr>
        <w:t xml:space="preserve">לאשר את הבקשה להיתר, </w:t>
      </w:r>
      <w:r>
        <w:rPr>
          <w:rFonts w:cs="David" w:hint="cs"/>
          <w:sz w:val="24"/>
          <w:szCs w:val="24"/>
          <w:rtl/>
        </w:rPr>
        <w:t>מן הנימוקים הבאים</w:t>
      </w:r>
      <w:r w:rsidR="009D500B">
        <w:rPr>
          <w:rFonts w:cs="David" w:hint="cs"/>
          <w:sz w:val="24"/>
          <w:szCs w:val="24"/>
          <w:rtl/>
        </w:rPr>
        <w:t>:</w:t>
      </w:r>
    </w:p>
    <w:p w14:paraId="4B71AFC4" w14:textId="048C893A" w:rsidR="009D500B" w:rsidRPr="009E412E" w:rsidRDefault="009D500B" w:rsidP="009E412E">
      <w:pPr>
        <w:pStyle w:val="af4"/>
        <w:rPr>
          <w:rtl/>
        </w:rPr>
      </w:pPr>
      <w:r w:rsidRPr="009E412E">
        <w:rPr>
          <w:rFonts w:hint="cs"/>
          <w:rtl/>
        </w:rPr>
        <w:t>"</w:t>
      </w:r>
      <w:r w:rsidR="00903578" w:rsidRPr="009E412E">
        <w:rPr>
          <w:rFonts w:hint="cs"/>
          <w:rtl/>
        </w:rPr>
        <w:t>לאחר שמיעת דברי המתנגדים בוועדת המשנה מספר 2023025 מיום ה- 25.12.23 והקראת מכתב עורכת הבקשה מחליטה הוועדה כדלקמן:</w:t>
      </w:r>
    </w:p>
    <w:p w14:paraId="1387D4AE" w14:textId="42CC0EE2" w:rsidR="00903578" w:rsidRDefault="00290246" w:rsidP="00A77275">
      <w:pPr>
        <w:pStyle w:val="af4"/>
        <w:numPr>
          <w:ilvl w:val="0"/>
          <w:numId w:val="4"/>
        </w:numPr>
      </w:pPr>
      <w:r>
        <w:rPr>
          <w:rFonts w:hint="cs"/>
          <w:rtl/>
        </w:rPr>
        <w:t xml:space="preserve">לטענה בדבר כריתת עצים בחזית רחוב בורוכוב ולדרישה שהקבלן ישמור על נוהל עבודה בקרבת עצים </w:t>
      </w:r>
      <w:r>
        <w:rPr>
          <w:rtl/>
        </w:rPr>
        <w:t>–</w:t>
      </w:r>
      <w:r>
        <w:rPr>
          <w:rFonts w:hint="cs"/>
          <w:rtl/>
        </w:rPr>
        <w:t xml:space="preserve"> לדחות את ההתנגדות. התקבל אישור פקיד יערות לכריתת העצים שממוקמים בתחום המגרש הפרטי.</w:t>
      </w:r>
    </w:p>
    <w:p w14:paraId="48C09C24" w14:textId="13F22F3F" w:rsidR="00290246" w:rsidRDefault="00290246" w:rsidP="00A77275">
      <w:pPr>
        <w:pStyle w:val="af4"/>
        <w:ind w:firstLine="360"/>
      </w:pPr>
      <w:r>
        <w:rPr>
          <w:rFonts w:hint="cs"/>
          <w:rtl/>
        </w:rPr>
        <w:t>בנוסף, צורפו הנחיות בדבר שימור עצים בוגרים בתחום המגרש.</w:t>
      </w:r>
    </w:p>
    <w:p w14:paraId="24C03095" w14:textId="1400EC68" w:rsidR="00290246" w:rsidRDefault="009E412E" w:rsidP="00A77275">
      <w:pPr>
        <w:pStyle w:val="af4"/>
        <w:numPr>
          <w:ilvl w:val="0"/>
          <w:numId w:val="4"/>
        </w:numPr>
      </w:pPr>
      <w:r>
        <w:rPr>
          <w:rFonts w:hint="cs"/>
          <w:rtl/>
        </w:rPr>
        <w:t xml:space="preserve">לטענה בדבר פגיעה בערך הדירה </w:t>
      </w:r>
      <w:r>
        <w:rPr>
          <w:rtl/>
        </w:rPr>
        <w:t>–</w:t>
      </w:r>
      <w:r>
        <w:rPr>
          <w:rFonts w:hint="cs"/>
          <w:rtl/>
        </w:rPr>
        <w:t xml:space="preserve"> לדחות את ההתנגדות. טענות אלו אינן עוסקות בסוגיה תכונית, לכן, לא מתבררות במסגרת דיון בוועדה המקומית.</w:t>
      </w:r>
    </w:p>
    <w:p w14:paraId="4761C7C6" w14:textId="0CDC3262" w:rsidR="009E412E" w:rsidRDefault="009E412E" w:rsidP="009E412E">
      <w:pPr>
        <w:pStyle w:val="af4"/>
        <w:rPr>
          <w:rtl/>
        </w:rPr>
      </w:pPr>
      <w:r>
        <w:rPr>
          <w:rFonts w:hint="cs"/>
          <w:rtl/>
        </w:rPr>
        <w:t>לאור האמור</w:t>
      </w:r>
      <w:r w:rsidR="00A77275">
        <w:rPr>
          <w:rFonts w:hint="cs"/>
          <w:rtl/>
        </w:rPr>
        <w:t xml:space="preserve"> מחליטה הוועדה לאשר את הבקשה לתוספת </w:t>
      </w:r>
      <w:r w:rsidR="00E65A9A">
        <w:rPr>
          <w:rFonts w:hint="cs"/>
          <w:rtl/>
        </w:rPr>
        <w:t xml:space="preserve">14 </w:t>
      </w:r>
      <w:proofErr w:type="spellStart"/>
      <w:r w:rsidR="00E65A9A">
        <w:rPr>
          <w:rFonts w:hint="cs"/>
          <w:rtl/>
        </w:rPr>
        <w:t>גזוגטראות</w:t>
      </w:r>
      <w:proofErr w:type="spellEnd"/>
      <w:r w:rsidR="00E65A9A">
        <w:rPr>
          <w:rFonts w:hint="cs"/>
          <w:rtl/>
        </w:rPr>
        <w:t xml:space="preserve"> עבור 14 יח"ד מתוך 18 יח"ד בבניין משותף קיים בם 5 קומות מעל קומת עמודים, תוספת שתי מרפסות דמה בקומה רביעית, אישור מערך 18 חניות קיימות, תוספת עמודי פלדה בקומת הקרקע, שינויים בחזיתות, ללא תוספת שטח עיקרי או שירות, הוספת מסתורי מזגנים.</w:t>
      </w:r>
    </w:p>
    <w:p w14:paraId="3CFCAE18" w14:textId="76B4ABCB" w:rsidR="003F1A93" w:rsidRDefault="003F1A93" w:rsidP="009E4CE6">
      <w:pPr>
        <w:pStyle w:val="af4"/>
        <w:rPr>
          <w:rtl/>
        </w:rPr>
      </w:pPr>
      <w:r>
        <w:rPr>
          <w:rFonts w:hint="cs"/>
          <w:rtl/>
        </w:rPr>
        <w:t>ההקלה הבאה מאושרת לצורך שיפור תכנון:</w:t>
      </w:r>
    </w:p>
    <w:p w14:paraId="59ABC4A6" w14:textId="50E84CCB" w:rsidR="003F1A93" w:rsidRPr="003F1A93" w:rsidRDefault="003F1A93" w:rsidP="00FA4485">
      <w:pPr>
        <w:pStyle w:val="af4"/>
        <w:spacing w:after="240"/>
        <w:rPr>
          <w:rtl/>
        </w:rPr>
      </w:pPr>
      <w:r>
        <w:rPr>
          <w:rFonts w:hint="cs"/>
          <w:rtl/>
        </w:rPr>
        <w:t xml:space="preserve">הבלטת </w:t>
      </w:r>
      <w:proofErr w:type="spellStart"/>
      <w:r>
        <w:rPr>
          <w:rFonts w:hint="cs"/>
          <w:rtl/>
        </w:rPr>
        <w:t>גזוגטראות</w:t>
      </w:r>
      <w:proofErr w:type="spellEnd"/>
      <w:r>
        <w:rPr>
          <w:rFonts w:hint="cs"/>
          <w:rtl/>
        </w:rPr>
        <w:t xml:space="preserve"> הנמצאות 2.5 מ' לפחות מעל מפלס פני הקרקע לחזית קדמית צפון מערבית ושאינן בולטות מעבר לקו האמור יותר מ- 2.0 מ' מהרווח הקדמי (5.5 מ') של הבניין לפי </w:t>
      </w:r>
      <w:proofErr w:type="spellStart"/>
      <w:r w:rsidR="009E4CE6">
        <w:rPr>
          <w:rFonts w:hint="cs"/>
          <w:rtl/>
        </w:rPr>
        <w:t>תב"ע</w:t>
      </w:r>
      <w:proofErr w:type="spellEnd"/>
      <w:r w:rsidR="009E4CE6">
        <w:rPr>
          <w:rFonts w:hint="cs"/>
          <w:rtl/>
        </w:rPr>
        <w:t xml:space="preserve"> רע/2000 ע"פ תקנה 2(5)(א) לתקנות </w:t>
      </w:r>
      <w:proofErr w:type="spellStart"/>
      <w:r w:rsidR="009E4CE6">
        <w:rPr>
          <w:rFonts w:hint="cs"/>
          <w:rtl/>
        </w:rPr>
        <w:t>סטיה</w:t>
      </w:r>
      <w:proofErr w:type="spellEnd"/>
      <w:r w:rsidR="009E4CE6">
        <w:rPr>
          <w:rFonts w:hint="cs"/>
          <w:rtl/>
        </w:rPr>
        <w:t xml:space="preserve"> ניכרת </w:t>
      </w:r>
      <w:proofErr w:type="spellStart"/>
      <w:r w:rsidR="009E4CE6">
        <w:rPr>
          <w:rFonts w:hint="cs"/>
          <w:rtl/>
        </w:rPr>
        <w:t>התשס"ב</w:t>
      </w:r>
      <w:proofErr w:type="spellEnd"/>
      <w:r w:rsidR="009E4CE6">
        <w:rPr>
          <w:rFonts w:hint="cs"/>
          <w:rtl/>
        </w:rPr>
        <w:t xml:space="preserve"> </w:t>
      </w:r>
      <w:r w:rsidR="009E4CE6" w:rsidRPr="009E4CE6">
        <w:rPr>
          <w:rtl/>
        </w:rPr>
        <w:t>–</w:t>
      </w:r>
      <w:r w:rsidR="009E4CE6">
        <w:rPr>
          <w:rFonts w:hint="cs"/>
          <w:rtl/>
        </w:rPr>
        <w:t xml:space="preserve"> 2002.</w:t>
      </w:r>
      <w:r w:rsidR="00AD1D5E">
        <w:rPr>
          <w:rFonts w:hint="cs"/>
          <w:rtl/>
        </w:rPr>
        <w:t>"</w:t>
      </w:r>
    </w:p>
    <w:p w14:paraId="66660B19" w14:textId="713F8E35" w:rsidR="003F1A93" w:rsidRDefault="00E03F82" w:rsidP="003F1A93">
      <w:pPr>
        <w:pStyle w:val="a"/>
      </w:pPr>
      <w:r>
        <w:rPr>
          <w:rFonts w:hint="cs"/>
          <w:rtl/>
        </w:rPr>
        <w:t>על החלטה זו הוגש</w:t>
      </w:r>
      <w:r w:rsidR="009E3649">
        <w:rPr>
          <w:rFonts w:hint="cs"/>
          <w:rtl/>
        </w:rPr>
        <w:t>,</w:t>
      </w:r>
      <w:r>
        <w:rPr>
          <w:rFonts w:hint="cs"/>
          <w:rtl/>
        </w:rPr>
        <w:t xml:space="preserve"> ביום 7.2.2024</w:t>
      </w:r>
      <w:r w:rsidR="009E3649">
        <w:rPr>
          <w:rFonts w:hint="cs"/>
          <w:rtl/>
        </w:rPr>
        <w:t>, הערר שבפנינו</w:t>
      </w:r>
      <w:r>
        <w:rPr>
          <w:rFonts w:hint="cs"/>
          <w:rtl/>
        </w:rPr>
        <w:t>.</w:t>
      </w:r>
    </w:p>
    <w:p w14:paraId="0CF27287" w14:textId="4D28BF56" w:rsidR="00292CCA" w:rsidRPr="00BA34CC" w:rsidRDefault="00292CCA" w:rsidP="00240B00">
      <w:pPr>
        <w:pStyle w:val="a"/>
        <w:tabs>
          <w:tab w:val="right" w:pos="7414"/>
        </w:tabs>
      </w:pPr>
      <w:r w:rsidRPr="00BA34CC">
        <w:rPr>
          <w:rFonts w:hint="cs"/>
          <w:rtl/>
        </w:rPr>
        <w:t>העוררים טענו, בין השאר, כי ברחוב בורוכוב ברעננה התבצעו בעבר ומתוכננים להתבצע בעתיד מספר פרויקטים של תמ"א 38. כתוצאה מכך נעשתה כריתה מסיבית של עצי מדרכה ועצים במגרשים פרטיים. העוררים כבר סובלים מכך שהעצים ברחוב נכרתו והצל נעלם</w:t>
      </w:r>
      <w:r w:rsidR="00BA34CC" w:rsidRPr="00BA34CC">
        <w:rPr>
          <w:rFonts w:hint="cs"/>
          <w:rtl/>
        </w:rPr>
        <w:t xml:space="preserve">. </w:t>
      </w:r>
      <w:r w:rsidR="00BA34CC">
        <w:rPr>
          <w:rFonts w:hint="cs"/>
          <w:rtl/>
        </w:rPr>
        <w:t xml:space="preserve">לעץ האראוקריה חשיבות מבחינת </w:t>
      </w:r>
      <w:r w:rsidR="00BA34CC" w:rsidRPr="00C4578E">
        <w:rPr>
          <w:rFonts w:hint="cs"/>
          <w:rtl/>
        </w:rPr>
        <w:t xml:space="preserve">העוררים 1 </w:t>
      </w:r>
      <w:r w:rsidR="00BA34CC" w:rsidRPr="00C4578E">
        <w:rPr>
          <w:rtl/>
        </w:rPr>
        <w:t>–</w:t>
      </w:r>
      <w:r w:rsidR="00BA34CC" w:rsidRPr="00C4578E">
        <w:rPr>
          <w:rFonts w:hint="cs"/>
          <w:rtl/>
        </w:rPr>
        <w:t xml:space="preserve"> 10</w:t>
      </w:r>
      <w:r w:rsidR="00BA34CC">
        <w:rPr>
          <w:rFonts w:hint="cs"/>
          <w:rtl/>
        </w:rPr>
        <w:t>, אשר</w:t>
      </w:r>
      <w:r w:rsidR="00BA34CC" w:rsidRPr="00C4578E">
        <w:rPr>
          <w:rFonts w:hint="cs"/>
          <w:rtl/>
        </w:rPr>
        <w:t xml:space="preserve"> מתגוררים בסמיכות לעץ, רואים אותו מחלונות דירותיהם ונהנים מהפרטיות שהעץ יוצר בין הבניינים.</w:t>
      </w:r>
      <w:r w:rsidR="00BA34CC">
        <w:rPr>
          <w:rFonts w:hint="cs"/>
          <w:rtl/>
        </w:rPr>
        <w:t xml:space="preserve"> </w:t>
      </w:r>
      <w:r w:rsidR="00BA34CC" w:rsidRPr="00CB4A9D">
        <w:rPr>
          <w:rFonts w:hint="cs"/>
          <w:rtl/>
        </w:rPr>
        <w:t>האחריות על שימור עצים אינה נמצאת רק בידי פ</w:t>
      </w:r>
      <w:r w:rsidR="00BA34CC">
        <w:rPr>
          <w:rFonts w:hint="cs"/>
          <w:rtl/>
        </w:rPr>
        <w:t>ק</w:t>
      </w:r>
      <w:r w:rsidR="00BA34CC" w:rsidRPr="00CB4A9D">
        <w:rPr>
          <w:rFonts w:hint="cs"/>
          <w:rtl/>
        </w:rPr>
        <w:t>יד היערות אלא מונחת גם לפתחה של הוועדה.</w:t>
      </w:r>
      <w:r w:rsidR="00BA34CC">
        <w:rPr>
          <w:rFonts w:hint="cs"/>
          <w:rtl/>
        </w:rPr>
        <w:t xml:space="preserve"> מדובר בעץ מרשים בגודלו ובבריאותו שיש לו תרומה ייחודית </w:t>
      </w:r>
      <w:r w:rsidR="00BA34CC">
        <w:rPr>
          <w:rFonts w:hint="cs"/>
          <w:rtl/>
        </w:rPr>
        <w:lastRenderedPageBreak/>
        <w:t>לנוף ולסביבה העירונית מעבר לחצר הבית המשותף בה הוא מצוי.</w:t>
      </w:r>
      <w:r w:rsidR="00E86A8E" w:rsidRPr="00E86A8E">
        <w:rPr>
          <w:rFonts w:hint="cs"/>
          <w:rtl/>
        </w:rPr>
        <w:t xml:space="preserve"> </w:t>
      </w:r>
      <w:r w:rsidR="00E86A8E">
        <w:rPr>
          <w:rFonts w:hint="cs"/>
          <w:rtl/>
        </w:rPr>
        <w:t>בניגוד לדרישת הוועדה המקומית בהחלטתה מיום 25.12.2023, לא הוצגו חלופות לתכנון המרפסות בראייה משמרת של העץ. טענת עורכות הבקשה להיתר כי אין אפשרות כזו הינה שגויה</w:t>
      </w:r>
      <w:r w:rsidR="004D661A">
        <w:rPr>
          <w:rFonts w:hint="cs"/>
          <w:rtl/>
        </w:rPr>
        <w:t>.</w:t>
      </w:r>
    </w:p>
    <w:p w14:paraId="693719C5" w14:textId="4E32A253" w:rsidR="009D6A2B" w:rsidRDefault="009D6A2B" w:rsidP="009E5118">
      <w:pPr>
        <w:pStyle w:val="af1"/>
        <w:numPr>
          <w:ilvl w:val="0"/>
          <w:numId w:val="1"/>
        </w:numPr>
        <w:tabs>
          <w:tab w:val="right" w:pos="7414"/>
        </w:tabs>
        <w:spacing w:after="120" w:line="360" w:lineRule="auto"/>
        <w:ind w:right="-142"/>
        <w:contextualSpacing w:val="0"/>
        <w:jc w:val="both"/>
      </w:pPr>
      <w:r w:rsidRPr="0070334E">
        <w:rPr>
          <w:rFonts w:cs="David" w:hint="cs"/>
          <w:sz w:val="24"/>
          <w:szCs w:val="24"/>
          <w:rtl/>
        </w:rPr>
        <w:t xml:space="preserve">הוועדה המקומית טענה, </w:t>
      </w:r>
      <w:r w:rsidR="0070334E" w:rsidRPr="0070334E">
        <w:rPr>
          <w:rFonts w:cs="David" w:hint="cs"/>
          <w:sz w:val="24"/>
          <w:szCs w:val="24"/>
          <w:rtl/>
        </w:rPr>
        <w:t xml:space="preserve">בין השאר, כי </w:t>
      </w:r>
      <w:r w:rsidR="0070334E">
        <w:rPr>
          <w:rFonts w:cs="David" w:hint="cs"/>
          <w:sz w:val="24"/>
          <w:szCs w:val="24"/>
          <w:rtl/>
        </w:rPr>
        <w:t>שיקול דעת הוועדה המקומית מסתכם לכדי בחינת האישורים המתאימים. למשיבה אין את הכלים לבחון ואין זה מתפקידה לבחון את קוטר העץ, מצב בריאותו, תרומתו לסביבה, ייחודו של העץ או ערכו, כפי שפקיד היערות מוסמך לבחון לפי סעיף 15(ג) לפקודת היערות.</w:t>
      </w:r>
      <w:r w:rsidR="004D661A">
        <w:rPr>
          <w:rFonts w:cs="David" w:hint="cs"/>
          <w:sz w:val="24"/>
          <w:szCs w:val="24"/>
          <w:rtl/>
        </w:rPr>
        <w:t xml:space="preserve"> </w:t>
      </w:r>
      <w:r w:rsidR="0070334E">
        <w:rPr>
          <w:rFonts w:cs="David" w:hint="cs"/>
          <w:sz w:val="24"/>
          <w:szCs w:val="24"/>
          <w:rtl/>
        </w:rPr>
        <w:t>למרות זאת, הוועדה המקומית ביקשה לבחון אפשרות לשינוי התכנון של המרפסות כך שתתייתר עקירת העץ. ביום 21.12.23 התקבלה תשובת עורכות הבקשה להיתר כי הדבר אינו אפשרי.</w:t>
      </w:r>
      <w:r w:rsidR="00714ECB">
        <w:rPr>
          <w:rFonts w:hint="cs"/>
          <w:rtl/>
        </w:rPr>
        <w:t xml:space="preserve"> </w:t>
      </w:r>
      <w:r w:rsidR="00714ECB">
        <w:rPr>
          <w:rFonts w:cs="David" w:hint="cs"/>
          <w:sz w:val="24"/>
          <w:szCs w:val="24"/>
          <w:rtl/>
        </w:rPr>
        <w:t>ההקלה נדרשה במקרה זה על מנת לאפשר את בניית המרפסות, שישפרו משמעותית את רווחת מגוריהם של דיירי הבניין.</w:t>
      </w:r>
    </w:p>
    <w:p w14:paraId="3686EF6D" w14:textId="040FB248" w:rsidR="004B7D56" w:rsidRDefault="00297044" w:rsidP="003F1A93">
      <w:pPr>
        <w:pStyle w:val="a"/>
      </w:pPr>
      <w:r>
        <w:rPr>
          <w:rFonts w:hint="cs"/>
          <w:rtl/>
        </w:rPr>
        <w:t>המשיבה 2 ל</w:t>
      </w:r>
      <w:r w:rsidR="004B7D56">
        <w:rPr>
          <w:rFonts w:hint="cs"/>
          <w:rtl/>
        </w:rPr>
        <w:t>א הגיש</w:t>
      </w:r>
      <w:r>
        <w:rPr>
          <w:rFonts w:hint="cs"/>
          <w:rtl/>
        </w:rPr>
        <w:t>ה</w:t>
      </w:r>
      <w:r w:rsidR="004B7D56">
        <w:rPr>
          <w:rFonts w:hint="cs"/>
          <w:rtl/>
        </w:rPr>
        <w:t xml:space="preserve"> תשוב</w:t>
      </w:r>
      <w:r>
        <w:rPr>
          <w:rFonts w:hint="cs"/>
          <w:rtl/>
        </w:rPr>
        <w:t>ה</w:t>
      </w:r>
      <w:r w:rsidR="004B7D56">
        <w:rPr>
          <w:rFonts w:hint="cs"/>
          <w:rtl/>
        </w:rPr>
        <w:t xml:space="preserve"> לערר.</w:t>
      </w:r>
    </w:p>
    <w:p w14:paraId="4FDC4C11" w14:textId="4AA23C4A" w:rsidR="00E03F82" w:rsidRDefault="00D01E21" w:rsidP="003F1A93">
      <w:pPr>
        <w:pStyle w:val="a"/>
      </w:pPr>
      <w:r>
        <w:rPr>
          <w:rFonts w:hint="cs"/>
          <w:rtl/>
        </w:rPr>
        <w:t xml:space="preserve">ביום 8.5.2024 </w:t>
      </w:r>
      <w:r w:rsidR="00FE0BB2">
        <w:rPr>
          <w:rFonts w:hint="cs"/>
          <w:rtl/>
        </w:rPr>
        <w:t>הגישו העוררים חוות דעת אגרונומית מיום 3.5.2024, המתייחסת לעץ אר</w:t>
      </w:r>
      <w:r w:rsidR="00DE302B">
        <w:rPr>
          <w:rFonts w:hint="cs"/>
          <w:rtl/>
        </w:rPr>
        <w:t>א</w:t>
      </w:r>
      <w:r w:rsidR="00FE0BB2">
        <w:rPr>
          <w:rFonts w:hint="cs"/>
          <w:rtl/>
        </w:rPr>
        <w:t xml:space="preserve">וקריה </w:t>
      </w:r>
      <w:r w:rsidR="007D41A9">
        <w:rPr>
          <w:rFonts w:hint="cs"/>
          <w:rtl/>
        </w:rPr>
        <w:t>רמה הממוקם בחזית הבניין</w:t>
      </w:r>
      <w:r w:rsidR="00317614">
        <w:rPr>
          <w:rFonts w:hint="cs"/>
          <w:rtl/>
        </w:rPr>
        <w:t>. חוות הדעת הועברה להתייחסות המשיבים, וביום 9.</w:t>
      </w:r>
      <w:r w:rsidR="004B7D56">
        <w:rPr>
          <w:rFonts w:hint="cs"/>
          <w:rtl/>
        </w:rPr>
        <w:t xml:space="preserve">5.2024 </w:t>
      </w:r>
      <w:r w:rsidR="00317614">
        <w:rPr>
          <w:rFonts w:hint="cs"/>
          <w:rtl/>
        </w:rPr>
        <w:t xml:space="preserve">הוועדה המקומית </w:t>
      </w:r>
      <w:r w:rsidR="002264B1">
        <w:rPr>
          <w:rFonts w:hint="cs"/>
          <w:rtl/>
        </w:rPr>
        <w:t xml:space="preserve">הגישה את התנגדותה לצירופה המאוחר של חוות הדעת, שלא עמדה בפני הוועדה המקומית בעת מתן החלטתה בבקשה להיתר. </w:t>
      </w:r>
      <w:r w:rsidR="00462CA9">
        <w:rPr>
          <w:rFonts w:hint="cs"/>
          <w:rtl/>
        </w:rPr>
        <w:t xml:space="preserve">בהחלטתה מיום 12.5.2024 קבעה יו"ר ועדת הערר, הח"מ, כי </w:t>
      </w:r>
      <w:r w:rsidR="00462CA9" w:rsidRPr="00462CA9">
        <w:rPr>
          <w:rtl/>
        </w:rPr>
        <w:t>בשלב זה אינ</w:t>
      </w:r>
      <w:r w:rsidR="00462CA9">
        <w:rPr>
          <w:rFonts w:hint="cs"/>
          <w:rtl/>
        </w:rPr>
        <w:t>ה</w:t>
      </w:r>
      <w:r w:rsidR="00462CA9" w:rsidRPr="00462CA9">
        <w:rPr>
          <w:rtl/>
        </w:rPr>
        <w:t xml:space="preserve"> מאשרת את הגשת חוות הדעת, וזו לא תהיה חלק מתיק הערר</w:t>
      </w:r>
      <w:r w:rsidR="00394933">
        <w:rPr>
          <w:rFonts w:hint="cs"/>
          <w:rtl/>
        </w:rPr>
        <w:t>.</w:t>
      </w:r>
    </w:p>
    <w:p w14:paraId="2241711D" w14:textId="2FF67405" w:rsidR="0002341F" w:rsidRDefault="00D51E1B" w:rsidP="00925301">
      <w:pPr>
        <w:pStyle w:val="a"/>
      </w:pPr>
      <w:r>
        <w:rPr>
          <w:rFonts w:hint="cs"/>
          <w:rtl/>
        </w:rPr>
        <w:t xml:space="preserve">לדיון בערר הגיעו </w:t>
      </w:r>
      <w:r w:rsidR="00B36D46">
        <w:rPr>
          <w:rFonts w:hint="cs"/>
          <w:rtl/>
        </w:rPr>
        <w:t>גם נציגי מבקשי ההיתר</w:t>
      </w:r>
      <w:r w:rsidR="00AF3177">
        <w:rPr>
          <w:rFonts w:hint="cs"/>
          <w:rtl/>
        </w:rPr>
        <w:t xml:space="preserve">, בהם המשיבה </w:t>
      </w:r>
      <w:r w:rsidR="0002341F">
        <w:rPr>
          <w:rFonts w:hint="cs"/>
          <w:rtl/>
        </w:rPr>
        <w:t>2</w:t>
      </w:r>
      <w:r w:rsidR="00D97EDD">
        <w:rPr>
          <w:rFonts w:hint="cs"/>
          <w:rtl/>
        </w:rPr>
        <w:t>.</w:t>
      </w:r>
      <w:r w:rsidR="00B36D46">
        <w:rPr>
          <w:rFonts w:hint="cs"/>
          <w:rtl/>
        </w:rPr>
        <w:t xml:space="preserve"> </w:t>
      </w:r>
      <w:r w:rsidR="00AF3177">
        <w:rPr>
          <w:rFonts w:hint="cs"/>
          <w:rtl/>
        </w:rPr>
        <w:t>ח</w:t>
      </w:r>
      <w:r w:rsidR="00B36D46">
        <w:rPr>
          <w:rFonts w:hint="cs"/>
          <w:rtl/>
        </w:rPr>
        <w:t xml:space="preserve">רף העובדה שלא הגישו תשובה לערר </w:t>
      </w:r>
      <w:r w:rsidR="00AF3177">
        <w:rPr>
          <w:rFonts w:hint="cs"/>
          <w:rtl/>
        </w:rPr>
        <w:t>אפשרנו לנציגי מבקשי ההיתר</w:t>
      </w:r>
      <w:r w:rsidR="00B36D46">
        <w:rPr>
          <w:rFonts w:hint="cs"/>
          <w:rtl/>
        </w:rPr>
        <w:t xml:space="preserve"> </w:t>
      </w:r>
      <w:r w:rsidR="00AF3177">
        <w:rPr>
          <w:rFonts w:hint="cs"/>
          <w:rtl/>
        </w:rPr>
        <w:t>ל</w:t>
      </w:r>
      <w:r w:rsidR="00925301">
        <w:rPr>
          <w:rFonts w:hint="cs"/>
          <w:rtl/>
        </w:rPr>
        <w:t xml:space="preserve">השמיע את טענותיהם. </w:t>
      </w:r>
    </w:p>
    <w:p w14:paraId="31C49B1A" w14:textId="77777777" w:rsidR="00A80C95" w:rsidRDefault="00F75C81" w:rsidP="00925301">
      <w:pPr>
        <w:pStyle w:val="a"/>
      </w:pPr>
      <w:r>
        <w:rPr>
          <w:rFonts w:hint="cs"/>
          <w:rtl/>
        </w:rPr>
        <w:t>בתום הדיון ביקשו הצדדים לבוא ביניהם בדברים בניסיון למצוא פתרון למחלוקת ביניהם, בין על ידי שינוי גודל המרפסת, בין על ידי גיזום של העץ ובין על ידי שילוב של הדברים.</w:t>
      </w:r>
      <w:r w:rsidR="00A80C95">
        <w:rPr>
          <w:rFonts w:hint="cs"/>
          <w:rtl/>
        </w:rPr>
        <w:t xml:space="preserve"> </w:t>
      </w:r>
    </w:p>
    <w:p w14:paraId="2CE2B752" w14:textId="38D391ED" w:rsidR="00D51E1B" w:rsidRDefault="00A80C95" w:rsidP="00925301">
      <w:pPr>
        <w:pStyle w:val="a"/>
      </w:pPr>
      <w:r>
        <w:rPr>
          <w:rFonts w:hint="cs"/>
          <w:rtl/>
        </w:rPr>
        <w:t xml:space="preserve">בהחלטת ביניים </w:t>
      </w:r>
      <w:r w:rsidR="00D864EA">
        <w:rPr>
          <w:rFonts w:hint="cs"/>
          <w:rtl/>
        </w:rPr>
        <w:t>מיום 15.5.2024 נקבע, כי הצדדים יעדכנו בתוך 14 ימים מהיום אם עלה בידם להגיע להסכמות שייתרו את הצורך בהכרעת ועדת הערר במחלוקת שביניהם. ככל שיגיעו הצדדים להסכמה כאמור, תובא זו לעיון ועדת הערר, אשר תבחן את האפשרות ליתן לה תוקף של החלטת ועדת ערר.</w:t>
      </w:r>
    </w:p>
    <w:p w14:paraId="58C6A32F" w14:textId="694D9C18" w:rsidR="00F75C81" w:rsidRDefault="00F75C81" w:rsidP="00925301">
      <w:pPr>
        <w:pStyle w:val="a"/>
      </w:pPr>
      <w:r>
        <w:rPr>
          <w:rFonts w:hint="cs"/>
          <w:rtl/>
        </w:rPr>
        <w:t xml:space="preserve">ביום </w:t>
      </w:r>
      <w:r w:rsidR="00885481">
        <w:rPr>
          <w:rFonts w:hint="cs"/>
          <w:rtl/>
        </w:rPr>
        <w:t>30</w:t>
      </w:r>
      <w:r w:rsidR="0002341F">
        <w:rPr>
          <w:rFonts w:hint="cs"/>
          <w:rtl/>
        </w:rPr>
        <w:t>.5.2024 הגישו העוררים והמשיבה 2</w:t>
      </w:r>
      <w:r w:rsidR="00297044">
        <w:rPr>
          <w:rFonts w:hint="cs"/>
          <w:rtl/>
        </w:rPr>
        <w:t xml:space="preserve"> הודעה </w:t>
      </w:r>
      <w:r w:rsidR="0039205B">
        <w:rPr>
          <w:rFonts w:hint="cs"/>
          <w:rtl/>
        </w:rPr>
        <w:t xml:space="preserve">על הסכמות שאליהן הגיעו, </w:t>
      </w:r>
      <w:r w:rsidR="00A356B5">
        <w:rPr>
          <w:rFonts w:hint="cs"/>
          <w:rtl/>
        </w:rPr>
        <w:t>שאלו עיקריהן</w:t>
      </w:r>
      <w:r w:rsidR="0039205B">
        <w:rPr>
          <w:rFonts w:hint="cs"/>
          <w:rtl/>
        </w:rPr>
        <w:t>:</w:t>
      </w:r>
    </w:p>
    <w:p w14:paraId="6A65E9D0" w14:textId="14A148B4" w:rsidR="0039205B" w:rsidRDefault="005C618A" w:rsidP="0039205B">
      <w:pPr>
        <w:pStyle w:val="a0"/>
        <w:ind w:hanging="567"/>
      </w:pPr>
      <w:r>
        <w:rPr>
          <w:rFonts w:hint="cs"/>
          <w:rtl/>
        </w:rPr>
        <w:t>כל דיירי הבניין מושכים את בקש</w:t>
      </w:r>
      <w:r w:rsidR="00AB53A3">
        <w:rPr>
          <w:rFonts w:hint="cs"/>
          <w:rtl/>
        </w:rPr>
        <w:t xml:space="preserve">תם </w:t>
      </w:r>
      <w:r>
        <w:rPr>
          <w:rFonts w:hint="cs"/>
          <w:rtl/>
        </w:rPr>
        <w:t xml:space="preserve">לרישיון כריתה </w:t>
      </w:r>
      <w:r w:rsidR="00AB53A3">
        <w:rPr>
          <w:rFonts w:hint="cs"/>
          <w:rtl/>
        </w:rPr>
        <w:t>עבור עץ האראוקריה בחזית הבניין</w:t>
      </w:r>
      <w:r w:rsidR="003476F5">
        <w:rPr>
          <w:rFonts w:hint="cs"/>
          <w:rtl/>
        </w:rPr>
        <w:t>. מבוקש כי ועדת הערר תורה לוועדה המקומית לתקן את החלטתה מיום 14.1.2024 כך שעץ האראוקריה יסומן לשימור.</w:t>
      </w:r>
    </w:p>
    <w:p w14:paraId="164264AE" w14:textId="77777777" w:rsidR="0065180D" w:rsidRDefault="0065180D" w:rsidP="0065180D">
      <w:pPr>
        <w:pStyle w:val="a0"/>
        <w:ind w:hanging="567"/>
      </w:pPr>
      <w:r>
        <w:rPr>
          <w:rFonts w:hint="cs"/>
          <w:rtl/>
        </w:rPr>
        <w:t>עבודות הגיזום והבניה בחזית המערבית של הבניין יבוצעו בליווי אגרונום בעל מומחיות בעצים עירוניים. עבודתו תכלול כתיבת מפרט שימור לעץ האראוקריה, פיקוח על גיזום העץ, גיזום על ידי גוזם בעל רישיון בתוקף שמקובל על האגרונום, פיקוח האגרונום על עבודות הבניה בקרבת עץ ואישור האגרונום שהפעולות נעשו לפי מפרט השימור.</w:t>
      </w:r>
    </w:p>
    <w:p w14:paraId="47FADA66" w14:textId="77777777" w:rsidR="0065180D" w:rsidRDefault="0065180D" w:rsidP="0065180D">
      <w:pPr>
        <w:pStyle w:val="a0"/>
        <w:ind w:hanging="567"/>
      </w:pPr>
      <w:r>
        <w:rPr>
          <w:rFonts w:hint="cs"/>
          <w:rtl/>
        </w:rPr>
        <w:t>ערכיות עץ האראוקריה תתוקן על פי הכללים של משרד החקלאות להכנת סקר עצים, והצדדים מסכימים כי ערכו התחליפי של העץ הוא 18,850 ₪.</w:t>
      </w:r>
    </w:p>
    <w:p w14:paraId="497F1453" w14:textId="77777777" w:rsidR="002A2BC8" w:rsidRDefault="00234885" w:rsidP="0039205B">
      <w:pPr>
        <w:pStyle w:val="a0"/>
        <w:ind w:hanging="567"/>
      </w:pPr>
      <w:r>
        <w:rPr>
          <w:rFonts w:hint="cs"/>
          <w:rtl/>
        </w:rPr>
        <w:lastRenderedPageBreak/>
        <w:t xml:space="preserve">בהסכם ההתקשרות עם הקבלן תיכלל התייחסות מפורשת לחובת הקבלן לבצע את העבודה עם מנוף והתקנת מרפסות טרומיות מהצד ולא בצורה פרונטלית. </w:t>
      </w:r>
      <w:r w:rsidR="002A2BC8">
        <w:rPr>
          <w:rFonts w:hint="cs"/>
          <w:rtl/>
        </w:rPr>
        <w:t xml:space="preserve">הקבלן יתחייב לפעול לפי מפרט השימור שיוציא האגרונום, לשמור על הנחיות פקיד היערות לעבודה בקרבת עצים לשימור, לידע את האגרונום מראש על הכנסת כלי ציוד כבד למגרש, לאפשר לאגרונום לבצע פיקוח על עבודות הבניה ולנקוט בכל אמצעי הזהירות על מנת למנוע פגיעה בעץ במהלך עבודות בניית המרפסות בחזית המערבית. </w:t>
      </w:r>
    </w:p>
    <w:p w14:paraId="44AEA686" w14:textId="00654E72" w:rsidR="00234885" w:rsidRDefault="002A2BC8" w:rsidP="0039205B">
      <w:pPr>
        <w:pStyle w:val="a0"/>
        <w:ind w:hanging="567"/>
      </w:pPr>
      <w:r>
        <w:rPr>
          <w:rFonts w:hint="cs"/>
          <w:rtl/>
        </w:rPr>
        <w:t>בהסכם עם הקבלן ייקבע, כי חריגה ממפרט השימור של העץ היא הפרה של תנאי היתר הבנייה ותזכה את הדיירים בפיצוי מוסכם על פי החוזה.</w:t>
      </w:r>
    </w:p>
    <w:p w14:paraId="5B2CFD95" w14:textId="58F4DF11" w:rsidR="0065180D" w:rsidRDefault="0065180D" w:rsidP="0039205B">
      <w:pPr>
        <w:pStyle w:val="a0"/>
        <w:ind w:hanging="567"/>
      </w:pPr>
      <w:r>
        <w:rPr>
          <w:rFonts w:hint="cs"/>
          <w:rtl/>
        </w:rPr>
        <w:t>ייעשה מאמץ לכלול בחוזה עם הקבלן סעיף המחייב את הקבלן להפקיד ערובה בגזברות עיריית רעננה בגובה של 18,850 ₪ בהתאם לשווי העץ</w:t>
      </w:r>
      <w:r w:rsidR="00304ED8">
        <w:rPr>
          <w:rFonts w:hint="cs"/>
          <w:rtl/>
        </w:rPr>
        <w:t xml:space="preserve">. אם יתקבל אישור האגרונום כי מפרט השימור בוצע לפי ההנחיות, תוחזר הערבות לקבלן. אם לא יבוצע מפרט השימור, יחולט הסכום </w:t>
      </w:r>
      <w:r w:rsidR="000708EE">
        <w:rPr>
          <w:rFonts w:hint="cs"/>
          <w:rtl/>
        </w:rPr>
        <w:t xml:space="preserve">האמור </w:t>
      </w:r>
      <w:proofErr w:type="spellStart"/>
      <w:r w:rsidR="000708EE">
        <w:rPr>
          <w:rFonts w:hint="cs"/>
          <w:rtl/>
        </w:rPr>
        <w:t>לתב"ר</w:t>
      </w:r>
      <w:proofErr w:type="spellEnd"/>
      <w:r w:rsidR="000708EE">
        <w:rPr>
          <w:rFonts w:hint="cs"/>
          <w:rtl/>
        </w:rPr>
        <w:t xml:space="preserve"> העירוני. סעיף זה אינו מהווה תנאי להוצאת היתר בנייה.</w:t>
      </w:r>
    </w:p>
    <w:p w14:paraId="256E65D9" w14:textId="4F8EE758" w:rsidR="000708EE" w:rsidRPr="003F1A93" w:rsidRDefault="000708EE" w:rsidP="0039205B">
      <w:pPr>
        <w:pStyle w:val="a0"/>
        <w:ind w:hanging="567"/>
      </w:pPr>
      <w:r>
        <w:rPr>
          <w:rFonts w:hint="cs"/>
          <w:rtl/>
        </w:rPr>
        <w:t>ככל שיינתן תוקף של החלטה להסכמות לעיל, העוררים מתחייבים לא להגיש התנגדות נוספת להיתר הבנייה שבו ייקבע עץ האראוקריה לשימור.</w:t>
      </w:r>
    </w:p>
    <w:p w14:paraId="2FFEE58E" w14:textId="77777777" w:rsidR="00102D2F" w:rsidRDefault="00102D2F" w:rsidP="00CA459A">
      <w:pPr>
        <w:spacing w:after="120" w:line="360" w:lineRule="auto"/>
        <w:ind w:firstLine="43"/>
        <w:jc w:val="both"/>
        <w:rPr>
          <w:rFonts w:cs="David"/>
          <w:b/>
          <w:bCs/>
          <w:sz w:val="24"/>
          <w:szCs w:val="24"/>
          <w:u w:val="single"/>
          <w:rtl/>
        </w:rPr>
      </w:pPr>
    </w:p>
    <w:p w14:paraId="617EE1BE" w14:textId="1DCBD6DF" w:rsidR="004C6058" w:rsidRPr="00E5301E" w:rsidRDefault="004C6058" w:rsidP="00CA459A">
      <w:pPr>
        <w:spacing w:after="120" w:line="360" w:lineRule="auto"/>
        <w:ind w:firstLine="43"/>
        <w:jc w:val="both"/>
        <w:rPr>
          <w:rFonts w:cs="David"/>
          <w:b/>
          <w:bCs/>
          <w:sz w:val="24"/>
          <w:szCs w:val="24"/>
          <w:u w:val="single"/>
          <w:rtl/>
        </w:rPr>
      </w:pPr>
      <w:r w:rsidRPr="00E5301E">
        <w:rPr>
          <w:rFonts w:cs="David" w:hint="cs"/>
          <w:b/>
          <w:bCs/>
          <w:sz w:val="24"/>
          <w:szCs w:val="24"/>
          <w:u w:val="single"/>
          <w:rtl/>
        </w:rPr>
        <w:t>דיון והכרעה</w:t>
      </w:r>
    </w:p>
    <w:p w14:paraId="3613091C" w14:textId="0FF26813" w:rsidR="0008464F" w:rsidRDefault="0008464F" w:rsidP="0008464F">
      <w:pPr>
        <w:pStyle w:val="a"/>
        <w:ind w:left="470" w:hanging="425"/>
      </w:pPr>
      <w:r>
        <w:rPr>
          <w:rFonts w:hint="cs"/>
          <w:rtl/>
        </w:rPr>
        <w:t xml:space="preserve">בפתח דברינו נציין, כי </w:t>
      </w:r>
      <w:r w:rsidR="00CC024A">
        <w:rPr>
          <w:rFonts w:hint="cs"/>
          <w:rtl/>
        </w:rPr>
        <w:t xml:space="preserve">הצדדים בהליך זה ראויים לכל שבח על גישתם העניינית והרצינית </w:t>
      </w:r>
      <w:r w:rsidR="000410FB">
        <w:rPr>
          <w:rFonts w:hint="cs"/>
          <w:rtl/>
        </w:rPr>
        <w:t xml:space="preserve">להליך, על </w:t>
      </w:r>
      <w:r w:rsidR="00686172">
        <w:rPr>
          <w:rFonts w:hint="cs"/>
          <w:rtl/>
        </w:rPr>
        <w:t xml:space="preserve">נכונותם </w:t>
      </w:r>
      <w:r w:rsidR="00902248">
        <w:rPr>
          <w:rFonts w:hint="cs"/>
          <w:rtl/>
        </w:rPr>
        <w:t>לבוא ביניהם בדברים חרף המחלוק</w:t>
      </w:r>
      <w:r w:rsidR="004C7D8E">
        <w:rPr>
          <w:rFonts w:hint="cs"/>
          <w:rtl/>
        </w:rPr>
        <w:t>ות ביניהם, ועל יכולתם לגבש</w:t>
      </w:r>
      <w:r w:rsidR="00DA4F5B">
        <w:rPr>
          <w:rFonts w:hint="cs"/>
          <w:rtl/>
        </w:rPr>
        <w:t xml:space="preserve"> -</w:t>
      </w:r>
      <w:r w:rsidR="004C7D8E">
        <w:rPr>
          <w:rFonts w:hint="cs"/>
          <w:rtl/>
        </w:rPr>
        <w:t xml:space="preserve"> בתוך זמן קצר יחסית</w:t>
      </w:r>
      <w:r w:rsidR="00DA4F5B">
        <w:rPr>
          <w:rFonts w:hint="cs"/>
          <w:rtl/>
        </w:rPr>
        <w:t xml:space="preserve"> -</w:t>
      </w:r>
      <w:r w:rsidR="004C7D8E">
        <w:rPr>
          <w:rFonts w:hint="cs"/>
          <w:rtl/>
        </w:rPr>
        <w:t xml:space="preserve"> מתווה </w:t>
      </w:r>
      <w:r w:rsidR="00C975B4">
        <w:rPr>
          <w:rFonts w:hint="cs"/>
          <w:rtl/>
        </w:rPr>
        <w:t xml:space="preserve">ברור </w:t>
      </w:r>
      <w:r w:rsidR="004C7D8E">
        <w:rPr>
          <w:rFonts w:hint="cs"/>
          <w:rtl/>
        </w:rPr>
        <w:t>לפתרון המחלוקות</w:t>
      </w:r>
      <w:r w:rsidR="00C975B4">
        <w:rPr>
          <w:rFonts w:hint="cs"/>
          <w:rtl/>
        </w:rPr>
        <w:t>,</w:t>
      </w:r>
      <w:r w:rsidR="004C7D8E">
        <w:rPr>
          <w:rFonts w:hint="cs"/>
          <w:rtl/>
        </w:rPr>
        <w:t xml:space="preserve"> שיאפשר </w:t>
      </w:r>
      <w:r w:rsidR="00DA4F5B">
        <w:rPr>
          <w:rFonts w:hint="cs"/>
          <w:rtl/>
        </w:rPr>
        <w:t>הן את הקמת המרפסות והן את שימור העץ.</w:t>
      </w:r>
    </w:p>
    <w:p w14:paraId="32481EE6" w14:textId="62129837" w:rsidR="001A2B3D" w:rsidRDefault="00DD670D" w:rsidP="0008464F">
      <w:pPr>
        <w:pStyle w:val="a"/>
        <w:ind w:left="470" w:hanging="425"/>
      </w:pPr>
      <w:r>
        <w:rPr>
          <w:rFonts w:hint="cs"/>
          <w:rtl/>
        </w:rPr>
        <w:t>לאחר שעיינו בהסכמות שאליהן הגיעו הצדדים, אנו סבורים כי אלו הן הסכמות טובות וראויות, אשר יש בהן כדי להגשים את ה</w:t>
      </w:r>
      <w:r w:rsidR="001A2B3D">
        <w:rPr>
          <w:rFonts w:hint="cs"/>
          <w:rtl/>
        </w:rPr>
        <w:t xml:space="preserve">תכליות הרצויות של הקמת המרפסות </w:t>
      </w:r>
      <w:r w:rsidR="00427B10">
        <w:rPr>
          <w:rFonts w:hint="cs"/>
          <w:rtl/>
        </w:rPr>
        <w:t xml:space="preserve">- </w:t>
      </w:r>
      <w:r w:rsidR="001A2B3D">
        <w:rPr>
          <w:rFonts w:hint="cs"/>
          <w:rtl/>
        </w:rPr>
        <w:t xml:space="preserve">מחד, ושל שימור </w:t>
      </w:r>
      <w:r w:rsidR="003B2C36">
        <w:rPr>
          <w:rFonts w:hint="cs"/>
          <w:rtl/>
        </w:rPr>
        <w:t>עצים בוגרים ומשמעותיים למרחב העירוני</w:t>
      </w:r>
      <w:r w:rsidR="001A2B3D">
        <w:rPr>
          <w:rFonts w:hint="cs"/>
          <w:rtl/>
        </w:rPr>
        <w:t xml:space="preserve"> </w:t>
      </w:r>
      <w:r w:rsidR="000E55EA">
        <w:rPr>
          <w:rtl/>
        </w:rPr>
        <w:t>–</w:t>
      </w:r>
      <w:r w:rsidR="00427B10">
        <w:rPr>
          <w:rFonts w:hint="cs"/>
          <w:rtl/>
        </w:rPr>
        <w:t xml:space="preserve"> </w:t>
      </w:r>
      <w:r w:rsidR="001A2B3D">
        <w:rPr>
          <w:rFonts w:hint="cs"/>
          <w:rtl/>
        </w:rPr>
        <w:t>מאידך</w:t>
      </w:r>
      <w:r w:rsidR="000E55EA">
        <w:rPr>
          <w:rFonts w:hint="cs"/>
          <w:rtl/>
        </w:rPr>
        <w:t>.</w:t>
      </w:r>
    </w:p>
    <w:p w14:paraId="61AEE6F2" w14:textId="2A8040D4" w:rsidR="00BF35C7" w:rsidRPr="0012743A" w:rsidRDefault="0012743A" w:rsidP="00821E93">
      <w:pPr>
        <w:pStyle w:val="1"/>
        <w:numPr>
          <w:ilvl w:val="0"/>
          <w:numId w:val="1"/>
        </w:numPr>
        <w:spacing w:line="360" w:lineRule="auto"/>
        <w:ind w:left="468" w:right="-142" w:hanging="425"/>
        <w:contextualSpacing w:val="0"/>
        <w:jc w:val="both"/>
        <w:rPr>
          <w:rFonts w:ascii="David" w:hAnsi="David" w:cs="David"/>
          <w:sz w:val="24"/>
          <w:szCs w:val="24"/>
        </w:rPr>
      </w:pPr>
      <w:r w:rsidRPr="0012743A">
        <w:rPr>
          <w:rFonts w:ascii="David" w:hAnsi="David" w:cs="David" w:hint="cs"/>
          <w:sz w:val="24"/>
          <w:szCs w:val="24"/>
          <w:rtl/>
        </w:rPr>
        <w:t xml:space="preserve">נבהיר, כי </w:t>
      </w:r>
      <w:r w:rsidR="00BF35C7" w:rsidRPr="0012743A">
        <w:rPr>
          <w:rFonts w:ascii="David" w:hAnsi="David" w:cs="David"/>
          <w:sz w:val="24"/>
          <w:szCs w:val="24"/>
          <w:rtl/>
        </w:rPr>
        <w:t>על פי דיני התכנון והבנייה בישראל, תנאי לעבודה או לשימוש במקרקעין הינו קבלת היתר בנייה, העומד בנורמות התכנוניות שנקבעו בתוכניות המאושרות החלות על המקרקעין. תוכנית מאושרת משקפת נקודת איזון ערכית בין שיקולים רבים שנבחנו במסגרת ההליך התכנוני.</w:t>
      </w:r>
      <w:r w:rsidRPr="0012743A">
        <w:rPr>
          <w:rFonts w:ascii="David" w:hAnsi="David" w:cs="David" w:hint="cs"/>
          <w:sz w:val="24"/>
          <w:szCs w:val="24"/>
          <w:rtl/>
        </w:rPr>
        <w:t xml:space="preserve"> </w:t>
      </w:r>
      <w:r w:rsidR="00BF35C7" w:rsidRPr="0012743A">
        <w:rPr>
          <w:rFonts w:ascii="David" w:hAnsi="David" w:cs="David"/>
          <w:sz w:val="24"/>
          <w:szCs w:val="24"/>
          <w:rtl/>
        </w:rPr>
        <w:t xml:space="preserve">ראו: שרית דנה ושלום זינגר </w:t>
      </w:r>
      <w:hyperlink r:id="rId9" w:history="1">
        <w:r w:rsidR="00BF35C7" w:rsidRPr="0012743A">
          <w:rPr>
            <w:rFonts w:ascii="David" w:hAnsi="David" w:cs="David"/>
            <w:b/>
            <w:bCs/>
            <w:sz w:val="24"/>
            <w:szCs w:val="24"/>
            <w:rtl/>
          </w:rPr>
          <w:t>דיני תכנון ובנייה</w:t>
        </w:r>
      </w:hyperlink>
      <w:r w:rsidR="00BF35C7" w:rsidRPr="0012743A">
        <w:rPr>
          <w:rFonts w:ascii="David" w:hAnsi="David" w:cs="David"/>
          <w:sz w:val="24"/>
          <w:szCs w:val="24"/>
          <w:rtl/>
        </w:rPr>
        <w:t xml:space="preserve"> נבו 2015, כרך א', עמ' 53-33; </w:t>
      </w:r>
      <w:hyperlink r:id="rId10" w:history="1">
        <w:r w:rsidR="00BF35C7" w:rsidRPr="0012743A">
          <w:rPr>
            <w:rFonts w:ascii="David" w:hAnsi="David" w:cs="David"/>
            <w:sz w:val="24"/>
            <w:szCs w:val="24"/>
            <w:rtl/>
          </w:rPr>
          <w:t>ערר (מרכז) 1033-07-23</w:t>
        </w:r>
      </w:hyperlink>
      <w:r w:rsidR="00BF35C7" w:rsidRPr="0012743A">
        <w:rPr>
          <w:rFonts w:ascii="David" w:hAnsi="David" w:cs="David"/>
          <w:sz w:val="24"/>
          <w:szCs w:val="24"/>
          <w:rtl/>
        </w:rPr>
        <w:t xml:space="preserve"> </w:t>
      </w:r>
      <w:r w:rsidR="00BF35C7" w:rsidRPr="0012743A">
        <w:rPr>
          <w:rFonts w:ascii="David" w:hAnsi="David" w:cs="David"/>
          <w:b/>
          <w:bCs/>
          <w:sz w:val="24"/>
          <w:szCs w:val="24"/>
          <w:rtl/>
        </w:rPr>
        <w:t>אבי שי נ' הוועדה המקומית לתכנון ולבנייה גבעת שמואל</w:t>
      </w:r>
      <w:r w:rsidR="00BF35C7" w:rsidRPr="0012743A">
        <w:rPr>
          <w:rFonts w:ascii="David" w:hAnsi="David" w:cs="David"/>
          <w:sz w:val="24"/>
          <w:szCs w:val="24"/>
          <w:rtl/>
        </w:rPr>
        <w:t xml:space="preserve"> (פורסם בנבו, 14.11.2023).</w:t>
      </w:r>
    </w:p>
    <w:p w14:paraId="3244BEBA" w14:textId="4A86988F" w:rsidR="00BF35C7" w:rsidRPr="008B42FA" w:rsidRDefault="00BF35C7" w:rsidP="00FF2311">
      <w:pPr>
        <w:pStyle w:val="1"/>
        <w:numPr>
          <w:ilvl w:val="0"/>
          <w:numId w:val="1"/>
        </w:numPr>
        <w:spacing w:line="360" w:lineRule="auto"/>
        <w:ind w:left="470" w:right="-142" w:hanging="425"/>
        <w:contextualSpacing w:val="0"/>
        <w:jc w:val="both"/>
        <w:rPr>
          <w:rFonts w:ascii="David" w:hAnsi="David" w:cs="David"/>
          <w:sz w:val="24"/>
          <w:szCs w:val="24"/>
        </w:rPr>
      </w:pPr>
      <w:r w:rsidRPr="008B42FA">
        <w:rPr>
          <w:rFonts w:ascii="David" w:hAnsi="David" w:cs="David"/>
          <w:sz w:val="24"/>
          <w:szCs w:val="24"/>
          <w:rtl/>
        </w:rPr>
        <w:t>אף על פי כן, החוק מאפשר לסטות מהוראות תוכנית מאושרת בדרך של הקלה מהוראות התוכנית או בדרך של שימוש חורג (</w:t>
      </w:r>
      <w:hyperlink r:id="rId11" w:history="1">
        <w:r w:rsidRPr="008B42FA">
          <w:rPr>
            <w:rFonts w:ascii="David" w:hAnsi="David" w:cs="David"/>
            <w:sz w:val="24"/>
            <w:szCs w:val="24"/>
            <w:rtl/>
          </w:rPr>
          <w:t>סעיפים 146 – 149</w:t>
        </w:r>
      </w:hyperlink>
      <w:r w:rsidRPr="008B42FA">
        <w:rPr>
          <w:rFonts w:ascii="David" w:hAnsi="David" w:cs="David"/>
          <w:sz w:val="24"/>
          <w:szCs w:val="24"/>
          <w:rtl/>
        </w:rPr>
        <w:t xml:space="preserve"> לחוק). מנגנוני הסטייה מהוראות התוכנית שנקבעו בחוק נועדו ליתן מענה לצורך ההכרחי בגמישות וביעילות תכנונית. עמד על כך כב' </w:t>
      </w:r>
      <w:proofErr w:type="spellStart"/>
      <w:r w:rsidRPr="008B42FA">
        <w:rPr>
          <w:rFonts w:ascii="David" w:hAnsi="David" w:cs="David"/>
          <w:sz w:val="24"/>
          <w:szCs w:val="24"/>
          <w:rtl/>
        </w:rPr>
        <w:t>הש</w:t>
      </w:r>
      <w:proofErr w:type="spellEnd"/>
      <w:r w:rsidRPr="008B42FA">
        <w:rPr>
          <w:rFonts w:ascii="David" w:hAnsi="David" w:cs="David"/>
          <w:sz w:val="24"/>
          <w:szCs w:val="24"/>
          <w:rtl/>
        </w:rPr>
        <w:t>' אור בפסק דינו ב</w:t>
      </w:r>
      <w:hyperlink r:id="rId12" w:history="1">
        <w:r w:rsidRPr="008B42FA">
          <w:rPr>
            <w:rFonts w:ascii="David" w:hAnsi="David" w:cs="David"/>
            <w:sz w:val="24"/>
            <w:szCs w:val="24"/>
            <w:rtl/>
          </w:rPr>
          <w:t>ע"א 6291/95</w:t>
        </w:r>
      </w:hyperlink>
      <w:r w:rsidRPr="008B42FA">
        <w:rPr>
          <w:rFonts w:ascii="David" w:hAnsi="David" w:cs="David"/>
          <w:sz w:val="24"/>
          <w:szCs w:val="24"/>
          <w:rtl/>
        </w:rPr>
        <w:t xml:space="preserve"> </w:t>
      </w:r>
      <w:r w:rsidRPr="008B42FA">
        <w:rPr>
          <w:rFonts w:ascii="David" w:hAnsi="David" w:cs="David"/>
          <w:b/>
          <w:bCs/>
          <w:sz w:val="24"/>
          <w:szCs w:val="24"/>
          <w:rtl/>
        </w:rPr>
        <w:t>בן יקר גת חברה להנדסה ובניין בע"מ נ' הוועדה המיוחדת לתכנון ובנייה מודיעין</w:t>
      </w:r>
      <w:r w:rsidRPr="008B42FA">
        <w:rPr>
          <w:rFonts w:ascii="David" w:hAnsi="David" w:cs="David"/>
          <w:sz w:val="24"/>
          <w:szCs w:val="24"/>
          <w:rtl/>
        </w:rPr>
        <w:t xml:space="preserve"> (פורסם בנבו, 25.06.1997), פיסקה 18 לפסק הדין:</w:t>
      </w:r>
    </w:p>
    <w:p w14:paraId="1255B00D" w14:textId="77777777" w:rsidR="00BF35C7" w:rsidRPr="000E3FBB" w:rsidRDefault="00BF35C7" w:rsidP="00BF35C7">
      <w:pPr>
        <w:pStyle w:val="1"/>
        <w:spacing w:after="120" w:line="240" w:lineRule="auto"/>
        <w:ind w:left="1457" w:right="992"/>
        <w:contextualSpacing w:val="0"/>
        <w:jc w:val="both"/>
        <w:rPr>
          <w:rFonts w:ascii="FrankRuehl" w:hAnsi="FrankRuehl" w:cs="FrankRuehl"/>
          <w:sz w:val="24"/>
          <w:szCs w:val="24"/>
          <w:rtl/>
        </w:rPr>
      </w:pPr>
      <w:r w:rsidRPr="000E3FBB">
        <w:rPr>
          <w:rFonts w:ascii="FrankRuehl" w:hAnsi="FrankRuehl" w:cs="FrankRuehl"/>
          <w:sz w:val="24"/>
          <w:szCs w:val="24"/>
          <w:rtl/>
        </w:rPr>
        <w:t xml:space="preserve">"ניסיון החיים מלמד, כי לא תמיד ניתן לצפות מראש את כל האפשרויות. הטעמים לכך עשויים להיות מגוונים. הם עשויים להיות נעוצים במגבלות האנושיות בצפייה </w:t>
      </w:r>
      <w:r w:rsidRPr="000E3FBB">
        <w:rPr>
          <w:rFonts w:ascii="FrankRuehl" w:hAnsi="FrankRuehl" w:cs="FrankRuehl"/>
          <w:sz w:val="24"/>
          <w:szCs w:val="24"/>
          <w:rtl/>
        </w:rPr>
        <w:lastRenderedPageBreak/>
        <w:t>מראש של כל התפתחות או תרחיש אפשריים. הם עשויים להיות נעוצים בשינוי מהותי בנסיבות שלא ניתן היה לצפותו מראש. הם נעוצים גם באפשרות שיתעוררו מקרים פרטיים מיוחדים, אשר הכלל הקשיח שנקבע אינו מתחשב בהם.</w:t>
      </w:r>
    </w:p>
    <w:p w14:paraId="7C4FAB53" w14:textId="77777777" w:rsidR="00BF35C7" w:rsidRPr="000E3FBB" w:rsidRDefault="00BF35C7" w:rsidP="00BF35C7">
      <w:pPr>
        <w:pStyle w:val="1"/>
        <w:spacing w:after="120" w:line="240" w:lineRule="auto"/>
        <w:ind w:left="1038" w:right="709" w:firstLine="402"/>
        <w:contextualSpacing w:val="0"/>
        <w:jc w:val="both"/>
        <w:rPr>
          <w:rFonts w:ascii="FrankRuehl" w:hAnsi="FrankRuehl" w:cs="FrankRuehl"/>
          <w:sz w:val="24"/>
          <w:szCs w:val="24"/>
          <w:rtl/>
        </w:rPr>
      </w:pPr>
      <w:r w:rsidRPr="000E3FBB">
        <w:rPr>
          <w:rFonts w:ascii="FrankRuehl" w:hAnsi="FrankRuehl" w:cs="FrankRuehl"/>
          <w:sz w:val="24"/>
          <w:szCs w:val="24"/>
          <w:rtl/>
        </w:rPr>
        <w:t>(...)</w:t>
      </w:r>
    </w:p>
    <w:p w14:paraId="176C8FBB" w14:textId="77777777" w:rsidR="00BF35C7" w:rsidRPr="000E3FBB" w:rsidRDefault="00BF35C7" w:rsidP="00BF35C7">
      <w:pPr>
        <w:pStyle w:val="1"/>
        <w:spacing w:after="240" w:line="240" w:lineRule="auto"/>
        <w:ind w:left="1460" w:right="993"/>
        <w:contextualSpacing w:val="0"/>
        <w:jc w:val="both"/>
        <w:rPr>
          <w:rFonts w:ascii="FrankRuehl" w:hAnsi="FrankRuehl" w:cs="FrankRuehl"/>
          <w:sz w:val="24"/>
          <w:szCs w:val="24"/>
        </w:rPr>
      </w:pPr>
      <w:r w:rsidRPr="000E3FBB">
        <w:rPr>
          <w:rFonts w:ascii="FrankRuehl" w:hAnsi="FrankRuehl" w:cs="FrankRuehl"/>
          <w:sz w:val="24"/>
          <w:szCs w:val="24"/>
          <w:rtl/>
        </w:rPr>
        <w:t xml:space="preserve">האפשרות ליתן הקלות מאפשרת להתחשב במציאות זו. היא מאפשרת גמישות. היא מאפשרת התאמה של ההחלטה האינדיווידואלית בעניין פלוני למציאות המשתנה. היא מקנה לרשות אפשרות להתיר, מקום בו הדבר מתחייב ואפשרי, סטייה מן התכנית </w:t>
      </w:r>
      <w:r w:rsidRPr="008B42FA">
        <w:rPr>
          <w:rFonts w:ascii="FrankRuehl" w:hAnsi="FrankRuehl" w:cs="FrankRuehl"/>
          <w:sz w:val="24"/>
          <w:szCs w:val="24"/>
          <w:rtl/>
        </w:rPr>
        <w:t>הקיימת (</w:t>
      </w:r>
      <w:hyperlink r:id="rId13" w:history="1">
        <w:r w:rsidRPr="008B42FA">
          <w:rPr>
            <w:rFonts w:ascii="FrankRuehl" w:hAnsi="FrankRuehl" w:cs="FrankRuehl"/>
            <w:sz w:val="24"/>
            <w:szCs w:val="24"/>
            <w:rtl/>
          </w:rPr>
          <w:t>בג"ץ 235/76</w:t>
        </w:r>
      </w:hyperlink>
      <w:r w:rsidRPr="008B42FA">
        <w:rPr>
          <w:rFonts w:ascii="FrankRuehl" w:hAnsi="FrankRuehl" w:cs="FrankRuehl"/>
          <w:sz w:val="24"/>
          <w:szCs w:val="24"/>
          <w:rtl/>
        </w:rPr>
        <w:t xml:space="preserve"> הנ</w:t>
      </w:r>
      <w:r w:rsidRPr="000E3FBB">
        <w:rPr>
          <w:rFonts w:ascii="FrankRuehl" w:hAnsi="FrankRuehl" w:cs="FrankRuehl"/>
          <w:sz w:val="24"/>
          <w:szCs w:val="24"/>
          <w:rtl/>
        </w:rPr>
        <w:t>"ל [6], בעמ' 583)"</w:t>
      </w:r>
    </w:p>
    <w:p w14:paraId="2D247C45" w14:textId="090C92F1" w:rsidR="0012743A" w:rsidRPr="008B42FA" w:rsidRDefault="0012743A" w:rsidP="007F163E">
      <w:pPr>
        <w:pStyle w:val="1"/>
        <w:numPr>
          <w:ilvl w:val="0"/>
          <w:numId w:val="1"/>
        </w:numPr>
        <w:spacing w:line="360" w:lineRule="auto"/>
        <w:ind w:left="468" w:right="-142" w:hanging="425"/>
        <w:contextualSpacing w:val="0"/>
        <w:jc w:val="both"/>
        <w:rPr>
          <w:rFonts w:ascii="David" w:hAnsi="David" w:cs="David"/>
          <w:sz w:val="24"/>
          <w:szCs w:val="24"/>
        </w:rPr>
      </w:pPr>
      <w:r w:rsidRPr="008B42FA">
        <w:rPr>
          <w:rFonts w:cs="David"/>
          <w:sz w:val="24"/>
          <w:szCs w:val="24"/>
          <w:rtl/>
        </w:rPr>
        <w:t>לפי פסיקת בתי המשפט בעשורים האחרונים, המתח בין העקרון הבסיסי של היתר תואם תוכנית לבין הצורך בגמישות תכנונית מחייב, כי היתר לסטייה מתוכנית יינתן "רק בנסיבות חריגות המצדיקות זאת ולא כדבר שבשגרה".</w:t>
      </w:r>
      <w:r w:rsidR="008B42FA" w:rsidRPr="008B42FA">
        <w:rPr>
          <w:rFonts w:cs="David" w:hint="cs"/>
          <w:sz w:val="24"/>
          <w:szCs w:val="24"/>
          <w:rtl/>
        </w:rPr>
        <w:t xml:space="preserve"> </w:t>
      </w:r>
      <w:r w:rsidRPr="008B42FA">
        <w:rPr>
          <w:rFonts w:ascii="David" w:hAnsi="David" w:cs="David"/>
          <w:sz w:val="24"/>
          <w:szCs w:val="24"/>
          <w:rtl/>
        </w:rPr>
        <w:t xml:space="preserve">ראו: </w:t>
      </w:r>
      <w:hyperlink r:id="rId14" w:history="1">
        <w:proofErr w:type="spellStart"/>
        <w:r w:rsidRPr="008B42FA">
          <w:rPr>
            <w:rFonts w:ascii="David" w:hAnsi="David" w:cs="David"/>
            <w:sz w:val="24"/>
            <w:szCs w:val="24"/>
            <w:rtl/>
          </w:rPr>
          <w:t>עע"מ</w:t>
        </w:r>
        <w:proofErr w:type="spellEnd"/>
        <w:r w:rsidRPr="008B42FA">
          <w:rPr>
            <w:rFonts w:ascii="David" w:hAnsi="David" w:cs="David"/>
            <w:sz w:val="24"/>
            <w:szCs w:val="24"/>
            <w:rtl/>
          </w:rPr>
          <w:t xml:space="preserve"> 402/03</w:t>
        </w:r>
      </w:hyperlink>
      <w:r w:rsidRPr="008B42FA">
        <w:rPr>
          <w:rFonts w:ascii="David" w:hAnsi="David" w:cs="David"/>
          <w:sz w:val="24"/>
          <w:szCs w:val="24"/>
          <w:rtl/>
        </w:rPr>
        <w:t xml:space="preserve"> </w:t>
      </w:r>
      <w:r w:rsidRPr="008B42FA">
        <w:rPr>
          <w:rFonts w:ascii="David" w:hAnsi="David" w:cs="David"/>
          <w:b/>
          <w:bCs/>
          <w:sz w:val="24"/>
          <w:szCs w:val="24"/>
          <w:rtl/>
        </w:rPr>
        <w:t>עמותת העצמאים באילת (לשכת המסחר) נ' ועדת ערר לתכנון ולבנייה מחוז דרום</w:t>
      </w:r>
      <w:r w:rsidRPr="008B42FA">
        <w:rPr>
          <w:rFonts w:ascii="David" w:hAnsi="David" w:cs="David"/>
          <w:sz w:val="24"/>
          <w:szCs w:val="24"/>
          <w:rtl/>
        </w:rPr>
        <w:t xml:space="preserve"> (פורסם בנבו, 12.2.04), פיסקה 108; </w:t>
      </w:r>
      <w:hyperlink r:id="rId15" w:history="1">
        <w:r w:rsidRPr="008B42FA">
          <w:rPr>
            <w:rFonts w:ascii="David" w:hAnsi="David" w:cs="David"/>
            <w:sz w:val="24"/>
            <w:szCs w:val="24"/>
            <w:rtl/>
          </w:rPr>
          <w:t>בג"ץ 389/87</w:t>
        </w:r>
      </w:hyperlink>
      <w:r w:rsidRPr="008B42FA">
        <w:rPr>
          <w:rFonts w:ascii="David" w:hAnsi="David" w:cs="David"/>
          <w:sz w:val="24"/>
          <w:szCs w:val="24"/>
          <w:rtl/>
        </w:rPr>
        <w:t xml:space="preserve"> </w:t>
      </w:r>
      <w:r w:rsidRPr="008B42FA">
        <w:rPr>
          <w:rFonts w:ascii="David" w:hAnsi="David" w:cs="David"/>
          <w:b/>
          <w:bCs/>
          <w:sz w:val="24"/>
          <w:szCs w:val="24"/>
          <w:rtl/>
        </w:rPr>
        <w:t>אברהם סלומון נ' הוועדה המחוזית לתכנון</w:t>
      </w:r>
      <w:r w:rsidRPr="008B42FA">
        <w:rPr>
          <w:rFonts w:ascii="David" w:hAnsi="David" w:cs="David"/>
          <w:sz w:val="24"/>
          <w:szCs w:val="24"/>
          <w:rtl/>
        </w:rPr>
        <w:t xml:space="preserve"> </w:t>
      </w:r>
      <w:r w:rsidRPr="008B42FA">
        <w:rPr>
          <w:rFonts w:ascii="David" w:hAnsi="David" w:cs="David"/>
          <w:b/>
          <w:bCs/>
          <w:sz w:val="24"/>
          <w:szCs w:val="24"/>
          <w:rtl/>
        </w:rPr>
        <w:t>ולבנייה, אזור המרכז</w:t>
      </w:r>
      <w:r w:rsidRPr="008B42FA">
        <w:rPr>
          <w:rFonts w:ascii="David" w:hAnsi="David" w:cs="David"/>
          <w:sz w:val="24"/>
          <w:szCs w:val="24"/>
          <w:rtl/>
        </w:rPr>
        <w:t xml:space="preserve"> (פורסם בנבו, 6.11.88); </w:t>
      </w:r>
      <w:hyperlink r:id="rId16" w:history="1">
        <w:r w:rsidRPr="008B42FA">
          <w:rPr>
            <w:rFonts w:ascii="David" w:hAnsi="David" w:cs="David"/>
            <w:sz w:val="24"/>
            <w:szCs w:val="24"/>
            <w:rtl/>
          </w:rPr>
          <w:t>בג"ץ 301/81</w:t>
        </w:r>
      </w:hyperlink>
      <w:r w:rsidRPr="008B42FA">
        <w:rPr>
          <w:rFonts w:ascii="David" w:hAnsi="David" w:cs="David"/>
          <w:sz w:val="24"/>
          <w:szCs w:val="24"/>
          <w:rtl/>
        </w:rPr>
        <w:t xml:space="preserve"> </w:t>
      </w:r>
      <w:r w:rsidRPr="008B42FA">
        <w:rPr>
          <w:rFonts w:ascii="David" w:hAnsi="David" w:cs="David"/>
          <w:b/>
          <w:bCs/>
          <w:sz w:val="24"/>
          <w:szCs w:val="24"/>
          <w:rtl/>
        </w:rPr>
        <w:t xml:space="preserve">חברת הגלריה הלבנה בע"מ נ' ראש עיריית תל אביב יפו </w:t>
      </w:r>
      <w:r w:rsidRPr="008B42FA">
        <w:rPr>
          <w:rFonts w:ascii="David" w:hAnsi="David" w:cs="David"/>
          <w:sz w:val="24"/>
          <w:szCs w:val="24"/>
          <w:rtl/>
        </w:rPr>
        <w:t>(פורסם בנבו, 11.11.81).</w:t>
      </w:r>
    </w:p>
    <w:p w14:paraId="6BC040F3" w14:textId="77777777" w:rsidR="0012743A" w:rsidRPr="000E3FBB" w:rsidRDefault="0012743A" w:rsidP="0012743A">
      <w:pPr>
        <w:pStyle w:val="1"/>
        <w:numPr>
          <w:ilvl w:val="0"/>
          <w:numId w:val="1"/>
        </w:numPr>
        <w:spacing w:line="360" w:lineRule="auto"/>
        <w:ind w:left="470" w:right="-142" w:hanging="425"/>
        <w:contextualSpacing w:val="0"/>
        <w:jc w:val="both"/>
        <w:rPr>
          <w:rFonts w:cs="David"/>
          <w:sz w:val="24"/>
          <w:szCs w:val="24"/>
        </w:rPr>
      </w:pPr>
      <w:r w:rsidRPr="000E3FBB">
        <w:rPr>
          <w:rFonts w:cs="David"/>
          <w:sz w:val="24"/>
          <w:szCs w:val="24"/>
          <w:rtl/>
        </w:rPr>
        <w:t>בהתאם לכך, החלטות ועדות הערר ופסיקת בתי המשפט התוו קווים מנחים לבחינת בקשה לסטייה מהוראות התוכנית, ובהם: קיומה של הצדקה תכנונית לאישור הסטייה המבוקשת, מועד התכנון המאושר; היקף ועצימות הסטייה מהוראות התוכנית והפגיעה בסביבה ובצדדים שלישיים.</w:t>
      </w:r>
    </w:p>
    <w:p w14:paraId="49889AF8" w14:textId="77777777" w:rsidR="0012743A" w:rsidRPr="000E3FBB" w:rsidRDefault="0012743A" w:rsidP="0012743A">
      <w:pPr>
        <w:spacing w:line="360" w:lineRule="auto"/>
        <w:ind w:left="468" w:right="-142"/>
        <w:jc w:val="both"/>
        <w:rPr>
          <w:rFonts w:ascii="David" w:hAnsi="David" w:cs="David"/>
          <w:sz w:val="24"/>
          <w:szCs w:val="24"/>
          <w:rtl/>
        </w:rPr>
      </w:pPr>
      <w:r w:rsidRPr="008B42FA">
        <w:rPr>
          <w:rFonts w:cs="David"/>
          <w:sz w:val="24"/>
          <w:szCs w:val="24"/>
          <w:rtl/>
        </w:rPr>
        <w:t xml:space="preserve">ראו: </w:t>
      </w:r>
      <w:hyperlink r:id="rId17" w:history="1">
        <w:proofErr w:type="spellStart"/>
        <w:r w:rsidRPr="008B42FA">
          <w:rPr>
            <w:rFonts w:cs="David" w:hint="eastAsia"/>
            <w:sz w:val="24"/>
            <w:szCs w:val="24"/>
            <w:rtl/>
          </w:rPr>
          <w:t>עת</w:t>
        </w:r>
        <w:r w:rsidRPr="008B42FA">
          <w:rPr>
            <w:rFonts w:cs="David"/>
            <w:sz w:val="24"/>
            <w:szCs w:val="24"/>
            <w:rtl/>
          </w:rPr>
          <w:t>"</w:t>
        </w:r>
        <w:r w:rsidRPr="008B42FA">
          <w:rPr>
            <w:rFonts w:cs="David" w:hint="eastAsia"/>
            <w:sz w:val="24"/>
            <w:szCs w:val="24"/>
            <w:rtl/>
          </w:rPr>
          <w:t>מ</w:t>
        </w:r>
        <w:proofErr w:type="spellEnd"/>
        <w:r w:rsidRPr="008B42FA">
          <w:rPr>
            <w:rFonts w:cs="David"/>
            <w:sz w:val="24"/>
            <w:szCs w:val="24"/>
            <w:rtl/>
          </w:rPr>
          <w:t xml:space="preserve"> 9929-10-17</w:t>
        </w:r>
      </w:hyperlink>
      <w:r w:rsidRPr="008B42FA">
        <w:rPr>
          <w:rFonts w:cs="David"/>
          <w:sz w:val="24"/>
          <w:szCs w:val="24"/>
          <w:rtl/>
        </w:rPr>
        <w:t xml:space="preserve"> </w:t>
      </w:r>
      <w:r w:rsidRPr="008B42FA">
        <w:rPr>
          <w:rFonts w:cs="David"/>
          <w:b/>
          <w:bCs/>
          <w:sz w:val="24"/>
          <w:szCs w:val="24"/>
          <w:rtl/>
        </w:rPr>
        <w:t xml:space="preserve">עיריית </w:t>
      </w:r>
      <w:proofErr w:type="spellStart"/>
      <w:r w:rsidRPr="008B42FA">
        <w:rPr>
          <w:rFonts w:cs="David"/>
          <w:b/>
          <w:bCs/>
          <w:sz w:val="24"/>
          <w:szCs w:val="24"/>
          <w:rtl/>
        </w:rPr>
        <w:t>קרית</w:t>
      </w:r>
      <w:proofErr w:type="spellEnd"/>
      <w:r w:rsidRPr="008B42FA">
        <w:rPr>
          <w:rFonts w:cs="David"/>
          <w:b/>
          <w:bCs/>
          <w:sz w:val="24"/>
          <w:szCs w:val="24"/>
          <w:rtl/>
        </w:rPr>
        <w:t xml:space="preserve"> גת נ' הוועדה הארצית לתכנון ולבניה של תשתיות לאומיות</w:t>
      </w:r>
      <w:r w:rsidRPr="008B42FA">
        <w:rPr>
          <w:rFonts w:cs="David"/>
          <w:sz w:val="24"/>
          <w:szCs w:val="24"/>
          <w:rtl/>
        </w:rPr>
        <w:t xml:space="preserve"> (פורסם בנבו, 22.3.2018);</w:t>
      </w:r>
      <w:r w:rsidRPr="008B42FA">
        <w:rPr>
          <w:rFonts w:cs="David"/>
          <w:sz w:val="24"/>
          <w:szCs w:val="24"/>
        </w:rPr>
        <w:t xml:space="preserve"> </w:t>
      </w:r>
      <w:hyperlink r:id="rId18" w:history="1">
        <w:r w:rsidRPr="008B42FA">
          <w:rPr>
            <w:rFonts w:cs="David" w:hint="eastAsia"/>
            <w:sz w:val="24"/>
            <w:szCs w:val="24"/>
            <w:rtl/>
          </w:rPr>
          <w:t>ערר</w:t>
        </w:r>
        <w:r w:rsidRPr="008B42FA">
          <w:rPr>
            <w:rFonts w:cs="David"/>
            <w:sz w:val="24"/>
            <w:szCs w:val="24"/>
            <w:rtl/>
          </w:rPr>
          <w:t xml:space="preserve"> (</w:t>
        </w:r>
        <w:r w:rsidRPr="008B42FA">
          <w:rPr>
            <w:rFonts w:cs="David" w:hint="eastAsia"/>
            <w:sz w:val="24"/>
            <w:szCs w:val="24"/>
            <w:rtl/>
          </w:rPr>
          <w:t>דרום</w:t>
        </w:r>
        <w:r w:rsidRPr="008B42FA">
          <w:rPr>
            <w:rFonts w:cs="David"/>
            <w:sz w:val="24"/>
            <w:szCs w:val="24"/>
            <w:rtl/>
          </w:rPr>
          <w:t>) 6055/08</w:t>
        </w:r>
      </w:hyperlink>
      <w:r w:rsidRPr="008B42FA">
        <w:rPr>
          <w:rFonts w:cs="David"/>
          <w:sz w:val="24"/>
          <w:szCs w:val="24"/>
          <w:rtl/>
        </w:rPr>
        <w:t xml:space="preserve"> </w:t>
      </w:r>
      <w:r w:rsidRPr="008B42FA">
        <w:rPr>
          <w:rFonts w:cs="David"/>
          <w:b/>
          <w:bCs/>
          <w:sz w:val="24"/>
          <w:szCs w:val="24"/>
          <w:rtl/>
        </w:rPr>
        <w:t>איתן כחל נ' הוועדה המקומית לתכנון ובנייה אשדוד</w:t>
      </w:r>
      <w:r w:rsidRPr="008B42FA">
        <w:rPr>
          <w:rFonts w:cs="David"/>
          <w:sz w:val="24"/>
          <w:szCs w:val="24"/>
          <w:rtl/>
        </w:rPr>
        <w:t xml:space="preserve"> (</w:t>
      </w:r>
      <w:r w:rsidRPr="008B42FA">
        <w:rPr>
          <w:rFonts w:ascii="David" w:hAnsi="David" w:cs="David"/>
          <w:sz w:val="24"/>
          <w:szCs w:val="24"/>
          <w:rtl/>
        </w:rPr>
        <w:t>פורסם</w:t>
      </w:r>
      <w:r w:rsidRPr="008B42FA">
        <w:rPr>
          <w:rFonts w:cs="David"/>
          <w:sz w:val="24"/>
          <w:szCs w:val="24"/>
          <w:rtl/>
        </w:rPr>
        <w:t xml:space="preserve"> בנבו, 15.12.2008);</w:t>
      </w:r>
      <w:r w:rsidRPr="008B42FA">
        <w:rPr>
          <w:rFonts w:ascii="David" w:hAnsi="David" w:cs="David"/>
          <w:sz w:val="24"/>
          <w:szCs w:val="24"/>
          <w:rtl/>
        </w:rPr>
        <w:t xml:space="preserve"> </w:t>
      </w:r>
      <w:hyperlink r:id="rId19" w:history="1">
        <w:r w:rsidRPr="008B42FA">
          <w:rPr>
            <w:rFonts w:cs="David" w:hint="eastAsia"/>
            <w:sz w:val="24"/>
            <w:szCs w:val="24"/>
            <w:rtl/>
          </w:rPr>
          <w:t>ערר</w:t>
        </w:r>
        <w:r w:rsidRPr="008B42FA">
          <w:rPr>
            <w:rFonts w:cs="David"/>
            <w:sz w:val="24"/>
            <w:szCs w:val="24"/>
            <w:rtl/>
          </w:rPr>
          <w:t xml:space="preserve"> (</w:t>
        </w:r>
        <w:r w:rsidRPr="008B42FA">
          <w:rPr>
            <w:rFonts w:cs="David" w:hint="eastAsia"/>
            <w:sz w:val="24"/>
            <w:szCs w:val="24"/>
            <w:rtl/>
          </w:rPr>
          <w:t>מרכז</w:t>
        </w:r>
        <w:r w:rsidRPr="008B42FA">
          <w:rPr>
            <w:rFonts w:cs="David"/>
            <w:sz w:val="24"/>
            <w:szCs w:val="24"/>
            <w:rtl/>
          </w:rPr>
          <w:t>) 1029-06-22</w:t>
        </w:r>
      </w:hyperlink>
      <w:r w:rsidRPr="008B42FA">
        <w:rPr>
          <w:rFonts w:cs="David"/>
          <w:sz w:val="24"/>
          <w:szCs w:val="24"/>
          <w:rtl/>
        </w:rPr>
        <w:t xml:space="preserve"> </w:t>
      </w:r>
      <w:r w:rsidRPr="008B42FA">
        <w:rPr>
          <w:rFonts w:cs="David"/>
          <w:b/>
          <w:bCs/>
          <w:sz w:val="24"/>
          <w:szCs w:val="24"/>
          <w:rtl/>
        </w:rPr>
        <w:t>גרופית</w:t>
      </w:r>
      <w:r w:rsidRPr="008B42FA">
        <w:rPr>
          <w:rFonts w:ascii="David" w:hAnsi="David" w:cs="David"/>
          <w:b/>
          <w:bCs/>
          <w:sz w:val="24"/>
          <w:szCs w:val="24"/>
          <w:rtl/>
        </w:rPr>
        <w:t xml:space="preserve"> הנדסה אזרחית ועבודות ציבוריות בע"מ נ' הוועדה המקומית לתכנון ולבנייה </w:t>
      </w:r>
      <w:proofErr w:type="spellStart"/>
      <w:r w:rsidRPr="008B42FA">
        <w:rPr>
          <w:rFonts w:ascii="David" w:hAnsi="David" w:cs="David"/>
          <w:b/>
          <w:bCs/>
          <w:sz w:val="24"/>
          <w:szCs w:val="24"/>
          <w:rtl/>
        </w:rPr>
        <w:t>שרונים</w:t>
      </w:r>
      <w:proofErr w:type="spellEnd"/>
      <w:r w:rsidRPr="008B42FA">
        <w:rPr>
          <w:rFonts w:ascii="David" w:hAnsi="David" w:cs="David"/>
          <w:sz w:val="24"/>
          <w:szCs w:val="24"/>
          <w:rtl/>
        </w:rPr>
        <w:t xml:space="preserve"> (פורסם בנבו, 16.11.2022); </w:t>
      </w:r>
      <w:hyperlink r:id="rId20" w:history="1">
        <w:r w:rsidRPr="008B42FA">
          <w:rPr>
            <w:rFonts w:ascii="David" w:hAnsi="David" w:cs="David"/>
            <w:sz w:val="24"/>
            <w:szCs w:val="24"/>
            <w:rtl/>
          </w:rPr>
          <w:t>ערר (מרכז) 1022-05-22</w:t>
        </w:r>
      </w:hyperlink>
      <w:r w:rsidRPr="008B42FA">
        <w:rPr>
          <w:rFonts w:ascii="David" w:hAnsi="David" w:cs="David"/>
          <w:sz w:val="24"/>
          <w:szCs w:val="24"/>
          <w:rtl/>
        </w:rPr>
        <w:t xml:space="preserve"> </w:t>
      </w:r>
      <w:r w:rsidRPr="008B42FA">
        <w:rPr>
          <w:rFonts w:ascii="David" w:hAnsi="David" w:cs="David"/>
          <w:b/>
          <w:bCs/>
          <w:sz w:val="24"/>
          <w:szCs w:val="24"/>
          <w:rtl/>
        </w:rPr>
        <w:t>עינת מעיין נ' הוועדה המקומית לתכנון ולבנייה גבעת שמואל</w:t>
      </w:r>
      <w:r w:rsidRPr="008B42FA">
        <w:rPr>
          <w:rFonts w:ascii="David" w:hAnsi="David" w:cs="David"/>
          <w:sz w:val="24"/>
          <w:szCs w:val="24"/>
          <w:rtl/>
        </w:rPr>
        <w:t xml:space="preserve"> (פורסם בנבו, 14.12.2022); </w:t>
      </w:r>
      <w:hyperlink r:id="rId21" w:history="1">
        <w:r w:rsidRPr="008B42FA">
          <w:rPr>
            <w:rFonts w:ascii="David" w:hAnsi="David" w:cs="David"/>
            <w:sz w:val="24"/>
            <w:szCs w:val="24"/>
            <w:rtl/>
          </w:rPr>
          <w:t>ערר (מרכז) 1030-07-23</w:t>
        </w:r>
      </w:hyperlink>
      <w:r w:rsidRPr="008B42FA">
        <w:rPr>
          <w:rFonts w:ascii="David" w:hAnsi="David" w:cs="David"/>
          <w:sz w:val="24"/>
          <w:szCs w:val="24"/>
          <w:rtl/>
        </w:rPr>
        <w:t xml:space="preserve"> </w:t>
      </w:r>
      <w:r w:rsidRPr="008B42FA">
        <w:rPr>
          <w:rFonts w:ascii="David" w:hAnsi="David" w:cs="David"/>
          <w:b/>
          <w:bCs/>
          <w:sz w:val="24"/>
          <w:szCs w:val="24"/>
          <w:rtl/>
        </w:rPr>
        <w:t>יובלי שומרון שותפות מוגבלת נ' הוועדה המקומית לתכנון ולבנייה דרום השרון</w:t>
      </w:r>
      <w:r w:rsidRPr="008B42FA">
        <w:rPr>
          <w:rFonts w:ascii="David" w:hAnsi="David" w:cs="David"/>
          <w:sz w:val="24"/>
          <w:szCs w:val="24"/>
          <w:rtl/>
        </w:rPr>
        <w:t xml:space="preserve"> (פורסם בנבו, </w:t>
      </w:r>
      <w:r>
        <w:rPr>
          <w:rFonts w:ascii="David" w:hAnsi="David" w:cs="David"/>
          <w:sz w:val="24"/>
          <w:szCs w:val="24"/>
          <w:rtl/>
        </w:rPr>
        <w:t>24.1.2024).</w:t>
      </w:r>
    </w:p>
    <w:p w14:paraId="57E8C352" w14:textId="74707005" w:rsidR="008634F4" w:rsidRPr="008634F4" w:rsidRDefault="003E2A00" w:rsidP="008634F4">
      <w:pPr>
        <w:pStyle w:val="a"/>
        <w:ind w:left="470" w:hanging="425"/>
      </w:pPr>
      <w:r>
        <w:rPr>
          <w:rFonts w:hint="cs"/>
          <w:rtl/>
        </w:rPr>
        <w:t xml:space="preserve">הצדקה תכנונית להקמת המרפסות קיימת כמובן. </w:t>
      </w:r>
      <w:r w:rsidR="008634F4" w:rsidRPr="008634F4">
        <w:rPr>
          <w:rtl/>
        </w:rPr>
        <w:t xml:space="preserve">על חשיבות המרפסות במדינות חמות כמו ישראל עמדה ד"ר רות זהר במאמרה "חום יולי אוגוסט בעיר לבנה: אקלים ואדריכלות בישראל" </w:t>
      </w:r>
      <w:r w:rsidR="008634F4" w:rsidRPr="008634F4">
        <w:rPr>
          <w:b/>
          <w:bCs/>
          <w:rtl/>
        </w:rPr>
        <w:t>תו +:</w:t>
      </w:r>
      <w:r w:rsidR="008634F4" w:rsidRPr="008634F4">
        <w:rPr>
          <w:b/>
          <w:bCs/>
        </w:rPr>
        <w:t xml:space="preserve"> </w:t>
      </w:r>
      <w:r w:rsidR="008634F4" w:rsidRPr="008634F4">
        <w:rPr>
          <w:b/>
          <w:bCs/>
          <w:rtl/>
        </w:rPr>
        <w:t xml:space="preserve">מוסיקה, אמנויות, חברה </w:t>
      </w:r>
      <w:r w:rsidR="008634F4" w:rsidRPr="008634F4">
        <w:rPr>
          <w:rtl/>
        </w:rPr>
        <w:t xml:space="preserve">(חורף 2003) בעריכת ד"ר בת שבע שפירא, עמ' 65 – </w:t>
      </w:r>
      <w:r w:rsidR="009B4F9D">
        <w:rPr>
          <w:rFonts w:hint="cs"/>
          <w:rtl/>
        </w:rPr>
        <w:t>68</w:t>
      </w:r>
      <w:r w:rsidR="007E3B9D">
        <w:rPr>
          <w:rFonts w:hint="cs"/>
          <w:rtl/>
        </w:rPr>
        <w:t xml:space="preserve"> ו- 71</w:t>
      </w:r>
      <w:r w:rsidR="008634F4" w:rsidRPr="008634F4">
        <w:rPr>
          <w:rtl/>
        </w:rPr>
        <w:t>:</w:t>
      </w:r>
    </w:p>
    <w:p w14:paraId="179A0AD1" w14:textId="77777777" w:rsidR="008634F4" w:rsidRPr="00195A1F" w:rsidRDefault="008634F4" w:rsidP="00195A1F">
      <w:pPr>
        <w:pStyle w:val="1"/>
        <w:spacing w:after="120" w:line="240" w:lineRule="auto"/>
        <w:ind w:left="1457" w:right="992"/>
        <w:contextualSpacing w:val="0"/>
        <w:jc w:val="both"/>
        <w:rPr>
          <w:rFonts w:ascii="FrankRuehl" w:hAnsi="FrankRuehl" w:cs="FrankRuehl"/>
          <w:sz w:val="24"/>
          <w:szCs w:val="24"/>
          <w:rtl/>
        </w:rPr>
      </w:pPr>
      <w:r w:rsidRPr="00195A1F">
        <w:rPr>
          <w:rFonts w:ascii="FrankRuehl" w:hAnsi="FrankRuehl" w:cs="FrankRuehl"/>
          <w:sz w:val="24"/>
          <w:szCs w:val="24"/>
          <w:rtl/>
        </w:rPr>
        <w:t>"ארצות חמות מתאפיינות בשהות ממושכת של האנשים מחוץ לבניינים, במרכזים עירוניים פתוחים, במקומות בילוי בחיק הטבע, בגנים, בחצרות ואף במרפסות. (...)</w:t>
      </w:r>
    </w:p>
    <w:p w14:paraId="0B9DA83B" w14:textId="77777777" w:rsidR="008634F4" w:rsidRPr="00E47737" w:rsidRDefault="008634F4" w:rsidP="00195A1F">
      <w:pPr>
        <w:pStyle w:val="1"/>
        <w:spacing w:after="120" w:line="240" w:lineRule="auto"/>
        <w:ind w:left="1457" w:right="992"/>
        <w:contextualSpacing w:val="0"/>
        <w:jc w:val="both"/>
        <w:rPr>
          <w:rFonts w:ascii="FrankRuehl" w:hAnsi="FrankRuehl" w:cs="FrankRuehl"/>
          <w:sz w:val="24"/>
          <w:szCs w:val="24"/>
          <w:u w:val="single"/>
          <w:rtl/>
        </w:rPr>
      </w:pPr>
      <w:r w:rsidRPr="00E47737">
        <w:rPr>
          <w:rFonts w:ascii="FrankRuehl" w:hAnsi="FrankRuehl" w:cs="FrankRuehl"/>
          <w:sz w:val="24"/>
          <w:szCs w:val="24"/>
          <w:u w:val="single"/>
          <w:rtl/>
        </w:rPr>
        <w:t>הצורך לצאת אל מחוץ לבניינים, בא לידי ביטוי גם בריבוי המרפסות הים-תיכוניות האופייניות כל-כך לאדריכלות הישראלית המסורתית. 'מרפסת מול מרפסת... זו עיר של מרפסות'</w:t>
      </w:r>
      <w:r w:rsidRPr="00DC5AF3">
        <w:rPr>
          <w:rFonts w:ascii="FrankRuehl" w:hAnsi="FrankRuehl" w:cs="FrankRuehl"/>
          <w:sz w:val="24"/>
          <w:szCs w:val="24"/>
          <w:rtl/>
        </w:rPr>
        <w:t>. היציאה מחוץ למבנה פיתחה גם את אדריכלות הגגות המאפיינת אזורי אקלים חם.</w:t>
      </w:r>
      <w:r w:rsidRPr="00E47737">
        <w:rPr>
          <w:rFonts w:ascii="FrankRuehl" w:hAnsi="FrankRuehl" w:cs="FrankRuehl"/>
          <w:sz w:val="24"/>
          <w:szCs w:val="24"/>
          <w:u w:val="single"/>
          <w:rtl/>
        </w:rPr>
        <w:t xml:space="preserve"> בספריו של סמי מיכאל מתוארת תרבות חיים עשירה המתקיימת מחוץ לבניינים, בחצרות, על הגגות ובמרפסות: כל אלה הם חלקים שימושיים של הבית בארצות הים-התיכון</w:t>
      </w:r>
      <w:r w:rsidRPr="00DC5AF3">
        <w:rPr>
          <w:rFonts w:ascii="FrankRuehl" w:hAnsi="FrankRuehl" w:cs="FrankRuehl"/>
          <w:sz w:val="24"/>
          <w:szCs w:val="24"/>
          <w:rtl/>
        </w:rPr>
        <w:t>.</w:t>
      </w:r>
    </w:p>
    <w:p w14:paraId="15807CD5" w14:textId="511E0DDF" w:rsidR="00C84507" w:rsidRDefault="00C84507" w:rsidP="00195A1F">
      <w:pPr>
        <w:pStyle w:val="1"/>
        <w:spacing w:after="120" w:line="240" w:lineRule="auto"/>
        <w:ind w:left="1457" w:right="992"/>
        <w:contextualSpacing w:val="0"/>
        <w:jc w:val="both"/>
        <w:rPr>
          <w:rFonts w:ascii="FrankRuehl" w:hAnsi="FrankRuehl" w:cs="FrankRuehl"/>
          <w:sz w:val="24"/>
          <w:szCs w:val="24"/>
          <w:rtl/>
        </w:rPr>
      </w:pPr>
      <w:r>
        <w:rPr>
          <w:rFonts w:ascii="FrankRuehl" w:hAnsi="FrankRuehl" w:cs="FrankRuehl" w:hint="cs"/>
          <w:sz w:val="24"/>
          <w:szCs w:val="24"/>
          <w:rtl/>
        </w:rPr>
        <w:t>(...)</w:t>
      </w:r>
    </w:p>
    <w:p w14:paraId="47A030C7" w14:textId="66647375" w:rsidR="00C84507" w:rsidRPr="00195A1F" w:rsidRDefault="00C84507" w:rsidP="00195A1F">
      <w:pPr>
        <w:pStyle w:val="1"/>
        <w:spacing w:after="120" w:line="240" w:lineRule="auto"/>
        <w:ind w:left="1457" w:right="992"/>
        <w:contextualSpacing w:val="0"/>
        <w:jc w:val="both"/>
        <w:rPr>
          <w:rFonts w:ascii="FrankRuehl" w:hAnsi="FrankRuehl" w:cs="FrankRuehl"/>
          <w:sz w:val="24"/>
          <w:szCs w:val="24"/>
          <w:rtl/>
        </w:rPr>
      </w:pPr>
      <w:r>
        <w:rPr>
          <w:rFonts w:ascii="FrankRuehl" w:hAnsi="FrankRuehl" w:cs="FrankRuehl" w:hint="cs"/>
          <w:sz w:val="24"/>
          <w:szCs w:val="24"/>
          <w:rtl/>
        </w:rPr>
        <w:t>המרפסות הישראליות מושרשות בתרבות הישראלית המסורתית</w:t>
      </w:r>
      <w:r w:rsidR="007E3B9D">
        <w:rPr>
          <w:rFonts w:ascii="FrankRuehl" w:hAnsi="FrankRuehl" w:cs="FrankRuehl" w:hint="cs"/>
          <w:sz w:val="24"/>
          <w:szCs w:val="24"/>
          <w:rtl/>
        </w:rPr>
        <w:t>."</w:t>
      </w:r>
    </w:p>
    <w:p w14:paraId="7FE08B37" w14:textId="5B28B527" w:rsidR="008634F4" w:rsidRPr="008634F4" w:rsidRDefault="008634F4" w:rsidP="008634F4">
      <w:pPr>
        <w:pStyle w:val="12"/>
        <w:spacing w:line="360" w:lineRule="auto"/>
        <w:ind w:left="0" w:right="709"/>
        <w:contextualSpacing w:val="0"/>
        <w:jc w:val="right"/>
        <w:rPr>
          <w:rFonts w:cs="David"/>
          <w:sz w:val="24"/>
          <w:szCs w:val="24"/>
        </w:rPr>
      </w:pPr>
      <w:r w:rsidRPr="008634F4">
        <w:rPr>
          <w:rFonts w:cs="David"/>
          <w:sz w:val="24"/>
          <w:szCs w:val="24"/>
          <w:rtl/>
        </w:rPr>
        <w:t>(ההדגש</w:t>
      </w:r>
      <w:r w:rsidR="00DC5AF3">
        <w:rPr>
          <w:rFonts w:cs="David" w:hint="cs"/>
          <w:sz w:val="24"/>
          <w:szCs w:val="24"/>
          <w:rtl/>
        </w:rPr>
        <w:t>ות</w:t>
      </w:r>
      <w:r w:rsidRPr="008634F4">
        <w:rPr>
          <w:rFonts w:cs="David"/>
          <w:sz w:val="24"/>
          <w:szCs w:val="24"/>
          <w:rtl/>
        </w:rPr>
        <w:t xml:space="preserve"> אינ</w:t>
      </w:r>
      <w:r w:rsidR="00DC5AF3">
        <w:rPr>
          <w:rFonts w:cs="David" w:hint="cs"/>
          <w:sz w:val="24"/>
          <w:szCs w:val="24"/>
          <w:rtl/>
        </w:rPr>
        <w:t>ן</w:t>
      </w:r>
      <w:r w:rsidRPr="008634F4">
        <w:rPr>
          <w:rFonts w:cs="David"/>
          <w:sz w:val="24"/>
          <w:szCs w:val="24"/>
          <w:rtl/>
        </w:rPr>
        <w:t xml:space="preserve"> במקור, מ.א.)</w:t>
      </w:r>
    </w:p>
    <w:p w14:paraId="4976D0D7" w14:textId="6B0A35D1" w:rsidR="00766F62" w:rsidRDefault="000372E6" w:rsidP="000372E6">
      <w:pPr>
        <w:pStyle w:val="a"/>
        <w:ind w:left="470" w:hanging="425"/>
        <w:rPr>
          <w:rtl/>
        </w:rPr>
      </w:pPr>
      <w:r>
        <w:rPr>
          <w:rFonts w:hint="cs"/>
          <w:rtl/>
        </w:rPr>
        <w:lastRenderedPageBreak/>
        <w:t xml:space="preserve">ליתרונותיהן של מרפסות </w:t>
      </w:r>
      <w:proofErr w:type="spellStart"/>
      <w:r>
        <w:rPr>
          <w:rFonts w:hint="cs"/>
          <w:rtl/>
        </w:rPr>
        <w:t>זיזיות</w:t>
      </w:r>
      <w:proofErr w:type="spellEnd"/>
      <w:r w:rsidR="00083D4B">
        <w:rPr>
          <w:rFonts w:hint="cs"/>
          <w:rtl/>
        </w:rPr>
        <w:t xml:space="preserve"> מבחינת אקלים, מיתון עוצמת רעש</w:t>
      </w:r>
      <w:r w:rsidR="006C395A">
        <w:rPr>
          <w:rFonts w:hint="cs"/>
          <w:rtl/>
        </w:rPr>
        <w:t>, הרחבת שטח המחיה של הבית, מילוט ועוד ראו גם:</w:t>
      </w:r>
      <w:r w:rsidR="004D4EB5">
        <w:rPr>
          <w:rFonts w:hint="cs"/>
          <w:rtl/>
        </w:rPr>
        <w:t xml:space="preserve"> גלעד שביד</w:t>
      </w:r>
      <w:r w:rsidR="006C395A">
        <w:rPr>
          <w:rFonts w:hint="cs"/>
          <w:rtl/>
        </w:rPr>
        <w:t xml:space="preserve"> </w:t>
      </w:r>
      <w:r w:rsidR="004D4EB5" w:rsidRPr="00CD6D19">
        <w:rPr>
          <w:rFonts w:hint="cs"/>
          <w:b/>
          <w:bCs/>
          <w:rtl/>
        </w:rPr>
        <w:t>מרפסות: עבר, הווה, עתיד</w:t>
      </w:r>
      <w:r w:rsidR="00083D4B">
        <w:rPr>
          <w:rFonts w:hint="cs"/>
          <w:rtl/>
        </w:rPr>
        <w:t xml:space="preserve"> </w:t>
      </w:r>
      <w:r w:rsidR="004D4EB5">
        <w:rPr>
          <w:rFonts w:hint="cs"/>
          <w:rtl/>
        </w:rPr>
        <w:t>(הוצאת אוניברסיטת אריאל בשומרון</w:t>
      </w:r>
      <w:r w:rsidR="00CD6D19">
        <w:rPr>
          <w:rFonts w:hint="cs"/>
          <w:rtl/>
        </w:rPr>
        <w:t>, 2020).</w:t>
      </w:r>
    </w:p>
    <w:p w14:paraId="4541AFE6" w14:textId="4B6F208F" w:rsidR="009023E5" w:rsidRDefault="00CD6D19" w:rsidP="00CD6D19">
      <w:pPr>
        <w:pStyle w:val="a"/>
        <w:ind w:left="470" w:hanging="425"/>
      </w:pPr>
      <w:r>
        <w:rPr>
          <w:rFonts w:hint="cs"/>
          <w:rtl/>
        </w:rPr>
        <w:t xml:space="preserve">כן </w:t>
      </w:r>
      <w:r w:rsidR="009023E5">
        <w:rPr>
          <w:rFonts w:hint="cs"/>
          <w:rtl/>
        </w:rPr>
        <w:t xml:space="preserve">ראו </w:t>
      </w:r>
      <w:r>
        <w:rPr>
          <w:rFonts w:hint="cs"/>
          <w:rtl/>
        </w:rPr>
        <w:t>ה</w:t>
      </w:r>
      <w:r w:rsidR="009023E5">
        <w:rPr>
          <w:rFonts w:hint="cs"/>
          <w:rtl/>
        </w:rPr>
        <w:t>חלטתנו בערר</w:t>
      </w:r>
      <w:r w:rsidR="00CA7963">
        <w:rPr>
          <w:rFonts w:hint="cs"/>
          <w:rtl/>
        </w:rPr>
        <w:t xml:space="preserve"> (מרכז)</w:t>
      </w:r>
      <w:r w:rsidR="009023E5">
        <w:rPr>
          <w:rFonts w:hint="cs"/>
          <w:rtl/>
        </w:rPr>
        <w:t xml:space="preserve"> </w:t>
      </w:r>
      <w:r w:rsidR="00CA7963">
        <w:rPr>
          <w:rFonts w:hint="cs"/>
          <w:rtl/>
        </w:rPr>
        <w:t xml:space="preserve">1010-04-23 </w:t>
      </w:r>
      <w:r w:rsidR="00D453F3" w:rsidRPr="00577356">
        <w:rPr>
          <w:rFonts w:hint="cs"/>
          <w:b/>
          <w:bCs/>
          <w:rtl/>
        </w:rPr>
        <w:t xml:space="preserve">אליהו ואירית </w:t>
      </w:r>
      <w:proofErr w:type="spellStart"/>
      <w:r w:rsidR="00D453F3" w:rsidRPr="00577356">
        <w:rPr>
          <w:rFonts w:hint="cs"/>
          <w:b/>
          <w:bCs/>
          <w:rtl/>
        </w:rPr>
        <w:t>איזדורפר</w:t>
      </w:r>
      <w:proofErr w:type="spellEnd"/>
      <w:r w:rsidR="00D453F3" w:rsidRPr="00577356">
        <w:rPr>
          <w:rFonts w:hint="cs"/>
          <w:b/>
          <w:bCs/>
          <w:rtl/>
        </w:rPr>
        <w:t xml:space="preserve"> נ' </w:t>
      </w:r>
      <w:r w:rsidR="00163E41" w:rsidRPr="00577356">
        <w:rPr>
          <w:rFonts w:hint="cs"/>
          <w:b/>
          <w:bCs/>
          <w:rtl/>
        </w:rPr>
        <w:t>הוועדה המקומית לתכנון ולבנייה הוד השרון</w:t>
      </w:r>
      <w:r w:rsidR="00163E41">
        <w:rPr>
          <w:rFonts w:hint="cs"/>
          <w:rtl/>
        </w:rPr>
        <w:t xml:space="preserve"> (פורסם בנבו, </w:t>
      </w:r>
      <w:r w:rsidR="00577356">
        <w:rPr>
          <w:rFonts w:hint="cs"/>
          <w:rtl/>
        </w:rPr>
        <w:t>25.6.2023)</w:t>
      </w:r>
      <w:r>
        <w:rPr>
          <w:rFonts w:hint="cs"/>
          <w:rtl/>
        </w:rPr>
        <w:t>, שעסקה בנושא חשיבות הצל במרפסות ישראליות</w:t>
      </w:r>
      <w:r w:rsidR="00577356">
        <w:rPr>
          <w:rFonts w:hint="cs"/>
          <w:rtl/>
        </w:rPr>
        <w:t>.</w:t>
      </w:r>
    </w:p>
    <w:p w14:paraId="427FEBEE" w14:textId="491438E4" w:rsidR="008634F4" w:rsidRDefault="00527903" w:rsidP="0008464F">
      <w:pPr>
        <w:pStyle w:val="a"/>
        <w:ind w:left="470" w:hanging="425"/>
      </w:pPr>
      <w:r>
        <w:rPr>
          <w:rFonts w:hint="cs"/>
          <w:rtl/>
        </w:rPr>
        <w:t xml:space="preserve">עצימות הסטייה מהוראות התוכנית אינה </w:t>
      </w:r>
      <w:r w:rsidR="00577356">
        <w:rPr>
          <w:rFonts w:hint="cs"/>
          <w:rtl/>
        </w:rPr>
        <w:t>מבוטלת</w:t>
      </w:r>
      <w:r>
        <w:rPr>
          <w:rFonts w:hint="cs"/>
          <w:rtl/>
        </w:rPr>
        <w:t>,</w:t>
      </w:r>
      <w:r w:rsidR="00577356">
        <w:rPr>
          <w:rFonts w:hint="cs"/>
          <w:rtl/>
        </w:rPr>
        <w:t xml:space="preserve"> שכן</w:t>
      </w:r>
      <w:r>
        <w:rPr>
          <w:rFonts w:hint="cs"/>
          <w:rtl/>
        </w:rPr>
        <w:t xml:space="preserve"> התבקשה במקרה זה הקלה</w:t>
      </w:r>
      <w:r w:rsidR="0078560B">
        <w:rPr>
          <w:rFonts w:hint="cs"/>
          <w:rtl/>
        </w:rPr>
        <w:t xml:space="preserve"> משמעותית</w:t>
      </w:r>
      <w:r>
        <w:rPr>
          <w:rFonts w:hint="cs"/>
          <w:rtl/>
        </w:rPr>
        <w:t xml:space="preserve"> מקו</w:t>
      </w:r>
      <w:r w:rsidR="00577356">
        <w:rPr>
          <w:rFonts w:hint="cs"/>
          <w:rtl/>
        </w:rPr>
        <w:t xml:space="preserve"> הבניין הקדמי</w:t>
      </w:r>
      <w:r w:rsidR="00805246">
        <w:rPr>
          <w:rFonts w:hint="cs"/>
          <w:rtl/>
        </w:rPr>
        <w:t>;</w:t>
      </w:r>
      <w:r w:rsidR="00577356">
        <w:rPr>
          <w:rFonts w:hint="cs"/>
          <w:rtl/>
        </w:rPr>
        <w:t xml:space="preserve"> אולם בכך בלבד</w:t>
      </w:r>
      <w:r w:rsidR="00805246">
        <w:rPr>
          <w:rFonts w:hint="cs"/>
          <w:rtl/>
        </w:rPr>
        <w:t xml:space="preserve"> אין כדי לחרוץ את גורלה של הבקשה להיתר הכולל את ההקלה להקמת המרפסות.</w:t>
      </w:r>
    </w:p>
    <w:p w14:paraId="0023939E" w14:textId="0811DCA3" w:rsidR="00B84864" w:rsidRDefault="00B84864" w:rsidP="0008464F">
      <w:pPr>
        <w:pStyle w:val="a"/>
        <w:ind w:left="470" w:hanging="425"/>
      </w:pPr>
      <w:r>
        <w:rPr>
          <w:rFonts w:hint="cs"/>
          <w:rtl/>
        </w:rPr>
        <w:t xml:space="preserve">הקושי העיקרי שזיהינו בבקשה להקלה, כפי שהוגשה ואושרה על ידי הוועדה המקומית במקור, נוגע לפגיעה שתיגרם לסביבה ולצדדים שלישיים בעקבות עקירת עץ האראוקריה. </w:t>
      </w:r>
    </w:p>
    <w:p w14:paraId="29F74A87" w14:textId="2546487D" w:rsidR="00881FD4" w:rsidRDefault="00747212" w:rsidP="0008464F">
      <w:pPr>
        <w:pStyle w:val="a"/>
        <w:ind w:left="470" w:hanging="425"/>
      </w:pPr>
      <w:r>
        <w:rPr>
          <w:rFonts w:hint="cs"/>
          <w:rtl/>
        </w:rPr>
        <w:t>במסמך</w:t>
      </w:r>
      <w:r w:rsidR="004C57B3">
        <w:rPr>
          <w:rFonts w:hint="cs"/>
          <w:rtl/>
        </w:rPr>
        <w:t xml:space="preserve"> בנושא </w:t>
      </w:r>
      <w:r w:rsidR="004C57B3" w:rsidRPr="006C2112">
        <w:rPr>
          <w:rFonts w:hint="cs"/>
          <w:b/>
          <w:bCs/>
          <w:rtl/>
        </w:rPr>
        <w:t>מדיניות הצללה במרחב הציבורי</w:t>
      </w:r>
      <w:r w:rsidR="004C57B3">
        <w:rPr>
          <w:rFonts w:hint="cs"/>
          <w:rtl/>
        </w:rPr>
        <w:t xml:space="preserve"> ש</w:t>
      </w:r>
      <w:r w:rsidR="006C2112">
        <w:rPr>
          <w:rFonts w:hint="cs"/>
          <w:rtl/>
        </w:rPr>
        <w:t xml:space="preserve">נכתב על ידי ד"ר יהודה </w:t>
      </w:r>
      <w:proofErr w:type="spellStart"/>
      <w:r w:rsidR="006C2112">
        <w:rPr>
          <w:rFonts w:hint="cs"/>
          <w:rtl/>
        </w:rPr>
        <w:t>טרואן</w:t>
      </w:r>
      <w:proofErr w:type="spellEnd"/>
      <w:r w:rsidR="004C57B3">
        <w:rPr>
          <w:rFonts w:hint="cs"/>
          <w:rtl/>
        </w:rPr>
        <w:t xml:space="preserve"> עבור מרכז המידע והמחקר של הכנסת </w:t>
      </w:r>
      <w:r w:rsidR="006C2112">
        <w:rPr>
          <w:rFonts w:hint="cs"/>
          <w:rtl/>
        </w:rPr>
        <w:t xml:space="preserve">ביום 29.6.2022 </w:t>
      </w:r>
      <w:r w:rsidR="00A76EF0">
        <w:rPr>
          <w:rFonts w:hint="cs"/>
          <w:rtl/>
        </w:rPr>
        <w:t>(להלן: "</w:t>
      </w:r>
      <w:r w:rsidR="00A76EF0" w:rsidRPr="00175780">
        <w:rPr>
          <w:rFonts w:hint="cs"/>
          <w:b/>
          <w:bCs/>
          <w:rtl/>
        </w:rPr>
        <w:t xml:space="preserve">סקירת </w:t>
      </w:r>
      <w:proofErr w:type="spellStart"/>
      <w:r w:rsidR="00175780" w:rsidRPr="00175780">
        <w:rPr>
          <w:rFonts w:hint="cs"/>
          <w:b/>
          <w:bCs/>
          <w:rtl/>
        </w:rPr>
        <w:t>טרואן</w:t>
      </w:r>
      <w:proofErr w:type="spellEnd"/>
      <w:r w:rsidR="00175780">
        <w:rPr>
          <w:rFonts w:hint="cs"/>
          <w:rtl/>
        </w:rPr>
        <w:t xml:space="preserve">") </w:t>
      </w:r>
      <w:r w:rsidR="00495021">
        <w:rPr>
          <w:rFonts w:hint="cs"/>
          <w:rtl/>
        </w:rPr>
        <w:t>תואר</w:t>
      </w:r>
      <w:r w:rsidR="00F94CC8">
        <w:rPr>
          <w:rFonts w:hint="cs"/>
          <w:rtl/>
        </w:rPr>
        <w:t>ה חשיבות ההצללה ברחובות ויתרו</w:t>
      </w:r>
      <w:r w:rsidR="003F1830">
        <w:rPr>
          <w:rFonts w:hint="cs"/>
          <w:rtl/>
        </w:rPr>
        <w:t>נ</w:t>
      </w:r>
      <w:r w:rsidR="000731FC">
        <w:rPr>
          <w:rFonts w:hint="cs"/>
          <w:rtl/>
        </w:rPr>
        <w:t>ותיהם המובהקים של עצים כמקור הצללה</w:t>
      </w:r>
      <w:r w:rsidR="00685F09">
        <w:rPr>
          <w:rFonts w:hint="cs"/>
          <w:rtl/>
        </w:rPr>
        <w:t xml:space="preserve"> (עמ' 5 </w:t>
      </w:r>
      <w:r w:rsidR="00685F09">
        <w:rPr>
          <w:rtl/>
        </w:rPr>
        <w:t>–</w:t>
      </w:r>
      <w:r w:rsidR="00685F09">
        <w:rPr>
          <w:rFonts w:hint="cs"/>
          <w:rtl/>
        </w:rPr>
        <w:t xml:space="preserve"> 6)</w:t>
      </w:r>
      <w:r w:rsidR="000731FC">
        <w:rPr>
          <w:rFonts w:hint="cs"/>
          <w:rtl/>
        </w:rPr>
        <w:t>:</w:t>
      </w:r>
    </w:p>
    <w:p w14:paraId="060E8609" w14:textId="1F648B39" w:rsidR="000731FC" w:rsidRDefault="00685F09" w:rsidP="000731FC">
      <w:pPr>
        <w:pStyle w:val="1"/>
        <w:spacing w:after="120" w:line="240" w:lineRule="auto"/>
        <w:ind w:left="1457" w:right="992"/>
        <w:contextualSpacing w:val="0"/>
        <w:jc w:val="both"/>
        <w:rPr>
          <w:rFonts w:ascii="FrankRuehl" w:hAnsi="FrankRuehl" w:cs="FrankRuehl"/>
          <w:sz w:val="24"/>
          <w:szCs w:val="24"/>
          <w:rtl/>
        </w:rPr>
      </w:pPr>
      <w:r>
        <w:rPr>
          <w:rFonts w:ascii="FrankRuehl" w:hAnsi="FrankRuehl" w:cs="FrankRuehl" w:hint="cs"/>
          <w:sz w:val="24"/>
          <w:szCs w:val="24"/>
          <w:rtl/>
        </w:rPr>
        <w:t>"</w:t>
      </w:r>
      <w:r w:rsidR="000731FC" w:rsidRPr="000731FC">
        <w:rPr>
          <w:rFonts w:ascii="FrankRuehl" w:hAnsi="FrankRuehl" w:cs="FrankRuehl" w:hint="cs"/>
          <w:sz w:val="24"/>
          <w:szCs w:val="24"/>
          <w:rtl/>
        </w:rPr>
        <w:t>הצללה</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איכותית</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היא</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מרכיב</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חשוב</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ביצירת</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מרחב</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ציבורי</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בטיחותי</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בריא</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ואיכותי</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על</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כך</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מסכימים</w:t>
      </w:r>
      <w:r w:rsidR="000731FC">
        <w:rPr>
          <w:rFonts w:ascii="FrankRuehl" w:hAnsi="FrankRuehl" w:cs="FrankRuehl" w:hint="cs"/>
          <w:sz w:val="24"/>
          <w:szCs w:val="24"/>
          <w:rtl/>
        </w:rPr>
        <w:t xml:space="preserve"> </w:t>
      </w:r>
      <w:r w:rsidR="000731FC" w:rsidRPr="000731FC">
        <w:rPr>
          <w:rFonts w:ascii="FrankRuehl" w:hAnsi="FrankRuehl" w:cs="FrankRuehl" w:hint="cs"/>
          <w:sz w:val="24"/>
          <w:szCs w:val="24"/>
          <w:rtl/>
        </w:rPr>
        <w:t>אנשי</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מקצוע</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ומומחים</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מן</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החברה</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האזרחית</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וגורמי</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מקצוע</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במשרדי</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ממשלה</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הנוגעים</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בדבר</w:t>
      </w:r>
      <w:r w:rsidR="000731FC" w:rsidRPr="000731FC">
        <w:rPr>
          <w:rFonts w:ascii="FrankRuehl" w:hAnsi="FrankRuehl" w:cs="FrankRuehl"/>
          <w:sz w:val="24"/>
          <w:szCs w:val="24"/>
        </w:rPr>
        <w:t>,</w:t>
      </w:r>
      <w:r w:rsidR="000731FC">
        <w:rPr>
          <w:rFonts w:ascii="FrankRuehl" w:hAnsi="FrankRuehl" w:cs="FrankRuehl" w:hint="cs"/>
          <w:sz w:val="24"/>
          <w:szCs w:val="24"/>
          <w:rtl/>
        </w:rPr>
        <w:t xml:space="preserve"> </w:t>
      </w:r>
      <w:r w:rsidR="000731FC" w:rsidRPr="000731FC">
        <w:rPr>
          <w:rFonts w:ascii="FrankRuehl" w:hAnsi="FrankRuehl" w:cs="FrankRuehl" w:hint="cs"/>
          <w:sz w:val="24"/>
          <w:szCs w:val="24"/>
          <w:rtl/>
        </w:rPr>
        <w:t>ובהם</w:t>
      </w:r>
      <w:r w:rsidR="000731FC" w:rsidRPr="000731FC">
        <w:rPr>
          <w:rFonts w:ascii="FrankRuehl" w:hAnsi="FrankRuehl" w:cs="FrankRuehl"/>
          <w:sz w:val="24"/>
          <w:szCs w:val="24"/>
          <w:rtl/>
        </w:rPr>
        <w:t xml:space="preserve"> </w:t>
      </w:r>
      <w:proofErr w:type="spellStart"/>
      <w:r w:rsidR="000731FC" w:rsidRPr="000731FC">
        <w:rPr>
          <w:rFonts w:ascii="FrankRuehl" w:hAnsi="FrankRuehl" w:cs="FrankRuehl" w:hint="cs"/>
          <w:sz w:val="24"/>
          <w:szCs w:val="24"/>
          <w:rtl/>
        </w:rPr>
        <w:t>מינהל</w:t>
      </w:r>
      <w:proofErr w:type="spellEnd"/>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התכנון</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משרד</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הפנים</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משרד</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הבינוי</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והשיכון</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ומשרד</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הבריאות</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הצללה</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תורמת</w:t>
      </w:r>
      <w:r w:rsidR="000731FC">
        <w:rPr>
          <w:rFonts w:ascii="FrankRuehl" w:hAnsi="FrankRuehl" w:cs="FrankRuehl" w:hint="cs"/>
          <w:sz w:val="24"/>
          <w:szCs w:val="24"/>
          <w:rtl/>
        </w:rPr>
        <w:t xml:space="preserve"> </w:t>
      </w:r>
      <w:r w:rsidR="000731FC" w:rsidRPr="000731FC">
        <w:rPr>
          <w:rFonts w:ascii="FrankRuehl" w:hAnsi="FrankRuehl" w:cs="FrankRuehl" w:hint="cs"/>
          <w:sz w:val="24"/>
          <w:szCs w:val="24"/>
          <w:rtl/>
        </w:rPr>
        <w:t>לבריאות</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לחברה</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ולכלכלה</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בין</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השאר</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בכך</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שהיא</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מונעת</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סרטן</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עור</w:t>
      </w:r>
      <w:r w:rsidR="000731FC" w:rsidRPr="000731FC">
        <w:rPr>
          <w:rFonts w:ascii="FrankRuehl" w:hAnsi="FrankRuehl" w:cs="FrankRuehl"/>
          <w:sz w:val="24"/>
          <w:szCs w:val="24"/>
          <w:rtl/>
        </w:rPr>
        <w:t>,</w:t>
      </w:r>
      <w:r>
        <w:rPr>
          <w:rFonts w:ascii="FrankRuehl" w:hAnsi="FrankRuehl" w:cs="FrankRuehl" w:hint="cs"/>
          <w:sz w:val="24"/>
          <w:szCs w:val="24"/>
          <w:rtl/>
        </w:rPr>
        <w:t xml:space="preserve"> </w:t>
      </w:r>
      <w:r w:rsidR="000731FC" w:rsidRPr="000731FC">
        <w:rPr>
          <w:rFonts w:ascii="FrankRuehl" w:hAnsi="FrankRuehl" w:cs="FrankRuehl" w:hint="cs"/>
          <w:sz w:val="24"/>
          <w:szCs w:val="24"/>
          <w:rtl/>
        </w:rPr>
        <w:t>ממתנת</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את</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תופעת</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אי</w:t>
      </w:r>
      <w:r w:rsidR="00931432">
        <w:rPr>
          <w:rFonts w:ascii="FrankRuehl" w:hAnsi="FrankRuehl" w:cs="FrankRuehl" w:hint="cs"/>
          <w:sz w:val="24"/>
          <w:szCs w:val="24"/>
          <w:rtl/>
        </w:rPr>
        <w:t xml:space="preserve"> החום העירוני" ו</w:t>
      </w:r>
      <w:r w:rsidR="000731FC" w:rsidRPr="000731FC">
        <w:rPr>
          <w:rFonts w:ascii="FrankRuehl" w:hAnsi="FrankRuehl" w:cs="FrankRuehl" w:hint="cs"/>
          <w:sz w:val="24"/>
          <w:szCs w:val="24"/>
          <w:rtl/>
        </w:rPr>
        <w:t>משפרת</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את</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התנאים</w:t>
      </w:r>
      <w:r w:rsidR="000731FC" w:rsidRPr="000731FC">
        <w:rPr>
          <w:rFonts w:ascii="FrankRuehl" w:hAnsi="FrankRuehl" w:cs="FrankRuehl"/>
          <w:sz w:val="24"/>
          <w:szCs w:val="24"/>
          <w:rtl/>
        </w:rPr>
        <w:t xml:space="preserve"> </w:t>
      </w:r>
      <w:proofErr w:type="spellStart"/>
      <w:r w:rsidR="000731FC" w:rsidRPr="000731FC">
        <w:rPr>
          <w:rFonts w:ascii="FrankRuehl" w:hAnsi="FrankRuehl" w:cs="FrankRuehl" w:hint="cs"/>
          <w:sz w:val="24"/>
          <w:szCs w:val="24"/>
          <w:rtl/>
        </w:rPr>
        <w:t>להליכתיות</w:t>
      </w:r>
      <w:proofErr w:type="spellEnd"/>
      <w:r w:rsidR="000731FC">
        <w:rPr>
          <w:rFonts w:ascii="FrankRuehl" w:hAnsi="FrankRuehl" w:cs="FrankRuehl" w:hint="cs"/>
          <w:sz w:val="24"/>
          <w:szCs w:val="24"/>
          <w:rtl/>
        </w:rPr>
        <w:t xml:space="preserve"> </w:t>
      </w:r>
      <w:r w:rsidR="00931432">
        <w:rPr>
          <w:rFonts w:ascii="FrankRuehl" w:hAnsi="FrankRuehl" w:cs="FrankRuehl" w:hint="cs"/>
          <w:sz w:val="24"/>
          <w:szCs w:val="24"/>
          <w:rtl/>
        </w:rPr>
        <w:t>(</w:t>
      </w:r>
      <w:r w:rsidR="00931432">
        <w:rPr>
          <w:rFonts w:ascii="FrankRuehl" w:hAnsi="FrankRuehl" w:cs="FrankRuehl"/>
          <w:sz w:val="24"/>
          <w:szCs w:val="24"/>
        </w:rPr>
        <w:t>walk</w:t>
      </w:r>
      <w:r w:rsidR="00724D10">
        <w:rPr>
          <w:rFonts w:ascii="FrankRuehl" w:hAnsi="FrankRuehl" w:cs="FrankRuehl"/>
          <w:sz w:val="24"/>
          <w:szCs w:val="24"/>
        </w:rPr>
        <w:t>ability</w:t>
      </w:r>
      <w:r w:rsidR="00724D10">
        <w:rPr>
          <w:rFonts w:ascii="FrankRuehl" w:hAnsi="FrankRuehl" w:cs="FrankRuehl" w:hint="cs"/>
          <w:sz w:val="24"/>
          <w:szCs w:val="24"/>
          <w:rtl/>
        </w:rPr>
        <w:t xml:space="preserve">) במרחב העירוני; </w:t>
      </w:r>
      <w:proofErr w:type="spellStart"/>
      <w:r w:rsidR="00724D10">
        <w:rPr>
          <w:rFonts w:ascii="FrankRuehl" w:hAnsi="FrankRuehl" w:cs="FrankRuehl" w:hint="cs"/>
          <w:sz w:val="24"/>
          <w:szCs w:val="24"/>
          <w:rtl/>
        </w:rPr>
        <w:t>הליכתיות</w:t>
      </w:r>
      <w:proofErr w:type="spellEnd"/>
      <w:r w:rsidR="00724D10">
        <w:rPr>
          <w:rFonts w:ascii="FrankRuehl" w:hAnsi="FrankRuehl" w:cs="FrankRuehl" w:hint="cs"/>
          <w:sz w:val="24"/>
          <w:szCs w:val="24"/>
          <w:rtl/>
        </w:rPr>
        <w:t xml:space="preserve"> </w:t>
      </w:r>
      <w:r w:rsidR="000731FC" w:rsidRPr="000731FC">
        <w:rPr>
          <w:rFonts w:ascii="FrankRuehl" w:hAnsi="FrankRuehl" w:cs="FrankRuehl" w:hint="cs"/>
          <w:sz w:val="24"/>
          <w:szCs w:val="24"/>
          <w:rtl/>
        </w:rPr>
        <w:t>תורמת</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לבריאות</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הציבור</w:t>
      </w:r>
      <w:r w:rsidR="000731FC" w:rsidRPr="000731FC">
        <w:rPr>
          <w:rFonts w:ascii="FrankRuehl" w:hAnsi="FrankRuehl" w:cs="FrankRuehl"/>
          <w:sz w:val="24"/>
          <w:szCs w:val="24"/>
          <w:rtl/>
        </w:rPr>
        <w:t xml:space="preserve"> </w:t>
      </w:r>
      <w:r w:rsidR="00724D10">
        <w:rPr>
          <w:rFonts w:ascii="FrankRuehl" w:hAnsi="FrankRuehl" w:cs="FrankRuehl" w:hint="cs"/>
          <w:sz w:val="24"/>
          <w:szCs w:val="24"/>
          <w:rtl/>
        </w:rPr>
        <w:t>(</w:t>
      </w:r>
      <w:r w:rsidR="000731FC" w:rsidRPr="000731FC">
        <w:rPr>
          <w:rFonts w:ascii="FrankRuehl" w:hAnsi="FrankRuehl" w:cs="FrankRuehl" w:hint="cs"/>
          <w:sz w:val="24"/>
          <w:szCs w:val="24"/>
          <w:rtl/>
        </w:rPr>
        <w:t>הליכה</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כפעילות</w:t>
      </w:r>
      <w:r w:rsidR="000731FC">
        <w:rPr>
          <w:rFonts w:ascii="FrankRuehl" w:hAnsi="FrankRuehl" w:cs="FrankRuehl" w:hint="cs"/>
          <w:sz w:val="24"/>
          <w:szCs w:val="24"/>
          <w:rtl/>
        </w:rPr>
        <w:t xml:space="preserve"> </w:t>
      </w:r>
      <w:r w:rsidR="000731FC" w:rsidRPr="000731FC">
        <w:rPr>
          <w:rFonts w:ascii="FrankRuehl" w:hAnsi="FrankRuehl" w:cs="FrankRuehl" w:hint="cs"/>
          <w:sz w:val="24"/>
          <w:szCs w:val="24"/>
          <w:rtl/>
        </w:rPr>
        <w:t>גופנית</w:t>
      </w:r>
      <w:r w:rsidR="00724D10">
        <w:rPr>
          <w:rFonts w:ascii="FrankRuehl" w:hAnsi="FrankRuehl" w:cs="FrankRuehl" w:hint="cs"/>
          <w:sz w:val="24"/>
          <w:szCs w:val="24"/>
          <w:rtl/>
        </w:rPr>
        <w:t>)</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לפתרונות</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תחבורה</w:t>
      </w:r>
      <w:r w:rsidR="000731FC" w:rsidRPr="000731FC">
        <w:rPr>
          <w:rFonts w:ascii="FrankRuehl" w:hAnsi="FrankRuehl" w:cs="FrankRuehl"/>
          <w:sz w:val="24"/>
          <w:szCs w:val="24"/>
          <w:rtl/>
        </w:rPr>
        <w:t xml:space="preserve"> </w:t>
      </w:r>
      <w:r w:rsidR="00724D10">
        <w:rPr>
          <w:rFonts w:ascii="FrankRuehl" w:hAnsi="FrankRuehl" w:cs="FrankRuehl" w:hint="cs"/>
          <w:sz w:val="24"/>
          <w:szCs w:val="24"/>
          <w:rtl/>
        </w:rPr>
        <w:t>(</w:t>
      </w:r>
      <w:r w:rsidR="000731FC" w:rsidRPr="000731FC">
        <w:rPr>
          <w:rFonts w:ascii="FrankRuehl" w:hAnsi="FrankRuehl" w:cs="FrankRuehl" w:hint="cs"/>
          <w:sz w:val="24"/>
          <w:szCs w:val="24"/>
          <w:rtl/>
        </w:rPr>
        <w:t>הליכה</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כצעד</w:t>
      </w:r>
      <w:r w:rsidR="000731FC">
        <w:rPr>
          <w:rFonts w:ascii="FrankRuehl" w:hAnsi="FrankRuehl" w:cs="FrankRuehl" w:hint="cs"/>
          <w:sz w:val="24"/>
          <w:szCs w:val="24"/>
          <w:rtl/>
        </w:rPr>
        <w:t xml:space="preserve"> </w:t>
      </w:r>
      <w:r w:rsidR="000731FC" w:rsidRPr="000731FC">
        <w:rPr>
          <w:rFonts w:ascii="FrankRuehl" w:hAnsi="FrankRuehl" w:cs="FrankRuehl" w:hint="cs"/>
          <w:sz w:val="24"/>
          <w:szCs w:val="24"/>
          <w:rtl/>
        </w:rPr>
        <w:t>משלים</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לתחבורה</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ציבורית</w:t>
      </w:r>
      <w:r w:rsidR="00724D10">
        <w:rPr>
          <w:rFonts w:ascii="FrankRuehl" w:hAnsi="FrankRuehl" w:cs="FrankRuehl" w:hint="cs"/>
          <w:sz w:val="24"/>
          <w:szCs w:val="24"/>
          <w:rtl/>
        </w:rPr>
        <w:t>)</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ובאופן</w:t>
      </w:r>
      <w:r w:rsidR="000731FC" w:rsidRPr="000731FC">
        <w:rPr>
          <w:rFonts w:ascii="FrankRuehl" w:hAnsi="FrankRuehl" w:cs="FrankRuehl"/>
          <w:sz w:val="24"/>
          <w:szCs w:val="24"/>
          <w:rtl/>
        </w:rPr>
        <w:t xml:space="preserve"> </w:t>
      </w:r>
      <w:r w:rsidR="000731FC" w:rsidRPr="000731FC">
        <w:rPr>
          <w:rFonts w:ascii="FrankRuehl" w:hAnsi="FrankRuehl" w:cs="FrankRuehl" w:hint="cs"/>
          <w:sz w:val="24"/>
          <w:szCs w:val="24"/>
          <w:rtl/>
        </w:rPr>
        <w:t>כללי</w:t>
      </w:r>
      <w:r w:rsidR="000731FC">
        <w:rPr>
          <w:rFonts w:ascii="FrankRuehl" w:hAnsi="FrankRuehl" w:cs="FrankRuehl" w:hint="cs"/>
          <w:sz w:val="24"/>
          <w:szCs w:val="24"/>
          <w:rtl/>
        </w:rPr>
        <w:t xml:space="preserve"> </w:t>
      </w:r>
      <w:r w:rsidR="000731FC" w:rsidRPr="00724D10">
        <w:rPr>
          <w:rFonts w:ascii="FrankRuehl" w:hAnsi="FrankRuehl" w:cs="FrankRuehl" w:hint="cs"/>
          <w:sz w:val="24"/>
          <w:szCs w:val="24"/>
          <w:rtl/>
        </w:rPr>
        <w:t>לאיכות</w:t>
      </w:r>
      <w:r w:rsidR="000731FC" w:rsidRPr="00724D10">
        <w:rPr>
          <w:rFonts w:ascii="FrankRuehl" w:hAnsi="FrankRuehl" w:cs="FrankRuehl"/>
          <w:sz w:val="24"/>
          <w:szCs w:val="24"/>
          <w:rtl/>
        </w:rPr>
        <w:t xml:space="preserve"> </w:t>
      </w:r>
      <w:r w:rsidR="000731FC" w:rsidRPr="00724D10">
        <w:rPr>
          <w:rFonts w:ascii="FrankRuehl" w:hAnsi="FrankRuehl" w:cs="FrankRuehl" w:hint="cs"/>
          <w:sz w:val="24"/>
          <w:szCs w:val="24"/>
          <w:rtl/>
        </w:rPr>
        <w:t>החיים</w:t>
      </w:r>
      <w:r w:rsidR="000731FC" w:rsidRPr="00724D10">
        <w:rPr>
          <w:rFonts w:ascii="FrankRuehl" w:hAnsi="FrankRuehl" w:cs="FrankRuehl"/>
          <w:sz w:val="24"/>
          <w:szCs w:val="24"/>
          <w:rtl/>
        </w:rPr>
        <w:t xml:space="preserve"> </w:t>
      </w:r>
      <w:r w:rsidR="000731FC" w:rsidRPr="00724D10">
        <w:rPr>
          <w:rFonts w:ascii="FrankRuehl" w:hAnsi="FrankRuehl" w:cs="FrankRuehl" w:hint="cs"/>
          <w:sz w:val="24"/>
          <w:szCs w:val="24"/>
          <w:rtl/>
        </w:rPr>
        <w:t>בעיר</w:t>
      </w:r>
      <w:r w:rsidR="00724D10">
        <w:rPr>
          <w:rFonts w:ascii="FrankRuehl" w:hAnsi="FrankRuehl" w:cs="FrankRuehl" w:hint="cs"/>
          <w:sz w:val="24"/>
          <w:szCs w:val="24"/>
          <w:rtl/>
        </w:rPr>
        <w:t>.</w:t>
      </w:r>
    </w:p>
    <w:p w14:paraId="6E01FF84" w14:textId="4047DFCE" w:rsidR="00724D10" w:rsidRDefault="00724D10" w:rsidP="000731FC">
      <w:pPr>
        <w:pStyle w:val="1"/>
        <w:spacing w:after="120" w:line="240" w:lineRule="auto"/>
        <w:ind w:left="1457" w:right="992"/>
        <w:contextualSpacing w:val="0"/>
        <w:jc w:val="both"/>
        <w:rPr>
          <w:rFonts w:ascii="FrankRuehl" w:hAnsi="FrankRuehl" w:cs="FrankRuehl"/>
          <w:sz w:val="24"/>
          <w:szCs w:val="24"/>
          <w:rtl/>
        </w:rPr>
      </w:pPr>
      <w:r>
        <w:rPr>
          <w:rFonts w:ascii="FrankRuehl" w:hAnsi="FrankRuehl" w:cs="FrankRuehl" w:hint="cs"/>
          <w:sz w:val="24"/>
          <w:szCs w:val="24"/>
          <w:rtl/>
        </w:rPr>
        <w:t>(...)</w:t>
      </w:r>
    </w:p>
    <w:p w14:paraId="5B96F624" w14:textId="29D8B42D" w:rsidR="00D4489F" w:rsidRDefault="005D6364" w:rsidP="00FD69AA">
      <w:pPr>
        <w:pStyle w:val="1"/>
        <w:spacing w:after="120" w:line="240" w:lineRule="auto"/>
        <w:ind w:left="1457" w:right="992"/>
        <w:contextualSpacing w:val="0"/>
        <w:jc w:val="both"/>
        <w:rPr>
          <w:rFonts w:ascii="FrankRuehl" w:hAnsi="FrankRuehl" w:cs="FrankRuehl"/>
          <w:sz w:val="24"/>
          <w:szCs w:val="24"/>
          <w:rtl/>
        </w:rPr>
      </w:pPr>
      <w:r w:rsidRPr="00CE10EF">
        <w:rPr>
          <w:rFonts w:ascii="FrankRuehl" w:hAnsi="FrankRuehl" w:cs="FrankRuehl" w:hint="cs"/>
          <w:sz w:val="24"/>
          <w:szCs w:val="24"/>
          <w:rtl/>
        </w:rPr>
        <w:t>אמצעי</w:t>
      </w:r>
      <w:r w:rsidRPr="00CE10EF">
        <w:rPr>
          <w:rFonts w:ascii="FrankRuehl" w:hAnsi="FrankRuehl" w:cs="FrankRuehl"/>
          <w:sz w:val="24"/>
          <w:szCs w:val="24"/>
          <w:rtl/>
        </w:rPr>
        <w:t xml:space="preserve"> </w:t>
      </w:r>
      <w:r w:rsidRPr="00CE10EF">
        <w:rPr>
          <w:rFonts w:ascii="FrankRuehl" w:hAnsi="FrankRuehl" w:cs="FrankRuehl" w:hint="cs"/>
          <w:sz w:val="24"/>
          <w:szCs w:val="24"/>
          <w:rtl/>
        </w:rPr>
        <w:t>הצללה</w:t>
      </w:r>
      <w:r w:rsidRPr="00CE10EF">
        <w:rPr>
          <w:rFonts w:ascii="FrankRuehl" w:hAnsi="FrankRuehl" w:cs="FrankRuehl"/>
          <w:sz w:val="24"/>
          <w:szCs w:val="24"/>
          <w:rtl/>
        </w:rPr>
        <w:t xml:space="preserve">, </w:t>
      </w:r>
      <w:r w:rsidRPr="00CE10EF">
        <w:rPr>
          <w:rFonts w:ascii="FrankRuehl" w:hAnsi="FrankRuehl" w:cs="FrankRuehl" w:hint="cs"/>
          <w:sz w:val="24"/>
          <w:szCs w:val="24"/>
          <w:rtl/>
        </w:rPr>
        <w:t>ובהם</w:t>
      </w:r>
      <w:r w:rsidRPr="00CE10EF">
        <w:rPr>
          <w:rFonts w:ascii="FrankRuehl" w:hAnsi="FrankRuehl" w:cs="FrankRuehl"/>
          <w:sz w:val="24"/>
          <w:szCs w:val="24"/>
          <w:rtl/>
        </w:rPr>
        <w:t xml:space="preserve"> </w:t>
      </w:r>
      <w:r w:rsidRPr="00CE10EF">
        <w:rPr>
          <w:rFonts w:ascii="FrankRuehl" w:hAnsi="FrankRuehl" w:cs="FrankRuehl" w:hint="cs"/>
          <w:sz w:val="24"/>
          <w:szCs w:val="24"/>
          <w:rtl/>
        </w:rPr>
        <w:t>עצים</w:t>
      </w:r>
      <w:r w:rsidRPr="00CE10EF">
        <w:rPr>
          <w:rFonts w:ascii="FrankRuehl" w:hAnsi="FrankRuehl" w:cs="FrankRuehl"/>
          <w:sz w:val="24"/>
          <w:szCs w:val="24"/>
          <w:rtl/>
        </w:rPr>
        <w:t xml:space="preserve"> </w:t>
      </w:r>
      <w:r w:rsidRPr="00CE10EF">
        <w:rPr>
          <w:rFonts w:ascii="FrankRuehl" w:hAnsi="FrankRuehl" w:cs="FrankRuehl" w:hint="cs"/>
          <w:sz w:val="24"/>
          <w:szCs w:val="24"/>
          <w:rtl/>
        </w:rPr>
        <w:t>ואמצעים</w:t>
      </w:r>
      <w:r w:rsidRPr="00CE10EF">
        <w:rPr>
          <w:rFonts w:ascii="FrankRuehl" w:hAnsi="FrankRuehl" w:cs="FrankRuehl"/>
          <w:sz w:val="24"/>
          <w:szCs w:val="24"/>
          <w:rtl/>
        </w:rPr>
        <w:t xml:space="preserve"> </w:t>
      </w:r>
      <w:r w:rsidRPr="00CE10EF">
        <w:rPr>
          <w:rFonts w:ascii="FrankRuehl" w:hAnsi="FrankRuehl" w:cs="FrankRuehl" w:hint="cs"/>
          <w:sz w:val="24"/>
          <w:szCs w:val="24"/>
          <w:rtl/>
        </w:rPr>
        <w:t>בנויים</w:t>
      </w:r>
      <w:r w:rsidRPr="00CE10EF">
        <w:rPr>
          <w:rFonts w:ascii="FrankRuehl" w:hAnsi="FrankRuehl" w:cs="FrankRuehl"/>
          <w:sz w:val="24"/>
          <w:szCs w:val="24"/>
          <w:rtl/>
        </w:rPr>
        <w:t xml:space="preserve"> </w:t>
      </w:r>
      <w:r w:rsidRPr="00CE10EF">
        <w:rPr>
          <w:rFonts w:ascii="FrankRuehl" w:hAnsi="FrankRuehl" w:cs="FrankRuehl" w:hint="cs"/>
          <w:sz w:val="24"/>
          <w:szCs w:val="24"/>
          <w:rtl/>
        </w:rPr>
        <w:t>כגון</w:t>
      </w:r>
      <w:r w:rsidRPr="00CE10EF">
        <w:rPr>
          <w:rFonts w:ascii="FrankRuehl" w:hAnsi="FrankRuehl" w:cs="FrankRuehl"/>
          <w:sz w:val="24"/>
          <w:szCs w:val="24"/>
          <w:rtl/>
        </w:rPr>
        <w:t xml:space="preserve"> </w:t>
      </w:r>
      <w:r w:rsidRPr="00CE10EF">
        <w:rPr>
          <w:rFonts w:ascii="FrankRuehl" w:hAnsi="FrankRuehl" w:cs="FrankRuehl" w:hint="cs"/>
          <w:sz w:val="24"/>
          <w:szCs w:val="24"/>
          <w:rtl/>
        </w:rPr>
        <w:t>פרגולות</w:t>
      </w:r>
      <w:r w:rsidRPr="00CE10EF">
        <w:rPr>
          <w:rFonts w:ascii="FrankRuehl" w:hAnsi="FrankRuehl" w:cs="FrankRuehl"/>
          <w:sz w:val="24"/>
          <w:szCs w:val="24"/>
          <w:rtl/>
        </w:rPr>
        <w:t xml:space="preserve"> </w:t>
      </w:r>
      <w:r w:rsidRPr="00CE10EF">
        <w:rPr>
          <w:rFonts w:ascii="FrankRuehl" w:hAnsi="FrankRuehl" w:cs="FrankRuehl" w:hint="cs"/>
          <w:sz w:val="24"/>
          <w:szCs w:val="24"/>
          <w:rtl/>
        </w:rPr>
        <w:t>ורשתות</w:t>
      </w:r>
      <w:r w:rsidRPr="00CE10EF">
        <w:rPr>
          <w:rFonts w:ascii="FrankRuehl" w:hAnsi="FrankRuehl" w:cs="FrankRuehl"/>
          <w:sz w:val="24"/>
          <w:szCs w:val="24"/>
          <w:rtl/>
        </w:rPr>
        <w:t xml:space="preserve"> </w:t>
      </w:r>
      <w:r w:rsidRPr="00CE10EF">
        <w:rPr>
          <w:rFonts w:ascii="FrankRuehl" w:hAnsi="FrankRuehl" w:cs="FrankRuehl" w:hint="cs"/>
          <w:sz w:val="24"/>
          <w:szCs w:val="24"/>
          <w:rtl/>
        </w:rPr>
        <w:t>צל</w:t>
      </w:r>
      <w:r w:rsidRPr="00CE10EF">
        <w:rPr>
          <w:rFonts w:ascii="FrankRuehl" w:hAnsi="FrankRuehl" w:cs="FrankRuehl"/>
          <w:sz w:val="24"/>
          <w:szCs w:val="24"/>
          <w:rtl/>
        </w:rPr>
        <w:t xml:space="preserve">, </w:t>
      </w:r>
      <w:r w:rsidRPr="00CE10EF">
        <w:rPr>
          <w:rFonts w:ascii="FrankRuehl" w:hAnsi="FrankRuehl" w:cs="FrankRuehl" w:hint="cs"/>
          <w:sz w:val="24"/>
          <w:szCs w:val="24"/>
          <w:rtl/>
        </w:rPr>
        <w:t>נבדלים</w:t>
      </w:r>
      <w:r w:rsidRPr="00CE10EF">
        <w:rPr>
          <w:rFonts w:ascii="FrankRuehl" w:hAnsi="FrankRuehl" w:cs="FrankRuehl"/>
          <w:sz w:val="24"/>
          <w:szCs w:val="24"/>
          <w:rtl/>
        </w:rPr>
        <w:t xml:space="preserve"> </w:t>
      </w:r>
      <w:r w:rsidRPr="00CE10EF">
        <w:rPr>
          <w:rFonts w:ascii="FrankRuehl" w:hAnsi="FrankRuehl" w:cs="FrankRuehl" w:hint="cs"/>
          <w:sz w:val="24"/>
          <w:szCs w:val="24"/>
          <w:rtl/>
        </w:rPr>
        <w:t>אלה</w:t>
      </w:r>
      <w:r w:rsidRPr="00CE10EF">
        <w:rPr>
          <w:rFonts w:ascii="FrankRuehl" w:hAnsi="FrankRuehl" w:cs="FrankRuehl"/>
          <w:sz w:val="24"/>
          <w:szCs w:val="24"/>
          <w:rtl/>
        </w:rPr>
        <w:t xml:space="preserve"> </w:t>
      </w:r>
      <w:r w:rsidRPr="00CE10EF">
        <w:rPr>
          <w:rFonts w:ascii="FrankRuehl" w:hAnsi="FrankRuehl" w:cs="FrankRuehl" w:hint="cs"/>
          <w:sz w:val="24"/>
          <w:szCs w:val="24"/>
          <w:rtl/>
        </w:rPr>
        <w:t>מאלה</w:t>
      </w:r>
      <w:r w:rsidRPr="00CE10EF">
        <w:rPr>
          <w:rFonts w:ascii="FrankRuehl" w:hAnsi="FrankRuehl" w:cs="FrankRuehl"/>
          <w:sz w:val="24"/>
          <w:szCs w:val="24"/>
          <w:rtl/>
        </w:rPr>
        <w:t xml:space="preserve"> </w:t>
      </w:r>
      <w:r w:rsidRPr="00CE10EF">
        <w:rPr>
          <w:rFonts w:ascii="FrankRuehl" w:hAnsi="FrankRuehl" w:cs="FrankRuehl" w:hint="cs"/>
          <w:sz w:val="24"/>
          <w:szCs w:val="24"/>
          <w:rtl/>
        </w:rPr>
        <w:t>בין</w:t>
      </w:r>
      <w:r w:rsidR="00CE10EF">
        <w:rPr>
          <w:rFonts w:ascii="FrankRuehl" w:hAnsi="FrankRuehl" w:cs="FrankRuehl" w:hint="cs"/>
          <w:sz w:val="24"/>
          <w:szCs w:val="24"/>
          <w:rtl/>
        </w:rPr>
        <w:t xml:space="preserve"> </w:t>
      </w:r>
      <w:r w:rsidRPr="00CE10EF">
        <w:rPr>
          <w:rFonts w:ascii="FrankRuehl" w:hAnsi="FrankRuehl" w:cs="FrankRuehl" w:hint="cs"/>
          <w:sz w:val="24"/>
          <w:szCs w:val="24"/>
          <w:rtl/>
        </w:rPr>
        <w:t>השאר</w:t>
      </w:r>
      <w:r w:rsidRPr="00CE10EF">
        <w:rPr>
          <w:rFonts w:ascii="FrankRuehl" w:hAnsi="FrankRuehl" w:cs="FrankRuehl"/>
          <w:sz w:val="24"/>
          <w:szCs w:val="24"/>
          <w:rtl/>
        </w:rPr>
        <w:t xml:space="preserve"> </w:t>
      </w:r>
      <w:r w:rsidRPr="00CE10EF">
        <w:rPr>
          <w:rFonts w:ascii="FrankRuehl" w:hAnsi="FrankRuehl" w:cs="FrankRuehl" w:hint="cs"/>
          <w:sz w:val="24"/>
          <w:szCs w:val="24"/>
          <w:rtl/>
        </w:rPr>
        <w:t>באיכות</w:t>
      </w:r>
      <w:r w:rsidRPr="00CE10EF">
        <w:rPr>
          <w:rFonts w:ascii="FrankRuehl" w:hAnsi="FrankRuehl" w:cs="FrankRuehl"/>
          <w:sz w:val="24"/>
          <w:szCs w:val="24"/>
          <w:rtl/>
        </w:rPr>
        <w:t xml:space="preserve"> </w:t>
      </w:r>
      <w:r w:rsidRPr="00CE10EF">
        <w:rPr>
          <w:rFonts w:ascii="FrankRuehl" w:hAnsi="FrankRuehl" w:cs="FrankRuehl" w:hint="cs"/>
          <w:sz w:val="24"/>
          <w:szCs w:val="24"/>
          <w:rtl/>
        </w:rPr>
        <w:t>הצל</w:t>
      </w:r>
      <w:r w:rsidRPr="00CE10EF">
        <w:rPr>
          <w:rFonts w:ascii="FrankRuehl" w:hAnsi="FrankRuehl" w:cs="FrankRuehl"/>
          <w:sz w:val="24"/>
          <w:szCs w:val="24"/>
          <w:rtl/>
        </w:rPr>
        <w:t xml:space="preserve">, </w:t>
      </w:r>
      <w:r w:rsidRPr="00CE10EF">
        <w:rPr>
          <w:rFonts w:ascii="FrankRuehl" w:hAnsi="FrankRuehl" w:cs="FrankRuehl" w:hint="cs"/>
          <w:sz w:val="24"/>
          <w:szCs w:val="24"/>
          <w:rtl/>
        </w:rPr>
        <w:t>בזרימת</w:t>
      </w:r>
      <w:r w:rsidRPr="00CE10EF">
        <w:rPr>
          <w:rFonts w:ascii="FrankRuehl" w:hAnsi="FrankRuehl" w:cs="FrankRuehl"/>
          <w:sz w:val="24"/>
          <w:szCs w:val="24"/>
          <w:rtl/>
        </w:rPr>
        <w:t xml:space="preserve"> </w:t>
      </w:r>
      <w:r w:rsidRPr="00CE10EF">
        <w:rPr>
          <w:rFonts w:ascii="FrankRuehl" w:hAnsi="FrankRuehl" w:cs="FrankRuehl" w:hint="cs"/>
          <w:sz w:val="24"/>
          <w:szCs w:val="24"/>
          <w:rtl/>
        </w:rPr>
        <w:t>האוויר</w:t>
      </w:r>
      <w:r w:rsidRPr="00CE10EF">
        <w:rPr>
          <w:rFonts w:ascii="FrankRuehl" w:hAnsi="FrankRuehl" w:cs="FrankRuehl"/>
          <w:sz w:val="24"/>
          <w:szCs w:val="24"/>
          <w:rtl/>
        </w:rPr>
        <w:t xml:space="preserve"> </w:t>
      </w:r>
      <w:r w:rsidRPr="00CE10EF">
        <w:rPr>
          <w:rFonts w:ascii="FrankRuehl" w:hAnsi="FrankRuehl" w:cs="FrankRuehl" w:hint="cs"/>
          <w:sz w:val="24"/>
          <w:szCs w:val="24"/>
          <w:rtl/>
        </w:rPr>
        <w:t>ובמאפיינים</w:t>
      </w:r>
      <w:r w:rsidRPr="00CE10EF">
        <w:rPr>
          <w:rFonts w:ascii="FrankRuehl" w:hAnsi="FrankRuehl" w:cs="FrankRuehl"/>
          <w:sz w:val="24"/>
          <w:szCs w:val="24"/>
          <w:rtl/>
        </w:rPr>
        <w:t xml:space="preserve"> </w:t>
      </w:r>
      <w:r w:rsidRPr="00CE10EF">
        <w:rPr>
          <w:rFonts w:ascii="FrankRuehl" w:hAnsi="FrankRuehl" w:cs="FrankRuehl" w:hint="cs"/>
          <w:sz w:val="24"/>
          <w:szCs w:val="24"/>
          <w:rtl/>
        </w:rPr>
        <w:t>המשפיעים</w:t>
      </w:r>
      <w:r w:rsidRPr="00CE10EF">
        <w:rPr>
          <w:rFonts w:ascii="FrankRuehl" w:hAnsi="FrankRuehl" w:cs="FrankRuehl"/>
          <w:sz w:val="24"/>
          <w:szCs w:val="24"/>
          <w:rtl/>
        </w:rPr>
        <w:t xml:space="preserve"> </w:t>
      </w:r>
      <w:r w:rsidRPr="00CE10EF">
        <w:rPr>
          <w:rFonts w:ascii="FrankRuehl" w:hAnsi="FrankRuehl" w:cs="FrankRuehl" w:hint="cs"/>
          <w:sz w:val="24"/>
          <w:szCs w:val="24"/>
          <w:rtl/>
        </w:rPr>
        <w:t>על</w:t>
      </w:r>
      <w:r w:rsidRPr="00CE10EF">
        <w:rPr>
          <w:rFonts w:ascii="FrankRuehl" w:hAnsi="FrankRuehl" w:cs="FrankRuehl"/>
          <w:sz w:val="24"/>
          <w:szCs w:val="24"/>
          <w:rtl/>
        </w:rPr>
        <w:t xml:space="preserve"> </w:t>
      </w:r>
      <w:r w:rsidRPr="00CE10EF">
        <w:rPr>
          <w:rFonts w:ascii="FrankRuehl" w:hAnsi="FrankRuehl" w:cs="FrankRuehl" w:hint="cs"/>
          <w:sz w:val="24"/>
          <w:szCs w:val="24"/>
          <w:rtl/>
        </w:rPr>
        <w:t>מיקרו</w:t>
      </w:r>
      <w:r w:rsidRPr="00CE10EF">
        <w:rPr>
          <w:rFonts w:ascii="FrankRuehl" w:hAnsi="FrankRuehl" w:cs="FrankRuehl"/>
          <w:sz w:val="24"/>
          <w:szCs w:val="24"/>
          <w:rtl/>
        </w:rPr>
        <w:t>-</w:t>
      </w:r>
      <w:r w:rsidRPr="00CE10EF">
        <w:rPr>
          <w:rFonts w:ascii="FrankRuehl" w:hAnsi="FrankRuehl" w:cs="FrankRuehl" w:hint="cs"/>
          <w:sz w:val="24"/>
          <w:szCs w:val="24"/>
          <w:rtl/>
        </w:rPr>
        <w:t>אקלים</w:t>
      </w:r>
      <w:r w:rsidRPr="00CE10EF">
        <w:rPr>
          <w:rFonts w:ascii="FrankRuehl" w:hAnsi="FrankRuehl" w:cs="FrankRuehl"/>
          <w:sz w:val="24"/>
          <w:szCs w:val="24"/>
          <w:rtl/>
        </w:rPr>
        <w:t xml:space="preserve">, </w:t>
      </w:r>
      <w:r w:rsidRPr="00CE10EF">
        <w:rPr>
          <w:rFonts w:ascii="FrankRuehl" w:hAnsi="FrankRuehl" w:cs="FrankRuehl" w:hint="cs"/>
          <w:sz w:val="24"/>
          <w:szCs w:val="24"/>
          <w:rtl/>
        </w:rPr>
        <w:t>בעלויות</w:t>
      </w:r>
      <w:r w:rsidRPr="00CE10EF">
        <w:rPr>
          <w:rFonts w:ascii="FrankRuehl" w:hAnsi="FrankRuehl" w:cs="FrankRuehl"/>
          <w:sz w:val="24"/>
          <w:szCs w:val="24"/>
          <w:rtl/>
        </w:rPr>
        <w:t xml:space="preserve"> </w:t>
      </w:r>
      <w:r w:rsidRPr="00CE10EF">
        <w:rPr>
          <w:rFonts w:ascii="FrankRuehl" w:hAnsi="FrankRuehl" w:cs="FrankRuehl" w:hint="cs"/>
          <w:sz w:val="24"/>
          <w:szCs w:val="24"/>
          <w:rtl/>
        </w:rPr>
        <w:t>הקמה</w:t>
      </w:r>
      <w:r w:rsidR="00CE10EF">
        <w:rPr>
          <w:rFonts w:ascii="FrankRuehl" w:hAnsi="FrankRuehl" w:cs="FrankRuehl" w:hint="cs"/>
          <w:sz w:val="24"/>
          <w:szCs w:val="24"/>
          <w:rtl/>
        </w:rPr>
        <w:t xml:space="preserve"> </w:t>
      </w:r>
      <w:r w:rsidRPr="00CE10EF">
        <w:rPr>
          <w:rFonts w:ascii="FrankRuehl" w:hAnsi="FrankRuehl" w:cs="FrankRuehl" w:hint="cs"/>
          <w:sz w:val="24"/>
          <w:szCs w:val="24"/>
          <w:rtl/>
        </w:rPr>
        <w:t>ותחזוקה</w:t>
      </w:r>
      <w:r w:rsidRPr="00CE10EF">
        <w:rPr>
          <w:rFonts w:ascii="FrankRuehl" w:hAnsi="FrankRuehl" w:cs="FrankRuehl"/>
          <w:sz w:val="24"/>
          <w:szCs w:val="24"/>
          <w:rtl/>
        </w:rPr>
        <w:t xml:space="preserve"> </w:t>
      </w:r>
      <w:r w:rsidRPr="00CE10EF">
        <w:rPr>
          <w:rFonts w:ascii="FrankRuehl" w:hAnsi="FrankRuehl" w:cs="FrankRuehl" w:hint="cs"/>
          <w:sz w:val="24"/>
          <w:szCs w:val="24"/>
          <w:rtl/>
        </w:rPr>
        <w:t>ובאסתטיקה</w:t>
      </w:r>
      <w:r>
        <w:rPr>
          <w:rFonts w:ascii="FrankRuehl" w:hAnsi="FrankRuehl" w:cs="FrankRuehl" w:hint="cs"/>
          <w:sz w:val="24"/>
          <w:szCs w:val="24"/>
          <w:rtl/>
        </w:rPr>
        <w:t xml:space="preserve">. </w:t>
      </w:r>
      <w:r w:rsidRPr="00CE10EF">
        <w:rPr>
          <w:rFonts w:ascii="FrankRuehl" w:hAnsi="FrankRuehl" w:cs="FrankRuehl" w:hint="cs"/>
          <w:sz w:val="24"/>
          <w:szCs w:val="24"/>
          <w:rtl/>
        </w:rPr>
        <w:t>מן</w:t>
      </w:r>
      <w:r w:rsidRPr="00CE10EF">
        <w:rPr>
          <w:rFonts w:ascii="FrankRuehl" w:hAnsi="FrankRuehl" w:cs="FrankRuehl"/>
          <w:sz w:val="24"/>
          <w:szCs w:val="24"/>
          <w:rtl/>
        </w:rPr>
        <w:t xml:space="preserve"> </w:t>
      </w:r>
      <w:r w:rsidRPr="00CE10EF">
        <w:rPr>
          <w:rFonts w:ascii="FrankRuehl" w:hAnsi="FrankRuehl" w:cs="FrankRuehl" w:hint="cs"/>
          <w:sz w:val="24"/>
          <w:szCs w:val="24"/>
          <w:rtl/>
        </w:rPr>
        <w:t>האמצעים</w:t>
      </w:r>
      <w:r w:rsidRPr="00CE10EF">
        <w:rPr>
          <w:rFonts w:ascii="FrankRuehl" w:hAnsi="FrankRuehl" w:cs="FrankRuehl"/>
          <w:sz w:val="24"/>
          <w:szCs w:val="24"/>
          <w:rtl/>
        </w:rPr>
        <w:t xml:space="preserve"> </w:t>
      </w:r>
      <w:r w:rsidRPr="00CE10EF">
        <w:rPr>
          <w:rFonts w:ascii="FrankRuehl" w:hAnsi="FrankRuehl" w:cs="FrankRuehl" w:hint="cs"/>
          <w:sz w:val="24"/>
          <w:szCs w:val="24"/>
          <w:rtl/>
        </w:rPr>
        <w:t>האלה</w:t>
      </w:r>
      <w:r w:rsidRPr="00CE10EF">
        <w:rPr>
          <w:rFonts w:ascii="FrankRuehl" w:hAnsi="FrankRuehl" w:cs="FrankRuehl"/>
          <w:sz w:val="24"/>
          <w:szCs w:val="24"/>
          <w:rtl/>
        </w:rPr>
        <w:t xml:space="preserve"> </w:t>
      </w:r>
      <w:r w:rsidRPr="00F31012">
        <w:rPr>
          <w:rFonts w:ascii="FrankRuehl" w:hAnsi="FrankRuehl" w:cs="FrankRuehl" w:hint="cs"/>
          <w:b/>
          <w:bCs/>
          <w:sz w:val="24"/>
          <w:szCs w:val="24"/>
          <w:u w:val="single"/>
          <w:rtl/>
        </w:rPr>
        <w:t>עצים</w:t>
      </w:r>
      <w:r w:rsidRPr="00F31012">
        <w:rPr>
          <w:rFonts w:ascii="FrankRuehl" w:hAnsi="FrankRuehl" w:cs="FrankRuehl"/>
          <w:b/>
          <w:bCs/>
          <w:sz w:val="24"/>
          <w:szCs w:val="24"/>
          <w:u w:val="single"/>
          <w:rtl/>
        </w:rPr>
        <w:t xml:space="preserve"> </w:t>
      </w:r>
      <w:r w:rsidRPr="00F31012">
        <w:rPr>
          <w:rFonts w:ascii="FrankRuehl" w:hAnsi="FrankRuehl" w:cs="FrankRuehl" w:hint="cs"/>
          <w:b/>
          <w:bCs/>
          <w:sz w:val="24"/>
          <w:szCs w:val="24"/>
          <w:u w:val="single"/>
          <w:rtl/>
        </w:rPr>
        <w:t>נחשבים</w:t>
      </w:r>
      <w:r w:rsidRPr="00F31012">
        <w:rPr>
          <w:rFonts w:ascii="FrankRuehl" w:hAnsi="FrankRuehl" w:cs="FrankRuehl"/>
          <w:b/>
          <w:bCs/>
          <w:sz w:val="24"/>
          <w:szCs w:val="24"/>
          <w:u w:val="single"/>
          <w:rtl/>
        </w:rPr>
        <w:t xml:space="preserve"> </w:t>
      </w:r>
      <w:r w:rsidRPr="00F31012">
        <w:rPr>
          <w:rFonts w:ascii="FrankRuehl" w:hAnsi="FrankRuehl" w:cs="FrankRuehl" w:hint="cs"/>
          <w:b/>
          <w:bCs/>
          <w:sz w:val="24"/>
          <w:szCs w:val="24"/>
          <w:u w:val="single"/>
          <w:rtl/>
        </w:rPr>
        <w:t>למקור</w:t>
      </w:r>
      <w:r w:rsidRPr="00F31012">
        <w:rPr>
          <w:rFonts w:ascii="FrankRuehl" w:hAnsi="FrankRuehl" w:cs="FrankRuehl"/>
          <w:b/>
          <w:bCs/>
          <w:sz w:val="24"/>
          <w:szCs w:val="24"/>
          <w:u w:val="single"/>
          <w:rtl/>
        </w:rPr>
        <w:t xml:space="preserve"> </w:t>
      </w:r>
      <w:r w:rsidRPr="00F31012">
        <w:rPr>
          <w:rFonts w:ascii="FrankRuehl" w:hAnsi="FrankRuehl" w:cs="FrankRuehl" w:hint="cs"/>
          <w:b/>
          <w:bCs/>
          <w:sz w:val="24"/>
          <w:szCs w:val="24"/>
          <w:u w:val="single"/>
          <w:rtl/>
        </w:rPr>
        <w:t>הצללה</w:t>
      </w:r>
      <w:r w:rsidRPr="00F31012">
        <w:rPr>
          <w:rFonts w:ascii="FrankRuehl" w:hAnsi="FrankRuehl" w:cs="FrankRuehl"/>
          <w:b/>
          <w:bCs/>
          <w:sz w:val="24"/>
          <w:szCs w:val="24"/>
          <w:u w:val="single"/>
          <w:rtl/>
        </w:rPr>
        <w:t xml:space="preserve"> </w:t>
      </w:r>
      <w:r w:rsidRPr="00F31012">
        <w:rPr>
          <w:rFonts w:ascii="FrankRuehl" w:hAnsi="FrankRuehl" w:cs="FrankRuehl" w:hint="cs"/>
          <w:b/>
          <w:bCs/>
          <w:sz w:val="24"/>
          <w:szCs w:val="24"/>
          <w:u w:val="single"/>
          <w:rtl/>
        </w:rPr>
        <w:t>עדיף</w:t>
      </w:r>
      <w:r w:rsidRPr="00F31012">
        <w:rPr>
          <w:rFonts w:ascii="FrankRuehl" w:hAnsi="FrankRuehl" w:cs="FrankRuehl"/>
          <w:b/>
          <w:bCs/>
          <w:sz w:val="24"/>
          <w:szCs w:val="24"/>
          <w:u w:val="single"/>
          <w:rtl/>
        </w:rPr>
        <w:t xml:space="preserve"> </w:t>
      </w:r>
      <w:r w:rsidRPr="00F31012">
        <w:rPr>
          <w:rFonts w:ascii="FrankRuehl" w:hAnsi="FrankRuehl" w:cs="FrankRuehl" w:hint="cs"/>
          <w:b/>
          <w:bCs/>
          <w:sz w:val="24"/>
          <w:szCs w:val="24"/>
          <w:u w:val="single"/>
          <w:rtl/>
        </w:rPr>
        <w:t>בשל</w:t>
      </w:r>
      <w:r w:rsidR="00CE10EF" w:rsidRPr="00F31012">
        <w:rPr>
          <w:rFonts w:ascii="FrankRuehl" w:hAnsi="FrankRuehl" w:cs="FrankRuehl" w:hint="cs"/>
          <w:b/>
          <w:bCs/>
          <w:sz w:val="24"/>
          <w:szCs w:val="24"/>
          <w:u w:val="single"/>
          <w:rtl/>
        </w:rPr>
        <w:t xml:space="preserve"> </w:t>
      </w:r>
      <w:r w:rsidRPr="00F31012">
        <w:rPr>
          <w:rFonts w:ascii="FrankRuehl" w:hAnsi="FrankRuehl" w:cs="FrankRuehl" w:hint="cs"/>
          <w:b/>
          <w:bCs/>
          <w:sz w:val="24"/>
          <w:szCs w:val="24"/>
          <w:u w:val="single"/>
          <w:rtl/>
        </w:rPr>
        <w:t>יתרונות</w:t>
      </w:r>
      <w:r w:rsidRPr="00F31012">
        <w:rPr>
          <w:rFonts w:ascii="FrankRuehl" w:hAnsi="FrankRuehl" w:cs="FrankRuehl"/>
          <w:b/>
          <w:bCs/>
          <w:sz w:val="24"/>
          <w:szCs w:val="24"/>
          <w:u w:val="single"/>
          <w:rtl/>
        </w:rPr>
        <w:t xml:space="preserve"> </w:t>
      </w:r>
      <w:r w:rsidRPr="00F31012">
        <w:rPr>
          <w:rFonts w:ascii="FrankRuehl" w:hAnsi="FrankRuehl" w:cs="FrankRuehl" w:hint="cs"/>
          <w:b/>
          <w:bCs/>
          <w:sz w:val="24"/>
          <w:szCs w:val="24"/>
          <w:u w:val="single"/>
          <w:rtl/>
        </w:rPr>
        <w:t>ייחודיים</w:t>
      </w:r>
      <w:r w:rsidRPr="00F31012">
        <w:rPr>
          <w:rFonts w:ascii="FrankRuehl" w:hAnsi="FrankRuehl" w:cs="FrankRuehl"/>
          <w:b/>
          <w:bCs/>
          <w:sz w:val="24"/>
          <w:szCs w:val="24"/>
          <w:u w:val="single"/>
          <w:rtl/>
        </w:rPr>
        <w:t xml:space="preserve"> </w:t>
      </w:r>
      <w:r w:rsidRPr="00F31012">
        <w:rPr>
          <w:rFonts w:ascii="FrankRuehl" w:hAnsi="FrankRuehl" w:cs="FrankRuehl" w:hint="cs"/>
          <w:b/>
          <w:bCs/>
          <w:sz w:val="24"/>
          <w:szCs w:val="24"/>
          <w:u w:val="single"/>
          <w:rtl/>
        </w:rPr>
        <w:t>מעבר</w:t>
      </w:r>
      <w:r w:rsidRPr="00F31012">
        <w:rPr>
          <w:rFonts w:ascii="FrankRuehl" w:hAnsi="FrankRuehl" w:cs="FrankRuehl"/>
          <w:b/>
          <w:bCs/>
          <w:sz w:val="24"/>
          <w:szCs w:val="24"/>
          <w:u w:val="single"/>
          <w:rtl/>
        </w:rPr>
        <w:t xml:space="preserve"> </w:t>
      </w:r>
      <w:r w:rsidRPr="00F31012">
        <w:rPr>
          <w:rFonts w:ascii="FrankRuehl" w:hAnsi="FrankRuehl" w:cs="FrankRuehl" w:hint="cs"/>
          <w:b/>
          <w:bCs/>
          <w:sz w:val="24"/>
          <w:szCs w:val="24"/>
          <w:u w:val="single"/>
          <w:rtl/>
        </w:rPr>
        <w:t>להצללה</w:t>
      </w:r>
      <w:r w:rsidRPr="00F31012">
        <w:rPr>
          <w:rFonts w:ascii="FrankRuehl" w:hAnsi="FrankRuehl" w:cs="FrankRuehl"/>
          <w:b/>
          <w:bCs/>
          <w:sz w:val="24"/>
          <w:szCs w:val="24"/>
          <w:u w:val="single"/>
          <w:rtl/>
        </w:rPr>
        <w:t xml:space="preserve"> </w:t>
      </w:r>
      <w:r w:rsidRPr="00F31012">
        <w:rPr>
          <w:rFonts w:ascii="FrankRuehl" w:hAnsi="FrankRuehl" w:cs="FrankRuehl" w:hint="cs"/>
          <w:b/>
          <w:bCs/>
          <w:sz w:val="24"/>
          <w:szCs w:val="24"/>
          <w:u w:val="single"/>
          <w:rtl/>
        </w:rPr>
        <w:t>עצמה</w:t>
      </w:r>
      <w:r w:rsidRPr="00FD69AA">
        <w:rPr>
          <w:rFonts w:ascii="FrankRuehl" w:hAnsi="FrankRuehl" w:cs="FrankRuehl"/>
          <w:sz w:val="24"/>
          <w:szCs w:val="24"/>
          <w:u w:val="single"/>
          <w:rtl/>
        </w:rPr>
        <w:t xml:space="preserve">: </w:t>
      </w:r>
      <w:r w:rsidRPr="00FD69AA">
        <w:rPr>
          <w:rFonts w:ascii="FrankRuehl" w:hAnsi="FrankRuehl" w:cs="FrankRuehl" w:hint="cs"/>
          <w:sz w:val="24"/>
          <w:szCs w:val="24"/>
          <w:u w:val="single"/>
          <w:rtl/>
        </w:rPr>
        <w:t>קירור</w:t>
      </w:r>
      <w:r w:rsidRPr="00FD69AA">
        <w:rPr>
          <w:rFonts w:ascii="FrankRuehl" w:hAnsi="FrankRuehl" w:cs="FrankRuehl"/>
          <w:sz w:val="24"/>
          <w:szCs w:val="24"/>
          <w:u w:val="single"/>
          <w:rtl/>
        </w:rPr>
        <w:t xml:space="preserve"> </w:t>
      </w:r>
      <w:r w:rsidRPr="00FD69AA">
        <w:rPr>
          <w:rFonts w:ascii="FrankRuehl" w:hAnsi="FrankRuehl" w:cs="FrankRuehl" w:hint="cs"/>
          <w:sz w:val="24"/>
          <w:szCs w:val="24"/>
          <w:u w:val="single"/>
          <w:rtl/>
        </w:rPr>
        <w:t>באידוי</w:t>
      </w:r>
      <w:r w:rsidRPr="00FD69AA">
        <w:rPr>
          <w:rFonts w:ascii="FrankRuehl" w:hAnsi="FrankRuehl" w:cs="FrankRuehl"/>
          <w:sz w:val="24"/>
          <w:szCs w:val="24"/>
          <w:u w:val="single"/>
          <w:rtl/>
        </w:rPr>
        <w:t xml:space="preserve"> </w:t>
      </w:r>
      <w:r w:rsidR="00F31012">
        <w:rPr>
          <w:rFonts w:ascii="FrankRuehl" w:hAnsi="FrankRuehl" w:cs="FrankRuehl" w:hint="cs"/>
          <w:sz w:val="24"/>
          <w:szCs w:val="24"/>
          <w:u w:val="single"/>
          <w:rtl/>
        </w:rPr>
        <w:t>(</w:t>
      </w:r>
      <w:r w:rsidRPr="00FD69AA">
        <w:rPr>
          <w:rFonts w:ascii="FrankRuehl" w:hAnsi="FrankRuehl" w:cs="FrankRuehl" w:hint="cs"/>
          <w:sz w:val="24"/>
          <w:szCs w:val="24"/>
          <w:u w:val="single"/>
          <w:rtl/>
        </w:rPr>
        <w:t>נידוף</w:t>
      </w:r>
      <w:r w:rsidRPr="00FD69AA">
        <w:rPr>
          <w:rFonts w:ascii="FrankRuehl" w:hAnsi="FrankRuehl" w:cs="FrankRuehl"/>
          <w:sz w:val="24"/>
          <w:szCs w:val="24"/>
          <w:u w:val="single"/>
          <w:rtl/>
        </w:rPr>
        <w:t xml:space="preserve"> </w:t>
      </w:r>
      <w:r w:rsidRPr="00FD69AA">
        <w:rPr>
          <w:rFonts w:ascii="FrankRuehl" w:hAnsi="FrankRuehl" w:cs="FrankRuehl" w:hint="cs"/>
          <w:sz w:val="24"/>
          <w:szCs w:val="24"/>
          <w:u w:val="single"/>
          <w:rtl/>
        </w:rPr>
        <w:t>מים</w:t>
      </w:r>
      <w:r w:rsidRPr="00FD69AA">
        <w:rPr>
          <w:rFonts w:ascii="FrankRuehl" w:hAnsi="FrankRuehl" w:cs="FrankRuehl"/>
          <w:sz w:val="24"/>
          <w:szCs w:val="24"/>
          <w:u w:val="single"/>
          <w:rtl/>
        </w:rPr>
        <w:t xml:space="preserve"> </w:t>
      </w:r>
      <w:r w:rsidRPr="00FD69AA">
        <w:rPr>
          <w:rFonts w:ascii="FrankRuehl" w:hAnsi="FrankRuehl" w:cs="FrankRuehl" w:hint="cs"/>
          <w:sz w:val="24"/>
          <w:szCs w:val="24"/>
          <w:u w:val="single"/>
          <w:rtl/>
        </w:rPr>
        <w:t>מן</w:t>
      </w:r>
      <w:r w:rsidRPr="00FD69AA">
        <w:rPr>
          <w:rFonts w:ascii="FrankRuehl" w:hAnsi="FrankRuehl" w:cs="FrankRuehl"/>
          <w:sz w:val="24"/>
          <w:szCs w:val="24"/>
          <w:u w:val="single"/>
          <w:rtl/>
        </w:rPr>
        <w:t xml:space="preserve"> </w:t>
      </w:r>
      <w:r w:rsidRPr="00FD69AA">
        <w:rPr>
          <w:rFonts w:ascii="FrankRuehl" w:hAnsi="FrankRuehl" w:cs="FrankRuehl" w:hint="cs"/>
          <w:sz w:val="24"/>
          <w:szCs w:val="24"/>
          <w:u w:val="single"/>
          <w:rtl/>
        </w:rPr>
        <w:t>העלים</w:t>
      </w:r>
      <w:r w:rsidR="00F31012">
        <w:rPr>
          <w:rFonts w:ascii="FrankRuehl" w:hAnsi="FrankRuehl" w:cs="FrankRuehl" w:hint="cs"/>
          <w:sz w:val="24"/>
          <w:szCs w:val="24"/>
          <w:u w:val="single"/>
          <w:rtl/>
        </w:rPr>
        <w:t>)</w:t>
      </w:r>
      <w:r w:rsidRPr="00FD69AA">
        <w:rPr>
          <w:rFonts w:ascii="FrankRuehl" w:hAnsi="FrankRuehl" w:cs="FrankRuehl"/>
          <w:sz w:val="24"/>
          <w:szCs w:val="24"/>
          <w:u w:val="single"/>
          <w:rtl/>
        </w:rPr>
        <w:t xml:space="preserve"> </w:t>
      </w:r>
      <w:r w:rsidRPr="00FD69AA">
        <w:rPr>
          <w:rFonts w:ascii="FrankRuehl" w:hAnsi="FrankRuehl" w:cs="FrankRuehl" w:hint="cs"/>
          <w:sz w:val="24"/>
          <w:szCs w:val="24"/>
          <w:u w:val="single"/>
          <w:rtl/>
        </w:rPr>
        <w:t>אשר</w:t>
      </w:r>
      <w:r w:rsidRPr="00FD69AA">
        <w:rPr>
          <w:rFonts w:ascii="FrankRuehl" w:hAnsi="FrankRuehl" w:cs="FrankRuehl"/>
          <w:sz w:val="24"/>
          <w:szCs w:val="24"/>
          <w:u w:val="single"/>
          <w:rtl/>
        </w:rPr>
        <w:t xml:space="preserve"> </w:t>
      </w:r>
      <w:r w:rsidRPr="00FD69AA">
        <w:rPr>
          <w:rFonts w:ascii="FrankRuehl" w:hAnsi="FrankRuehl" w:cs="FrankRuehl" w:hint="cs"/>
          <w:sz w:val="24"/>
          <w:szCs w:val="24"/>
          <w:u w:val="single"/>
          <w:rtl/>
        </w:rPr>
        <w:t>מפחית</w:t>
      </w:r>
      <w:r w:rsidRPr="00FD69AA">
        <w:rPr>
          <w:rFonts w:ascii="FrankRuehl" w:hAnsi="FrankRuehl" w:cs="FrankRuehl"/>
          <w:sz w:val="24"/>
          <w:szCs w:val="24"/>
          <w:u w:val="single"/>
          <w:rtl/>
        </w:rPr>
        <w:t xml:space="preserve"> </w:t>
      </w:r>
      <w:r w:rsidRPr="00FD69AA">
        <w:rPr>
          <w:rFonts w:ascii="FrankRuehl" w:hAnsi="FrankRuehl" w:cs="FrankRuehl" w:hint="cs"/>
          <w:sz w:val="24"/>
          <w:szCs w:val="24"/>
          <w:u w:val="single"/>
          <w:rtl/>
        </w:rPr>
        <w:t>את הטמפרטורה</w:t>
      </w:r>
      <w:r w:rsidRPr="00FD69AA">
        <w:rPr>
          <w:rFonts w:ascii="FrankRuehl" w:hAnsi="FrankRuehl" w:cs="FrankRuehl"/>
          <w:sz w:val="24"/>
          <w:szCs w:val="24"/>
          <w:u w:val="single"/>
          <w:rtl/>
        </w:rPr>
        <w:t xml:space="preserve"> </w:t>
      </w:r>
      <w:r w:rsidRPr="00FD69AA">
        <w:rPr>
          <w:rFonts w:ascii="FrankRuehl" w:hAnsi="FrankRuehl" w:cs="FrankRuehl" w:hint="cs"/>
          <w:sz w:val="24"/>
          <w:szCs w:val="24"/>
          <w:u w:val="single"/>
          <w:rtl/>
        </w:rPr>
        <w:t>באזורי</w:t>
      </w:r>
      <w:r w:rsidRPr="00FD69AA">
        <w:rPr>
          <w:rFonts w:ascii="FrankRuehl" w:hAnsi="FrankRuehl" w:cs="FrankRuehl"/>
          <w:sz w:val="24"/>
          <w:szCs w:val="24"/>
          <w:u w:val="single"/>
          <w:rtl/>
        </w:rPr>
        <w:t xml:space="preserve"> </w:t>
      </w:r>
      <w:r w:rsidRPr="00FD69AA">
        <w:rPr>
          <w:rFonts w:ascii="FrankRuehl" w:hAnsi="FrankRuehl" w:cs="FrankRuehl" w:hint="cs"/>
          <w:sz w:val="24"/>
          <w:szCs w:val="24"/>
          <w:u w:val="single"/>
          <w:rtl/>
        </w:rPr>
        <w:t>מגורים</w:t>
      </w:r>
      <w:r w:rsidRPr="00FD69AA">
        <w:rPr>
          <w:rFonts w:ascii="FrankRuehl" w:hAnsi="FrankRuehl" w:cs="FrankRuehl"/>
          <w:sz w:val="24"/>
          <w:szCs w:val="24"/>
          <w:u w:val="single"/>
          <w:rtl/>
        </w:rPr>
        <w:t xml:space="preserve"> </w:t>
      </w:r>
      <w:r w:rsidRPr="00FD69AA">
        <w:rPr>
          <w:rFonts w:ascii="FrankRuehl" w:hAnsi="FrankRuehl" w:cs="FrankRuehl" w:hint="cs"/>
          <w:sz w:val="24"/>
          <w:szCs w:val="24"/>
          <w:u w:val="single"/>
          <w:rtl/>
        </w:rPr>
        <w:t>וכך</w:t>
      </w:r>
      <w:r w:rsidRPr="00FD69AA">
        <w:rPr>
          <w:rFonts w:ascii="FrankRuehl" w:hAnsi="FrankRuehl" w:cs="FrankRuehl"/>
          <w:sz w:val="24"/>
          <w:szCs w:val="24"/>
          <w:u w:val="single"/>
          <w:rtl/>
        </w:rPr>
        <w:t xml:space="preserve"> </w:t>
      </w:r>
      <w:r w:rsidRPr="00FD69AA">
        <w:rPr>
          <w:rFonts w:ascii="FrankRuehl" w:hAnsi="FrankRuehl" w:cs="FrankRuehl" w:hint="cs"/>
          <w:sz w:val="24"/>
          <w:szCs w:val="24"/>
          <w:u w:val="single"/>
          <w:rtl/>
        </w:rPr>
        <w:t>ממתן</w:t>
      </w:r>
      <w:r w:rsidRPr="00FD69AA">
        <w:rPr>
          <w:rFonts w:ascii="FrankRuehl" w:hAnsi="FrankRuehl" w:cs="FrankRuehl"/>
          <w:sz w:val="24"/>
          <w:szCs w:val="24"/>
          <w:u w:val="single"/>
          <w:rtl/>
        </w:rPr>
        <w:t xml:space="preserve"> </w:t>
      </w:r>
      <w:r w:rsidRPr="00FD69AA">
        <w:rPr>
          <w:rFonts w:ascii="FrankRuehl" w:hAnsi="FrankRuehl" w:cs="FrankRuehl" w:hint="cs"/>
          <w:sz w:val="24"/>
          <w:szCs w:val="24"/>
          <w:u w:val="single"/>
          <w:rtl/>
        </w:rPr>
        <w:t>את</w:t>
      </w:r>
      <w:r w:rsidRPr="00FD69AA">
        <w:rPr>
          <w:rFonts w:ascii="FrankRuehl" w:hAnsi="FrankRuehl" w:cs="FrankRuehl"/>
          <w:sz w:val="24"/>
          <w:szCs w:val="24"/>
          <w:u w:val="single"/>
          <w:rtl/>
        </w:rPr>
        <w:t xml:space="preserve"> </w:t>
      </w:r>
      <w:r w:rsidRPr="00FD69AA">
        <w:rPr>
          <w:rFonts w:ascii="FrankRuehl" w:hAnsi="FrankRuehl" w:cs="FrankRuehl" w:hint="cs"/>
          <w:sz w:val="24"/>
          <w:szCs w:val="24"/>
          <w:u w:val="single"/>
          <w:rtl/>
        </w:rPr>
        <w:t>תופעת</w:t>
      </w:r>
      <w:r w:rsidRPr="00FD69AA">
        <w:rPr>
          <w:rFonts w:ascii="FrankRuehl" w:hAnsi="FrankRuehl" w:cs="FrankRuehl"/>
          <w:sz w:val="24"/>
          <w:szCs w:val="24"/>
          <w:u w:val="single"/>
          <w:rtl/>
        </w:rPr>
        <w:t xml:space="preserve"> "</w:t>
      </w:r>
      <w:r w:rsidRPr="00FD69AA">
        <w:rPr>
          <w:rFonts w:ascii="FrankRuehl" w:hAnsi="FrankRuehl" w:cs="FrankRuehl" w:hint="cs"/>
          <w:sz w:val="24"/>
          <w:szCs w:val="24"/>
          <w:u w:val="single"/>
          <w:rtl/>
        </w:rPr>
        <w:t>אי</w:t>
      </w:r>
      <w:r w:rsidRPr="00FD69AA">
        <w:rPr>
          <w:rFonts w:ascii="FrankRuehl" w:hAnsi="FrankRuehl" w:cs="FrankRuehl"/>
          <w:sz w:val="24"/>
          <w:szCs w:val="24"/>
          <w:u w:val="single"/>
          <w:rtl/>
        </w:rPr>
        <w:t xml:space="preserve"> </w:t>
      </w:r>
      <w:r w:rsidRPr="00FD69AA">
        <w:rPr>
          <w:rFonts w:ascii="FrankRuehl" w:hAnsi="FrankRuehl" w:cs="FrankRuehl" w:hint="cs"/>
          <w:sz w:val="24"/>
          <w:szCs w:val="24"/>
          <w:u w:val="single"/>
          <w:rtl/>
        </w:rPr>
        <w:t>החום</w:t>
      </w:r>
      <w:r w:rsidRPr="00FD69AA">
        <w:rPr>
          <w:rFonts w:ascii="FrankRuehl" w:hAnsi="FrankRuehl" w:cs="FrankRuehl"/>
          <w:sz w:val="24"/>
          <w:szCs w:val="24"/>
          <w:u w:val="single"/>
          <w:rtl/>
        </w:rPr>
        <w:t xml:space="preserve"> </w:t>
      </w:r>
      <w:r w:rsidRPr="00FD69AA">
        <w:rPr>
          <w:rFonts w:ascii="FrankRuehl" w:hAnsi="FrankRuehl" w:cs="FrankRuehl" w:hint="cs"/>
          <w:sz w:val="24"/>
          <w:szCs w:val="24"/>
          <w:u w:val="single"/>
          <w:rtl/>
        </w:rPr>
        <w:t>העירוני</w:t>
      </w:r>
      <w:r w:rsidR="00CE10EF" w:rsidRPr="00FD69AA">
        <w:rPr>
          <w:rFonts w:ascii="FrankRuehl" w:hAnsi="FrankRuehl" w:cs="FrankRuehl" w:hint="cs"/>
          <w:sz w:val="24"/>
          <w:szCs w:val="24"/>
          <w:u w:val="single"/>
          <w:rtl/>
        </w:rPr>
        <w:t>"</w:t>
      </w:r>
      <w:r w:rsidR="00CE10EF" w:rsidRPr="00FD69AA">
        <w:rPr>
          <w:rFonts w:ascii="FrankRuehl" w:hAnsi="FrankRuehl" w:cs="FrankRuehl"/>
          <w:sz w:val="24"/>
          <w:szCs w:val="24"/>
          <w:u w:val="single"/>
        </w:rPr>
        <w:t xml:space="preserve"> </w:t>
      </w:r>
      <w:r w:rsidRPr="00FD69AA">
        <w:rPr>
          <w:rFonts w:ascii="FrankRuehl" w:hAnsi="FrankRuehl" w:cs="FrankRuehl"/>
          <w:sz w:val="24"/>
          <w:szCs w:val="24"/>
          <w:u w:val="single"/>
        </w:rPr>
        <w:t>;</w:t>
      </w:r>
      <w:r w:rsidR="00D4489F" w:rsidRPr="00FD69AA">
        <w:rPr>
          <w:rFonts w:ascii="FrankRuehl" w:hAnsi="FrankRuehl" w:cs="FrankRuehl" w:hint="cs"/>
          <w:sz w:val="24"/>
          <w:szCs w:val="24"/>
          <w:u w:val="single"/>
          <w:rtl/>
        </w:rPr>
        <w:t>הפחתת</w:t>
      </w:r>
      <w:r w:rsidR="00D4489F" w:rsidRPr="00FD69AA">
        <w:rPr>
          <w:rFonts w:ascii="FrankRuehl" w:hAnsi="FrankRuehl" w:cs="FrankRuehl"/>
          <w:sz w:val="24"/>
          <w:szCs w:val="24"/>
          <w:u w:val="single"/>
          <w:rtl/>
        </w:rPr>
        <w:t xml:space="preserve"> </w:t>
      </w:r>
      <w:r w:rsidR="00D4489F" w:rsidRPr="00FD69AA">
        <w:rPr>
          <w:rFonts w:ascii="FrankRuehl" w:hAnsi="FrankRuehl" w:cs="FrankRuehl" w:hint="cs"/>
          <w:sz w:val="24"/>
          <w:szCs w:val="24"/>
          <w:u w:val="single"/>
          <w:rtl/>
        </w:rPr>
        <w:t>זיהום</w:t>
      </w:r>
      <w:r w:rsidR="00D4489F" w:rsidRPr="00FD69AA">
        <w:rPr>
          <w:rFonts w:ascii="FrankRuehl" w:hAnsi="FrankRuehl" w:cs="FrankRuehl"/>
          <w:sz w:val="24"/>
          <w:szCs w:val="24"/>
          <w:u w:val="single"/>
          <w:rtl/>
        </w:rPr>
        <w:t xml:space="preserve"> </w:t>
      </w:r>
      <w:r w:rsidR="00D4489F" w:rsidRPr="00FD69AA">
        <w:rPr>
          <w:rFonts w:ascii="FrankRuehl" w:hAnsi="FrankRuehl" w:cs="FrankRuehl" w:hint="cs"/>
          <w:sz w:val="24"/>
          <w:szCs w:val="24"/>
          <w:u w:val="single"/>
          <w:rtl/>
        </w:rPr>
        <w:t>האוויר</w:t>
      </w:r>
      <w:r w:rsidR="00FD69AA" w:rsidRPr="00FD69AA">
        <w:rPr>
          <w:rFonts w:ascii="FrankRuehl" w:hAnsi="FrankRuehl" w:cs="FrankRuehl" w:hint="cs"/>
          <w:sz w:val="24"/>
          <w:szCs w:val="24"/>
          <w:u w:val="single"/>
          <w:rtl/>
        </w:rPr>
        <w:t xml:space="preserve"> </w:t>
      </w:r>
      <w:r w:rsidR="00D4489F" w:rsidRPr="00FD69AA">
        <w:rPr>
          <w:rFonts w:ascii="FrankRuehl" w:hAnsi="FrankRuehl" w:cs="FrankRuehl" w:hint="cs"/>
          <w:sz w:val="24"/>
          <w:szCs w:val="24"/>
          <w:u w:val="single"/>
          <w:rtl/>
        </w:rPr>
        <w:t>בשל</w:t>
      </w:r>
      <w:r w:rsidR="00D4489F" w:rsidRPr="00FD69AA">
        <w:rPr>
          <w:rFonts w:ascii="FrankRuehl" w:hAnsi="FrankRuehl" w:cs="FrankRuehl"/>
          <w:sz w:val="24"/>
          <w:szCs w:val="24"/>
          <w:u w:val="single"/>
          <w:rtl/>
        </w:rPr>
        <w:t xml:space="preserve"> </w:t>
      </w:r>
      <w:r w:rsidR="00D4489F" w:rsidRPr="00FD69AA">
        <w:rPr>
          <w:rFonts w:ascii="FrankRuehl" w:hAnsi="FrankRuehl" w:cs="FrankRuehl" w:hint="cs"/>
          <w:sz w:val="24"/>
          <w:szCs w:val="24"/>
          <w:u w:val="single"/>
          <w:rtl/>
        </w:rPr>
        <w:t>שיקוע</w:t>
      </w:r>
      <w:r w:rsidR="00D4489F" w:rsidRPr="00FD69AA">
        <w:rPr>
          <w:rFonts w:ascii="FrankRuehl" w:hAnsi="FrankRuehl" w:cs="FrankRuehl"/>
          <w:sz w:val="24"/>
          <w:szCs w:val="24"/>
          <w:u w:val="single"/>
          <w:rtl/>
        </w:rPr>
        <w:t xml:space="preserve"> </w:t>
      </w:r>
      <w:r w:rsidR="00D4489F" w:rsidRPr="00FD69AA">
        <w:rPr>
          <w:rFonts w:ascii="FrankRuehl" w:hAnsi="FrankRuehl" w:cs="FrankRuehl" w:hint="cs"/>
          <w:sz w:val="24"/>
          <w:szCs w:val="24"/>
          <w:u w:val="single"/>
          <w:rtl/>
        </w:rPr>
        <w:t>של</w:t>
      </w:r>
      <w:r w:rsidR="00D4489F" w:rsidRPr="00FD69AA">
        <w:rPr>
          <w:rFonts w:ascii="FrankRuehl" w:hAnsi="FrankRuehl" w:cs="FrankRuehl"/>
          <w:sz w:val="24"/>
          <w:szCs w:val="24"/>
          <w:u w:val="single"/>
          <w:rtl/>
        </w:rPr>
        <w:t xml:space="preserve"> </w:t>
      </w:r>
      <w:r w:rsidR="00D4489F" w:rsidRPr="00FD69AA">
        <w:rPr>
          <w:rFonts w:ascii="FrankRuehl" w:hAnsi="FrankRuehl" w:cs="FrankRuehl" w:hint="cs"/>
          <w:sz w:val="24"/>
          <w:szCs w:val="24"/>
          <w:u w:val="single"/>
          <w:rtl/>
        </w:rPr>
        <w:t>חלקיקים</w:t>
      </w:r>
      <w:r w:rsidR="00D4489F" w:rsidRPr="00FD69AA">
        <w:rPr>
          <w:rFonts w:ascii="FrankRuehl" w:hAnsi="FrankRuehl" w:cs="FrankRuehl"/>
          <w:sz w:val="24"/>
          <w:szCs w:val="24"/>
          <w:u w:val="single"/>
          <w:rtl/>
        </w:rPr>
        <w:t xml:space="preserve"> </w:t>
      </w:r>
      <w:r w:rsidR="00D4489F" w:rsidRPr="00FD69AA">
        <w:rPr>
          <w:rFonts w:ascii="FrankRuehl" w:hAnsi="FrankRuehl" w:cs="FrankRuehl" w:hint="cs"/>
          <w:sz w:val="24"/>
          <w:szCs w:val="24"/>
          <w:u w:val="single"/>
          <w:rtl/>
        </w:rPr>
        <w:t>וגזים</w:t>
      </w:r>
      <w:r w:rsidR="00D4489F" w:rsidRPr="00FD69AA">
        <w:rPr>
          <w:rFonts w:ascii="FrankRuehl" w:hAnsi="FrankRuehl" w:cs="FrankRuehl"/>
          <w:sz w:val="24"/>
          <w:szCs w:val="24"/>
          <w:u w:val="single"/>
          <w:rtl/>
        </w:rPr>
        <w:t xml:space="preserve"> </w:t>
      </w:r>
      <w:r w:rsidR="00D4489F" w:rsidRPr="00FD69AA">
        <w:rPr>
          <w:rFonts w:ascii="FrankRuehl" w:hAnsi="FrankRuehl" w:cs="FrankRuehl" w:hint="cs"/>
          <w:sz w:val="24"/>
          <w:szCs w:val="24"/>
          <w:u w:val="single"/>
          <w:rtl/>
        </w:rPr>
        <w:t>על</w:t>
      </w:r>
      <w:r w:rsidR="00D4489F" w:rsidRPr="00FD69AA">
        <w:rPr>
          <w:rFonts w:ascii="FrankRuehl" w:hAnsi="FrankRuehl" w:cs="FrankRuehl"/>
          <w:sz w:val="24"/>
          <w:szCs w:val="24"/>
          <w:u w:val="single"/>
          <w:rtl/>
        </w:rPr>
        <w:t xml:space="preserve"> </w:t>
      </w:r>
      <w:r w:rsidR="00D4489F" w:rsidRPr="00FD69AA">
        <w:rPr>
          <w:rFonts w:ascii="FrankRuehl" w:hAnsi="FrankRuehl" w:cs="FrankRuehl" w:hint="cs"/>
          <w:sz w:val="24"/>
          <w:szCs w:val="24"/>
          <w:u w:val="single"/>
          <w:rtl/>
        </w:rPr>
        <w:t>שטח</w:t>
      </w:r>
      <w:r w:rsidR="00D4489F" w:rsidRPr="00FD69AA">
        <w:rPr>
          <w:rFonts w:ascii="FrankRuehl" w:hAnsi="FrankRuehl" w:cs="FrankRuehl"/>
          <w:sz w:val="24"/>
          <w:szCs w:val="24"/>
          <w:u w:val="single"/>
          <w:rtl/>
        </w:rPr>
        <w:t xml:space="preserve"> </w:t>
      </w:r>
      <w:r w:rsidR="00D4489F" w:rsidRPr="00FD69AA">
        <w:rPr>
          <w:rFonts w:ascii="FrankRuehl" w:hAnsi="FrankRuehl" w:cs="FrankRuehl" w:hint="cs"/>
          <w:sz w:val="24"/>
          <w:szCs w:val="24"/>
          <w:u w:val="single"/>
          <w:rtl/>
        </w:rPr>
        <w:t>הפנים</w:t>
      </w:r>
      <w:r w:rsidR="00D4489F" w:rsidRPr="00FD69AA">
        <w:rPr>
          <w:rFonts w:ascii="FrankRuehl" w:hAnsi="FrankRuehl" w:cs="FrankRuehl"/>
          <w:sz w:val="24"/>
          <w:szCs w:val="24"/>
          <w:u w:val="single"/>
          <w:rtl/>
        </w:rPr>
        <w:t xml:space="preserve"> </w:t>
      </w:r>
      <w:r w:rsidR="00D4489F" w:rsidRPr="00FD69AA">
        <w:rPr>
          <w:rFonts w:ascii="FrankRuehl" w:hAnsi="FrankRuehl" w:cs="FrankRuehl" w:hint="cs"/>
          <w:sz w:val="24"/>
          <w:szCs w:val="24"/>
          <w:u w:val="single"/>
          <w:rtl/>
        </w:rPr>
        <w:t>של</w:t>
      </w:r>
      <w:r w:rsidR="00D4489F" w:rsidRPr="00FD69AA">
        <w:rPr>
          <w:rFonts w:ascii="FrankRuehl" w:hAnsi="FrankRuehl" w:cs="FrankRuehl"/>
          <w:sz w:val="24"/>
          <w:szCs w:val="24"/>
          <w:u w:val="single"/>
          <w:rtl/>
        </w:rPr>
        <w:t xml:space="preserve"> </w:t>
      </w:r>
      <w:r w:rsidR="00D4489F" w:rsidRPr="00FD69AA">
        <w:rPr>
          <w:rFonts w:ascii="FrankRuehl" w:hAnsi="FrankRuehl" w:cs="FrankRuehl" w:hint="cs"/>
          <w:sz w:val="24"/>
          <w:szCs w:val="24"/>
          <w:u w:val="single"/>
          <w:rtl/>
        </w:rPr>
        <w:t>העץ</w:t>
      </w:r>
      <w:r w:rsidR="00D4489F" w:rsidRPr="00FD69AA">
        <w:rPr>
          <w:rFonts w:ascii="FrankRuehl" w:hAnsi="FrankRuehl" w:cs="FrankRuehl"/>
          <w:sz w:val="24"/>
          <w:szCs w:val="24"/>
          <w:u w:val="single"/>
          <w:rtl/>
        </w:rPr>
        <w:t xml:space="preserve"> </w:t>
      </w:r>
      <w:r w:rsidR="00D4489F" w:rsidRPr="00FD69AA">
        <w:rPr>
          <w:rFonts w:ascii="FrankRuehl" w:hAnsi="FrankRuehl" w:cs="FrankRuehl" w:hint="cs"/>
          <w:sz w:val="24"/>
          <w:szCs w:val="24"/>
          <w:u w:val="single"/>
          <w:rtl/>
        </w:rPr>
        <w:t>וקליטה</w:t>
      </w:r>
      <w:r w:rsidR="00D4489F" w:rsidRPr="00FD69AA">
        <w:rPr>
          <w:rFonts w:ascii="FrankRuehl" w:hAnsi="FrankRuehl" w:cs="FrankRuehl"/>
          <w:sz w:val="24"/>
          <w:szCs w:val="24"/>
          <w:u w:val="single"/>
          <w:rtl/>
        </w:rPr>
        <w:t xml:space="preserve"> </w:t>
      </w:r>
      <w:r w:rsidR="00D4489F" w:rsidRPr="00FD69AA">
        <w:rPr>
          <w:rFonts w:ascii="FrankRuehl" w:hAnsi="FrankRuehl" w:cs="FrankRuehl" w:hint="cs"/>
          <w:sz w:val="24"/>
          <w:szCs w:val="24"/>
          <w:u w:val="single"/>
          <w:rtl/>
        </w:rPr>
        <w:t>של</w:t>
      </w:r>
      <w:r w:rsidR="00D4489F" w:rsidRPr="00FD69AA">
        <w:rPr>
          <w:rFonts w:ascii="FrankRuehl" w:hAnsi="FrankRuehl" w:cs="FrankRuehl"/>
          <w:sz w:val="24"/>
          <w:szCs w:val="24"/>
          <w:u w:val="single"/>
          <w:rtl/>
        </w:rPr>
        <w:t xml:space="preserve"> </w:t>
      </w:r>
      <w:r w:rsidR="00D4489F" w:rsidRPr="00FD69AA">
        <w:rPr>
          <w:rFonts w:ascii="FrankRuehl" w:hAnsi="FrankRuehl" w:cs="FrankRuehl" w:hint="cs"/>
          <w:sz w:val="24"/>
          <w:szCs w:val="24"/>
          <w:u w:val="single"/>
          <w:rtl/>
        </w:rPr>
        <w:t>מזהמים</w:t>
      </w:r>
      <w:r w:rsidR="00D4489F" w:rsidRPr="00FD69AA">
        <w:rPr>
          <w:rFonts w:ascii="FrankRuehl" w:hAnsi="FrankRuehl" w:cs="FrankRuehl"/>
          <w:sz w:val="24"/>
          <w:szCs w:val="24"/>
          <w:u w:val="single"/>
          <w:rtl/>
        </w:rPr>
        <w:t xml:space="preserve"> </w:t>
      </w:r>
      <w:r w:rsidR="00D4489F" w:rsidRPr="00FD69AA">
        <w:rPr>
          <w:rFonts w:ascii="FrankRuehl" w:hAnsi="FrankRuehl" w:cs="FrankRuehl" w:hint="cs"/>
          <w:sz w:val="24"/>
          <w:szCs w:val="24"/>
          <w:u w:val="single"/>
          <w:rtl/>
        </w:rPr>
        <w:t>בפתחים</w:t>
      </w:r>
      <w:r w:rsidR="00D4489F" w:rsidRPr="00FD69AA">
        <w:rPr>
          <w:rFonts w:ascii="FrankRuehl" w:hAnsi="FrankRuehl" w:cs="FrankRuehl"/>
          <w:sz w:val="24"/>
          <w:szCs w:val="24"/>
          <w:u w:val="single"/>
          <w:rtl/>
        </w:rPr>
        <w:t xml:space="preserve"> </w:t>
      </w:r>
      <w:r w:rsidR="00D4489F" w:rsidRPr="00FD69AA">
        <w:rPr>
          <w:rFonts w:ascii="FrankRuehl" w:hAnsi="FrankRuehl" w:cs="FrankRuehl" w:hint="cs"/>
          <w:sz w:val="24"/>
          <w:szCs w:val="24"/>
          <w:u w:val="single"/>
          <w:rtl/>
        </w:rPr>
        <w:t>הזעירים</w:t>
      </w:r>
      <w:r w:rsidR="00FD69AA" w:rsidRPr="00FD69AA">
        <w:rPr>
          <w:rFonts w:ascii="FrankRuehl" w:hAnsi="FrankRuehl" w:cs="FrankRuehl" w:hint="cs"/>
          <w:sz w:val="24"/>
          <w:szCs w:val="24"/>
          <w:u w:val="single"/>
          <w:rtl/>
        </w:rPr>
        <w:t xml:space="preserve"> </w:t>
      </w:r>
      <w:r w:rsidR="00D4489F" w:rsidRPr="00FD69AA">
        <w:rPr>
          <w:rFonts w:ascii="FrankRuehl" w:hAnsi="FrankRuehl" w:cs="FrankRuehl" w:hint="cs"/>
          <w:sz w:val="24"/>
          <w:szCs w:val="24"/>
          <w:u w:val="single"/>
          <w:rtl/>
        </w:rPr>
        <w:t>שמכסים</w:t>
      </w:r>
      <w:r w:rsidR="00D4489F" w:rsidRPr="00FD69AA">
        <w:rPr>
          <w:rFonts w:ascii="FrankRuehl" w:hAnsi="FrankRuehl" w:cs="FrankRuehl"/>
          <w:sz w:val="24"/>
          <w:szCs w:val="24"/>
          <w:u w:val="single"/>
          <w:rtl/>
        </w:rPr>
        <w:t xml:space="preserve"> </w:t>
      </w:r>
      <w:r w:rsidR="00D4489F" w:rsidRPr="00FD69AA">
        <w:rPr>
          <w:rFonts w:ascii="FrankRuehl" w:hAnsi="FrankRuehl" w:cs="FrankRuehl" w:hint="cs"/>
          <w:sz w:val="24"/>
          <w:szCs w:val="24"/>
          <w:u w:val="single"/>
          <w:rtl/>
        </w:rPr>
        <w:t>את</w:t>
      </w:r>
      <w:r w:rsidR="00D4489F" w:rsidRPr="00FD69AA">
        <w:rPr>
          <w:rFonts w:ascii="FrankRuehl" w:hAnsi="FrankRuehl" w:cs="FrankRuehl"/>
          <w:sz w:val="24"/>
          <w:szCs w:val="24"/>
          <w:u w:val="single"/>
          <w:rtl/>
        </w:rPr>
        <w:t xml:space="preserve"> </w:t>
      </w:r>
      <w:r w:rsidR="00D4489F" w:rsidRPr="00FD69AA">
        <w:rPr>
          <w:rFonts w:ascii="FrankRuehl" w:hAnsi="FrankRuehl" w:cs="FrankRuehl" w:hint="cs"/>
          <w:sz w:val="24"/>
          <w:szCs w:val="24"/>
          <w:u w:val="single"/>
          <w:rtl/>
        </w:rPr>
        <w:t>העלים</w:t>
      </w:r>
      <w:r w:rsidR="00D4489F" w:rsidRPr="00FD69AA">
        <w:rPr>
          <w:rFonts w:ascii="FrankRuehl" w:hAnsi="FrankRuehl" w:cs="FrankRuehl"/>
          <w:sz w:val="24"/>
          <w:szCs w:val="24"/>
          <w:u w:val="single"/>
          <w:rtl/>
        </w:rPr>
        <w:t xml:space="preserve"> </w:t>
      </w:r>
      <w:r w:rsidR="00624333">
        <w:rPr>
          <w:rFonts w:ascii="FrankRuehl" w:hAnsi="FrankRuehl" w:cs="FrankRuehl" w:hint="cs"/>
          <w:sz w:val="24"/>
          <w:szCs w:val="24"/>
          <w:u w:val="single"/>
          <w:rtl/>
        </w:rPr>
        <w:t>(</w:t>
      </w:r>
      <w:r w:rsidR="00D4489F" w:rsidRPr="00FD69AA">
        <w:rPr>
          <w:rFonts w:ascii="FrankRuehl" w:hAnsi="FrankRuehl" w:cs="FrankRuehl" w:hint="cs"/>
          <w:sz w:val="24"/>
          <w:szCs w:val="24"/>
          <w:u w:val="single"/>
          <w:rtl/>
        </w:rPr>
        <w:t>פיוניות</w:t>
      </w:r>
      <w:r w:rsidR="00D4489F" w:rsidRPr="00FD69AA">
        <w:rPr>
          <w:rFonts w:ascii="FrankRuehl" w:hAnsi="FrankRuehl" w:cs="FrankRuehl"/>
          <w:sz w:val="24"/>
          <w:szCs w:val="24"/>
          <w:u w:val="single"/>
        </w:rPr>
        <w:t>(</w:t>
      </w:r>
      <w:r w:rsidR="00D4489F" w:rsidRPr="00FD69AA">
        <w:rPr>
          <w:rFonts w:ascii="FrankRuehl" w:hAnsi="FrankRuehl" w:cs="FrankRuehl" w:hint="cs"/>
          <w:sz w:val="24"/>
          <w:szCs w:val="24"/>
          <w:u w:val="single"/>
          <w:rtl/>
        </w:rPr>
        <w:t>;</w:t>
      </w:r>
      <w:r w:rsidR="00FD69AA" w:rsidRPr="00FD69AA">
        <w:rPr>
          <w:rFonts w:ascii="FrankRuehl" w:hAnsi="FrankRuehl" w:cs="FrankRuehl" w:hint="cs"/>
          <w:sz w:val="24"/>
          <w:szCs w:val="24"/>
          <w:u w:val="single"/>
          <w:rtl/>
        </w:rPr>
        <w:t xml:space="preserve"> </w:t>
      </w:r>
      <w:r w:rsidR="00D4489F" w:rsidRPr="00FD69AA">
        <w:rPr>
          <w:rFonts w:ascii="FrankRuehl" w:hAnsi="FrankRuehl" w:cs="FrankRuehl" w:hint="cs"/>
          <w:sz w:val="24"/>
          <w:szCs w:val="24"/>
          <w:u w:val="single"/>
          <w:rtl/>
        </w:rPr>
        <w:t>תרומה</w:t>
      </w:r>
      <w:r w:rsidR="00D4489F" w:rsidRPr="00FD69AA">
        <w:rPr>
          <w:rFonts w:ascii="FrankRuehl" w:hAnsi="FrankRuehl" w:cs="FrankRuehl"/>
          <w:sz w:val="24"/>
          <w:szCs w:val="24"/>
          <w:u w:val="single"/>
          <w:rtl/>
        </w:rPr>
        <w:t xml:space="preserve"> </w:t>
      </w:r>
      <w:r w:rsidR="00D4489F" w:rsidRPr="00FD69AA">
        <w:rPr>
          <w:rFonts w:ascii="FrankRuehl" w:hAnsi="FrankRuehl" w:cs="FrankRuehl" w:hint="cs"/>
          <w:sz w:val="24"/>
          <w:szCs w:val="24"/>
          <w:u w:val="single"/>
          <w:rtl/>
        </w:rPr>
        <w:t>אסתטית</w:t>
      </w:r>
      <w:r w:rsidR="00D4489F" w:rsidRPr="00FD69AA">
        <w:rPr>
          <w:rFonts w:ascii="FrankRuehl" w:hAnsi="FrankRuehl" w:cs="FrankRuehl"/>
          <w:sz w:val="24"/>
          <w:szCs w:val="24"/>
          <w:u w:val="single"/>
          <w:rtl/>
        </w:rPr>
        <w:t xml:space="preserve"> </w:t>
      </w:r>
      <w:r w:rsidR="00D4489F" w:rsidRPr="00FD69AA">
        <w:rPr>
          <w:rFonts w:ascii="FrankRuehl" w:hAnsi="FrankRuehl" w:cs="FrankRuehl" w:hint="cs"/>
          <w:sz w:val="24"/>
          <w:szCs w:val="24"/>
          <w:u w:val="single"/>
          <w:rtl/>
        </w:rPr>
        <w:t>–</w:t>
      </w:r>
      <w:r w:rsidR="00D4489F" w:rsidRPr="00FD69AA">
        <w:rPr>
          <w:rFonts w:ascii="FrankRuehl" w:hAnsi="FrankRuehl" w:cs="FrankRuehl"/>
          <w:sz w:val="24"/>
          <w:szCs w:val="24"/>
          <w:u w:val="single"/>
          <w:rtl/>
        </w:rPr>
        <w:t xml:space="preserve"> </w:t>
      </w:r>
      <w:r w:rsidR="00D4489F" w:rsidRPr="00FD69AA">
        <w:rPr>
          <w:rFonts w:ascii="FrankRuehl" w:hAnsi="FrankRuehl" w:cs="FrankRuehl" w:hint="cs"/>
          <w:sz w:val="24"/>
          <w:szCs w:val="24"/>
          <w:u w:val="single"/>
          <w:rtl/>
        </w:rPr>
        <w:t>שיפור</w:t>
      </w:r>
      <w:r w:rsidR="00D4489F" w:rsidRPr="00FD69AA">
        <w:rPr>
          <w:rFonts w:ascii="FrankRuehl" w:hAnsi="FrankRuehl" w:cs="FrankRuehl"/>
          <w:sz w:val="24"/>
          <w:szCs w:val="24"/>
          <w:u w:val="single"/>
          <w:rtl/>
        </w:rPr>
        <w:t xml:space="preserve"> </w:t>
      </w:r>
      <w:r w:rsidR="00D4489F" w:rsidRPr="00FD69AA">
        <w:rPr>
          <w:rFonts w:ascii="FrankRuehl" w:hAnsi="FrankRuehl" w:cs="FrankRuehl" w:hint="cs"/>
          <w:sz w:val="24"/>
          <w:szCs w:val="24"/>
          <w:u w:val="single"/>
          <w:rtl/>
        </w:rPr>
        <w:t>חזות</w:t>
      </w:r>
      <w:r w:rsidR="00D4489F" w:rsidRPr="00FD69AA">
        <w:rPr>
          <w:rFonts w:ascii="FrankRuehl" w:hAnsi="FrankRuehl" w:cs="FrankRuehl"/>
          <w:sz w:val="24"/>
          <w:szCs w:val="24"/>
          <w:u w:val="single"/>
          <w:rtl/>
        </w:rPr>
        <w:t xml:space="preserve"> </w:t>
      </w:r>
      <w:r w:rsidR="00D4489F" w:rsidRPr="00FD69AA">
        <w:rPr>
          <w:rFonts w:ascii="FrankRuehl" w:hAnsi="FrankRuehl" w:cs="FrankRuehl" w:hint="cs"/>
          <w:sz w:val="24"/>
          <w:szCs w:val="24"/>
          <w:u w:val="single"/>
          <w:rtl/>
        </w:rPr>
        <w:t>העיר</w:t>
      </w:r>
      <w:r w:rsidR="00D4489F" w:rsidRPr="00FD69AA">
        <w:rPr>
          <w:rFonts w:ascii="FrankRuehl" w:hAnsi="FrankRuehl" w:cs="FrankRuehl"/>
          <w:sz w:val="24"/>
          <w:szCs w:val="24"/>
          <w:u w:val="single"/>
          <w:rtl/>
        </w:rPr>
        <w:t xml:space="preserve">, </w:t>
      </w:r>
      <w:r w:rsidR="00D4489F" w:rsidRPr="00FD69AA">
        <w:rPr>
          <w:rFonts w:ascii="FrankRuehl" w:hAnsi="FrankRuehl" w:cs="FrankRuehl" w:hint="cs"/>
          <w:sz w:val="24"/>
          <w:szCs w:val="24"/>
          <w:u w:val="single"/>
          <w:rtl/>
        </w:rPr>
        <w:t>ולצד</w:t>
      </w:r>
      <w:r w:rsidR="00D4489F" w:rsidRPr="00FD69AA">
        <w:rPr>
          <w:rFonts w:ascii="FrankRuehl" w:hAnsi="FrankRuehl" w:cs="FrankRuehl"/>
          <w:sz w:val="24"/>
          <w:szCs w:val="24"/>
          <w:u w:val="single"/>
          <w:rtl/>
        </w:rPr>
        <w:t xml:space="preserve"> </w:t>
      </w:r>
      <w:r w:rsidR="00D4489F" w:rsidRPr="00FD69AA">
        <w:rPr>
          <w:rFonts w:ascii="FrankRuehl" w:hAnsi="FrankRuehl" w:cs="FrankRuehl" w:hint="cs"/>
          <w:sz w:val="24"/>
          <w:szCs w:val="24"/>
          <w:u w:val="single"/>
          <w:rtl/>
        </w:rPr>
        <w:t>זאת</w:t>
      </w:r>
      <w:r w:rsidR="00D4489F" w:rsidRPr="00FD69AA">
        <w:rPr>
          <w:rFonts w:ascii="FrankRuehl" w:hAnsi="FrankRuehl" w:cs="FrankRuehl"/>
          <w:sz w:val="24"/>
          <w:szCs w:val="24"/>
          <w:u w:val="single"/>
          <w:rtl/>
        </w:rPr>
        <w:t xml:space="preserve"> </w:t>
      </w:r>
      <w:r w:rsidR="00D4489F" w:rsidRPr="00FD69AA">
        <w:rPr>
          <w:rFonts w:ascii="FrankRuehl" w:hAnsi="FrankRuehl" w:cs="FrankRuehl" w:hint="cs"/>
          <w:sz w:val="24"/>
          <w:szCs w:val="24"/>
          <w:u w:val="single"/>
          <w:rtl/>
        </w:rPr>
        <w:t>מתן</w:t>
      </w:r>
      <w:r w:rsidR="00D4489F" w:rsidRPr="00FD69AA">
        <w:rPr>
          <w:rFonts w:ascii="FrankRuehl" w:hAnsi="FrankRuehl" w:cs="FrankRuehl"/>
          <w:sz w:val="24"/>
          <w:szCs w:val="24"/>
          <w:u w:val="single"/>
          <w:rtl/>
        </w:rPr>
        <w:t xml:space="preserve"> </w:t>
      </w:r>
      <w:r w:rsidR="00D4489F" w:rsidRPr="00FD69AA">
        <w:rPr>
          <w:rFonts w:ascii="FrankRuehl" w:hAnsi="FrankRuehl" w:cs="FrankRuehl" w:hint="cs"/>
          <w:sz w:val="24"/>
          <w:szCs w:val="24"/>
          <w:u w:val="single"/>
          <w:rtl/>
        </w:rPr>
        <w:t>תחושת</w:t>
      </w:r>
      <w:r w:rsidR="00FD69AA" w:rsidRPr="00FD69AA">
        <w:rPr>
          <w:rFonts w:ascii="FrankRuehl" w:hAnsi="FrankRuehl" w:cs="FrankRuehl" w:hint="cs"/>
          <w:sz w:val="24"/>
          <w:szCs w:val="24"/>
          <w:u w:val="single"/>
          <w:rtl/>
        </w:rPr>
        <w:t xml:space="preserve"> </w:t>
      </w:r>
      <w:r w:rsidR="00D4489F" w:rsidRPr="00FD69AA">
        <w:rPr>
          <w:rFonts w:ascii="FrankRuehl" w:hAnsi="FrankRuehl" w:cs="FrankRuehl" w:hint="cs"/>
          <w:sz w:val="24"/>
          <w:szCs w:val="24"/>
          <w:u w:val="single"/>
          <w:rtl/>
        </w:rPr>
        <w:t>פרטיות</w:t>
      </w:r>
      <w:r w:rsidR="00D4489F" w:rsidRPr="00FD69AA">
        <w:rPr>
          <w:rFonts w:ascii="FrankRuehl" w:hAnsi="FrankRuehl" w:cs="FrankRuehl"/>
          <w:sz w:val="24"/>
          <w:szCs w:val="24"/>
          <w:u w:val="single"/>
          <w:rtl/>
        </w:rPr>
        <w:t xml:space="preserve"> </w:t>
      </w:r>
      <w:r w:rsidR="00D4489F" w:rsidRPr="00FD69AA">
        <w:rPr>
          <w:rFonts w:ascii="FrankRuehl" w:hAnsi="FrankRuehl" w:cs="FrankRuehl" w:hint="cs"/>
          <w:sz w:val="24"/>
          <w:szCs w:val="24"/>
          <w:u w:val="single"/>
          <w:rtl/>
        </w:rPr>
        <w:t>לדיירים</w:t>
      </w:r>
      <w:r w:rsidR="00D4489F" w:rsidRPr="00FD69AA">
        <w:rPr>
          <w:rFonts w:ascii="FrankRuehl" w:hAnsi="FrankRuehl" w:cs="FrankRuehl"/>
          <w:sz w:val="24"/>
          <w:szCs w:val="24"/>
          <w:u w:val="single"/>
          <w:rtl/>
        </w:rPr>
        <w:t xml:space="preserve"> </w:t>
      </w:r>
      <w:r w:rsidR="00D4489F" w:rsidRPr="00FD69AA">
        <w:rPr>
          <w:rFonts w:ascii="FrankRuehl" w:hAnsi="FrankRuehl" w:cs="FrankRuehl" w:hint="cs"/>
          <w:sz w:val="24"/>
          <w:szCs w:val="24"/>
          <w:u w:val="single"/>
          <w:rtl/>
        </w:rPr>
        <w:t>ולמשתמשים</w:t>
      </w:r>
      <w:r w:rsidR="00D4489F" w:rsidRPr="00FD69AA">
        <w:rPr>
          <w:rFonts w:ascii="FrankRuehl" w:hAnsi="FrankRuehl" w:cs="FrankRuehl"/>
          <w:sz w:val="24"/>
          <w:szCs w:val="24"/>
          <w:u w:val="single"/>
          <w:rtl/>
        </w:rPr>
        <w:t xml:space="preserve"> </w:t>
      </w:r>
      <w:r w:rsidR="00D4489F" w:rsidRPr="00FD69AA">
        <w:rPr>
          <w:rFonts w:ascii="FrankRuehl" w:hAnsi="FrankRuehl" w:cs="FrankRuehl" w:hint="cs"/>
          <w:sz w:val="24"/>
          <w:szCs w:val="24"/>
          <w:u w:val="single"/>
          <w:rtl/>
        </w:rPr>
        <w:t>במבנים</w:t>
      </w:r>
      <w:r w:rsidR="00624333">
        <w:rPr>
          <w:rFonts w:ascii="FrankRuehl" w:hAnsi="FrankRuehl" w:cs="FrankRuehl" w:hint="cs"/>
          <w:sz w:val="24"/>
          <w:szCs w:val="24"/>
          <w:u w:val="single"/>
          <w:rtl/>
        </w:rPr>
        <w:t>;</w:t>
      </w:r>
      <w:r w:rsidR="00FD69AA" w:rsidRPr="00FD69AA">
        <w:rPr>
          <w:rFonts w:ascii="FrankRuehl" w:hAnsi="FrankRuehl" w:cs="FrankRuehl" w:hint="cs"/>
          <w:sz w:val="24"/>
          <w:szCs w:val="24"/>
          <w:u w:val="single"/>
          <w:rtl/>
        </w:rPr>
        <w:t xml:space="preserve"> </w:t>
      </w:r>
      <w:r w:rsidR="00D4489F" w:rsidRPr="00FD69AA">
        <w:rPr>
          <w:rFonts w:ascii="FrankRuehl" w:hAnsi="FrankRuehl" w:cs="FrankRuehl" w:hint="cs"/>
          <w:sz w:val="24"/>
          <w:szCs w:val="24"/>
          <w:u w:val="single"/>
          <w:rtl/>
        </w:rPr>
        <w:t>תרומה</w:t>
      </w:r>
      <w:r w:rsidR="00D4489F" w:rsidRPr="00FD69AA">
        <w:rPr>
          <w:rFonts w:ascii="FrankRuehl" w:hAnsi="FrankRuehl" w:cs="FrankRuehl"/>
          <w:sz w:val="24"/>
          <w:szCs w:val="24"/>
          <w:u w:val="single"/>
          <w:rtl/>
        </w:rPr>
        <w:t xml:space="preserve"> </w:t>
      </w:r>
      <w:r w:rsidR="00D4489F" w:rsidRPr="00FD69AA">
        <w:rPr>
          <w:rFonts w:ascii="FrankRuehl" w:hAnsi="FrankRuehl" w:cs="FrankRuehl" w:hint="cs"/>
          <w:sz w:val="24"/>
          <w:szCs w:val="24"/>
          <w:u w:val="single"/>
          <w:rtl/>
        </w:rPr>
        <w:t>אקולוגית</w:t>
      </w:r>
      <w:r w:rsidR="00D4489F" w:rsidRPr="00FD69AA">
        <w:rPr>
          <w:rFonts w:ascii="FrankRuehl" w:hAnsi="FrankRuehl" w:cs="FrankRuehl"/>
          <w:sz w:val="24"/>
          <w:szCs w:val="24"/>
          <w:u w:val="single"/>
          <w:rtl/>
        </w:rPr>
        <w:t xml:space="preserve"> </w:t>
      </w:r>
      <w:r w:rsidR="00D4489F" w:rsidRPr="00FD69AA">
        <w:rPr>
          <w:rFonts w:ascii="FrankRuehl" w:hAnsi="FrankRuehl" w:cs="FrankRuehl" w:hint="cs"/>
          <w:sz w:val="24"/>
          <w:szCs w:val="24"/>
          <w:u w:val="single"/>
          <w:rtl/>
        </w:rPr>
        <w:t>כבית</w:t>
      </w:r>
      <w:r w:rsidR="00D4489F" w:rsidRPr="00FD69AA">
        <w:rPr>
          <w:rFonts w:ascii="FrankRuehl" w:hAnsi="FrankRuehl" w:cs="FrankRuehl"/>
          <w:sz w:val="24"/>
          <w:szCs w:val="24"/>
          <w:u w:val="single"/>
          <w:rtl/>
        </w:rPr>
        <w:t xml:space="preserve"> </w:t>
      </w:r>
      <w:r w:rsidR="00D4489F" w:rsidRPr="00FD69AA">
        <w:rPr>
          <w:rFonts w:ascii="FrankRuehl" w:hAnsi="FrankRuehl" w:cs="FrankRuehl" w:hint="cs"/>
          <w:sz w:val="24"/>
          <w:szCs w:val="24"/>
          <w:u w:val="single"/>
          <w:rtl/>
        </w:rPr>
        <w:t>גידול</w:t>
      </w:r>
      <w:r w:rsidR="00D4489F" w:rsidRPr="00FD69AA">
        <w:rPr>
          <w:rFonts w:ascii="FrankRuehl" w:hAnsi="FrankRuehl" w:cs="FrankRuehl"/>
          <w:sz w:val="24"/>
          <w:szCs w:val="24"/>
          <w:u w:val="single"/>
          <w:rtl/>
        </w:rPr>
        <w:t xml:space="preserve"> </w:t>
      </w:r>
      <w:r w:rsidR="00D4489F" w:rsidRPr="00FD69AA">
        <w:rPr>
          <w:rFonts w:ascii="FrankRuehl" w:hAnsi="FrankRuehl" w:cs="FrankRuehl" w:hint="cs"/>
          <w:sz w:val="24"/>
          <w:szCs w:val="24"/>
          <w:u w:val="single"/>
          <w:rtl/>
        </w:rPr>
        <w:t>למגוון</w:t>
      </w:r>
      <w:r w:rsidR="00D4489F" w:rsidRPr="00FD69AA">
        <w:rPr>
          <w:rFonts w:ascii="FrankRuehl" w:hAnsi="FrankRuehl" w:cs="FrankRuehl"/>
          <w:sz w:val="24"/>
          <w:szCs w:val="24"/>
          <w:u w:val="single"/>
          <w:rtl/>
        </w:rPr>
        <w:t xml:space="preserve"> </w:t>
      </w:r>
      <w:r w:rsidR="00D4489F" w:rsidRPr="00FD69AA">
        <w:rPr>
          <w:rFonts w:ascii="FrankRuehl" w:hAnsi="FrankRuehl" w:cs="FrankRuehl" w:hint="cs"/>
          <w:sz w:val="24"/>
          <w:szCs w:val="24"/>
          <w:u w:val="single"/>
          <w:rtl/>
        </w:rPr>
        <w:t>בעלי</w:t>
      </w:r>
      <w:r w:rsidR="00D4489F" w:rsidRPr="00FD69AA">
        <w:rPr>
          <w:rFonts w:ascii="FrankRuehl" w:hAnsi="FrankRuehl" w:cs="FrankRuehl"/>
          <w:sz w:val="24"/>
          <w:szCs w:val="24"/>
          <w:u w:val="single"/>
          <w:rtl/>
        </w:rPr>
        <w:t xml:space="preserve"> </w:t>
      </w:r>
      <w:r w:rsidR="00D4489F" w:rsidRPr="00FD69AA">
        <w:rPr>
          <w:rFonts w:ascii="FrankRuehl" w:hAnsi="FrankRuehl" w:cs="FrankRuehl" w:hint="cs"/>
          <w:sz w:val="24"/>
          <w:szCs w:val="24"/>
          <w:u w:val="single"/>
          <w:rtl/>
        </w:rPr>
        <w:t>חיים</w:t>
      </w:r>
      <w:r w:rsidR="00D4489F" w:rsidRPr="00FD69AA">
        <w:rPr>
          <w:rFonts w:ascii="FrankRuehl" w:hAnsi="FrankRuehl" w:cs="FrankRuehl"/>
          <w:sz w:val="24"/>
          <w:szCs w:val="24"/>
          <w:u w:val="single"/>
          <w:rtl/>
        </w:rPr>
        <w:t xml:space="preserve"> </w:t>
      </w:r>
      <w:r w:rsidR="00D4489F" w:rsidRPr="00FD69AA">
        <w:rPr>
          <w:rFonts w:ascii="FrankRuehl" w:hAnsi="FrankRuehl" w:cs="FrankRuehl" w:hint="cs"/>
          <w:sz w:val="24"/>
          <w:szCs w:val="24"/>
          <w:u w:val="single"/>
          <w:rtl/>
        </w:rPr>
        <w:t>ולמגוון</w:t>
      </w:r>
      <w:r w:rsidR="00FD69AA" w:rsidRPr="00FD69AA">
        <w:rPr>
          <w:rFonts w:ascii="FrankRuehl" w:hAnsi="FrankRuehl" w:cs="FrankRuehl" w:hint="cs"/>
          <w:sz w:val="24"/>
          <w:szCs w:val="24"/>
          <w:u w:val="single"/>
          <w:rtl/>
        </w:rPr>
        <w:t xml:space="preserve"> </w:t>
      </w:r>
      <w:r w:rsidR="00D4489F" w:rsidRPr="00FD69AA">
        <w:rPr>
          <w:rFonts w:ascii="FrankRuehl" w:hAnsi="FrankRuehl" w:cs="FrankRuehl" w:hint="cs"/>
          <w:sz w:val="24"/>
          <w:szCs w:val="24"/>
          <w:u w:val="single"/>
          <w:rtl/>
        </w:rPr>
        <w:t>הביולוגי</w:t>
      </w:r>
      <w:r w:rsidR="00D4489F" w:rsidRPr="00FD69AA">
        <w:rPr>
          <w:rFonts w:ascii="FrankRuehl" w:hAnsi="FrankRuehl" w:cs="FrankRuehl"/>
          <w:sz w:val="24"/>
          <w:szCs w:val="24"/>
          <w:u w:val="single"/>
          <w:rtl/>
        </w:rPr>
        <w:t xml:space="preserve"> </w:t>
      </w:r>
      <w:r w:rsidR="00D4489F" w:rsidRPr="00FD69AA">
        <w:rPr>
          <w:rFonts w:ascii="FrankRuehl" w:hAnsi="FrankRuehl" w:cs="FrankRuehl" w:hint="cs"/>
          <w:sz w:val="24"/>
          <w:szCs w:val="24"/>
          <w:u w:val="single"/>
          <w:rtl/>
        </w:rPr>
        <w:t>של</w:t>
      </w:r>
      <w:r w:rsidR="00D4489F" w:rsidRPr="00FD69AA">
        <w:rPr>
          <w:rFonts w:ascii="FrankRuehl" w:hAnsi="FrankRuehl" w:cs="FrankRuehl"/>
          <w:sz w:val="24"/>
          <w:szCs w:val="24"/>
          <w:u w:val="single"/>
          <w:rtl/>
        </w:rPr>
        <w:t xml:space="preserve"> </w:t>
      </w:r>
      <w:r w:rsidR="00D4489F" w:rsidRPr="00FD69AA">
        <w:rPr>
          <w:rFonts w:ascii="FrankRuehl" w:hAnsi="FrankRuehl" w:cs="FrankRuehl" w:hint="cs"/>
          <w:sz w:val="24"/>
          <w:szCs w:val="24"/>
          <w:u w:val="single"/>
          <w:rtl/>
        </w:rPr>
        <w:t>הטבע</w:t>
      </w:r>
      <w:r w:rsidR="00D4489F" w:rsidRPr="00FD69AA">
        <w:rPr>
          <w:rFonts w:ascii="FrankRuehl" w:hAnsi="FrankRuehl" w:cs="FrankRuehl"/>
          <w:sz w:val="24"/>
          <w:szCs w:val="24"/>
          <w:u w:val="single"/>
          <w:rtl/>
        </w:rPr>
        <w:t xml:space="preserve"> </w:t>
      </w:r>
      <w:r w:rsidR="00D4489F" w:rsidRPr="00FD69AA">
        <w:rPr>
          <w:rFonts w:ascii="FrankRuehl" w:hAnsi="FrankRuehl" w:cs="FrankRuehl" w:hint="cs"/>
          <w:sz w:val="24"/>
          <w:szCs w:val="24"/>
          <w:u w:val="single"/>
          <w:rtl/>
        </w:rPr>
        <w:t>העירוני</w:t>
      </w:r>
      <w:r w:rsidR="00D4489F" w:rsidRPr="00FD69AA">
        <w:rPr>
          <w:rFonts w:ascii="FrankRuehl" w:hAnsi="FrankRuehl" w:cs="FrankRuehl"/>
          <w:sz w:val="24"/>
          <w:szCs w:val="24"/>
          <w:u w:val="single"/>
          <w:rtl/>
        </w:rPr>
        <w:t xml:space="preserve">, </w:t>
      </w:r>
      <w:r w:rsidR="00D4489F" w:rsidRPr="00FD69AA">
        <w:rPr>
          <w:rFonts w:ascii="FrankRuehl" w:hAnsi="FrankRuehl" w:cs="FrankRuehl" w:hint="cs"/>
          <w:sz w:val="24"/>
          <w:szCs w:val="24"/>
          <w:u w:val="single"/>
          <w:rtl/>
        </w:rPr>
        <w:t>בעיקר</w:t>
      </w:r>
      <w:r w:rsidR="00D4489F" w:rsidRPr="00FD69AA">
        <w:rPr>
          <w:rFonts w:ascii="FrankRuehl" w:hAnsi="FrankRuehl" w:cs="FrankRuehl"/>
          <w:sz w:val="24"/>
          <w:szCs w:val="24"/>
          <w:u w:val="single"/>
          <w:rtl/>
        </w:rPr>
        <w:t xml:space="preserve"> </w:t>
      </w:r>
      <w:r w:rsidR="00D4489F" w:rsidRPr="00FD69AA">
        <w:rPr>
          <w:rFonts w:ascii="FrankRuehl" w:hAnsi="FrankRuehl" w:cs="FrankRuehl" w:hint="cs"/>
          <w:sz w:val="24"/>
          <w:szCs w:val="24"/>
          <w:u w:val="single"/>
          <w:rtl/>
        </w:rPr>
        <w:t>בעצים</w:t>
      </w:r>
      <w:r w:rsidR="00D4489F" w:rsidRPr="00FD69AA">
        <w:rPr>
          <w:rFonts w:ascii="FrankRuehl" w:hAnsi="FrankRuehl" w:cs="FrankRuehl"/>
          <w:sz w:val="24"/>
          <w:szCs w:val="24"/>
          <w:u w:val="single"/>
          <w:rtl/>
        </w:rPr>
        <w:t xml:space="preserve"> </w:t>
      </w:r>
      <w:r w:rsidR="00D4489F" w:rsidRPr="00FD69AA">
        <w:rPr>
          <w:rFonts w:ascii="FrankRuehl" w:hAnsi="FrankRuehl" w:cs="FrankRuehl" w:hint="cs"/>
          <w:sz w:val="24"/>
          <w:szCs w:val="24"/>
          <w:u w:val="single"/>
          <w:rtl/>
        </w:rPr>
        <w:t>בוגרים</w:t>
      </w:r>
      <w:r w:rsidR="00D4489F" w:rsidRPr="00FD69AA">
        <w:rPr>
          <w:rFonts w:ascii="FrankRuehl" w:hAnsi="FrankRuehl" w:cs="FrankRuehl"/>
          <w:sz w:val="24"/>
          <w:szCs w:val="24"/>
          <w:u w:val="single"/>
          <w:rtl/>
        </w:rPr>
        <w:t xml:space="preserve"> </w:t>
      </w:r>
      <w:r w:rsidR="00D4489F" w:rsidRPr="00FD69AA">
        <w:rPr>
          <w:rFonts w:ascii="FrankRuehl" w:hAnsi="FrankRuehl" w:cs="FrankRuehl" w:hint="cs"/>
          <w:sz w:val="24"/>
          <w:szCs w:val="24"/>
          <w:u w:val="single"/>
          <w:rtl/>
        </w:rPr>
        <w:t>וותיקים</w:t>
      </w:r>
      <w:r w:rsidR="00F31012">
        <w:rPr>
          <w:rFonts w:ascii="FrankRuehl" w:hAnsi="FrankRuehl" w:cs="FrankRuehl" w:hint="cs"/>
          <w:sz w:val="24"/>
          <w:szCs w:val="24"/>
          <w:u w:val="single"/>
          <w:rtl/>
        </w:rPr>
        <w:t>;</w:t>
      </w:r>
      <w:r w:rsidR="00FD69AA" w:rsidRPr="00FD69AA">
        <w:rPr>
          <w:rFonts w:ascii="FrankRuehl" w:hAnsi="FrankRuehl" w:cs="FrankRuehl" w:hint="cs"/>
          <w:sz w:val="24"/>
          <w:szCs w:val="24"/>
          <w:u w:val="single"/>
          <w:rtl/>
        </w:rPr>
        <w:t xml:space="preserve"> </w:t>
      </w:r>
      <w:r w:rsidR="00D4489F" w:rsidRPr="00FD69AA">
        <w:rPr>
          <w:rFonts w:ascii="FrankRuehl" w:hAnsi="FrankRuehl" w:cs="FrankRuehl" w:hint="cs"/>
          <w:sz w:val="24"/>
          <w:szCs w:val="24"/>
          <w:u w:val="single"/>
          <w:rtl/>
        </w:rPr>
        <w:t>קליטת</w:t>
      </w:r>
      <w:r w:rsidR="00D4489F" w:rsidRPr="00FD69AA">
        <w:rPr>
          <w:rFonts w:ascii="FrankRuehl" w:hAnsi="FrankRuehl" w:cs="FrankRuehl"/>
          <w:sz w:val="24"/>
          <w:szCs w:val="24"/>
          <w:u w:val="single"/>
          <w:rtl/>
        </w:rPr>
        <w:t xml:space="preserve"> </w:t>
      </w:r>
      <w:r w:rsidR="00D4489F" w:rsidRPr="00FD69AA">
        <w:rPr>
          <w:rFonts w:ascii="FrankRuehl" w:hAnsi="FrankRuehl" w:cs="FrankRuehl" w:hint="cs"/>
          <w:sz w:val="24"/>
          <w:szCs w:val="24"/>
          <w:u w:val="single"/>
          <w:rtl/>
        </w:rPr>
        <w:t>נגר</w:t>
      </w:r>
      <w:r w:rsidR="00D4489F" w:rsidRPr="00FD69AA">
        <w:rPr>
          <w:rFonts w:ascii="FrankRuehl" w:hAnsi="FrankRuehl" w:cs="FrankRuehl"/>
          <w:sz w:val="24"/>
          <w:szCs w:val="24"/>
          <w:u w:val="single"/>
          <w:rtl/>
        </w:rPr>
        <w:t xml:space="preserve"> </w:t>
      </w:r>
      <w:r w:rsidR="00D4489F" w:rsidRPr="00FD69AA">
        <w:rPr>
          <w:rFonts w:ascii="FrankRuehl" w:hAnsi="FrankRuehl" w:cs="FrankRuehl" w:hint="cs"/>
          <w:sz w:val="24"/>
          <w:szCs w:val="24"/>
          <w:u w:val="single"/>
          <w:rtl/>
        </w:rPr>
        <w:t>עילי</w:t>
      </w:r>
      <w:r w:rsidR="00F31012" w:rsidRPr="00F31012">
        <w:rPr>
          <w:rFonts w:ascii="FrankRuehl" w:hAnsi="FrankRuehl" w:cs="FrankRuehl" w:hint="cs"/>
          <w:sz w:val="24"/>
          <w:szCs w:val="24"/>
          <w:rtl/>
        </w:rPr>
        <w:t>.</w:t>
      </w:r>
      <w:r w:rsidR="00CE10EF" w:rsidRPr="00CE10EF">
        <w:rPr>
          <w:rFonts w:ascii="FrankRuehl" w:hAnsi="FrankRuehl" w:cs="FrankRuehl" w:hint="cs"/>
          <w:sz w:val="24"/>
          <w:szCs w:val="24"/>
          <w:rtl/>
        </w:rPr>
        <w:t xml:space="preserve"> עם</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זאת</w:t>
      </w:r>
      <w:r w:rsidR="00CE10EF" w:rsidRPr="00CE10EF">
        <w:rPr>
          <w:rFonts w:ascii="FrankRuehl" w:hAnsi="FrankRuehl" w:cs="FrankRuehl"/>
          <w:sz w:val="24"/>
          <w:szCs w:val="24"/>
        </w:rPr>
        <w:t>,</w:t>
      </w:r>
      <w:r w:rsidR="00FD69AA">
        <w:rPr>
          <w:rFonts w:ascii="FrankRuehl" w:hAnsi="FrankRuehl" w:cs="FrankRuehl" w:hint="cs"/>
          <w:sz w:val="24"/>
          <w:szCs w:val="24"/>
          <w:rtl/>
        </w:rPr>
        <w:t xml:space="preserve"> </w:t>
      </w:r>
      <w:r w:rsidR="00CE10EF" w:rsidRPr="00CE10EF">
        <w:rPr>
          <w:rFonts w:ascii="FrankRuehl" w:hAnsi="FrankRuehl" w:cs="FrankRuehl" w:hint="cs"/>
          <w:sz w:val="24"/>
          <w:szCs w:val="24"/>
          <w:rtl/>
        </w:rPr>
        <w:t>להצללה</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באמצעות</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עצים</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יש</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גם</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חסרונות</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מסוימים</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כגון</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הצורך</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בתנאי</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גידול</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הולמים</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שלא</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תמיד</w:t>
      </w:r>
      <w:r w:rsidR="00FD69AA">
        <w:rPr>
          <w:rFonts w:ascii="FrankRuehl" w:hAnsi="FrankRuehl" w:cs="FrankRuehl" w:hint="cs"/>
          <w:sz w:val="24"/>
          <w:szCs w:val="24"/>
          <w:rtl/>
        </w:rPr>
        <w:t xml:space="preserve"> </w:t>
      </w:r>
      <w:r w:rsidR="00CE10EF" w:rsidRPr="00CE10EF">
        <w:rPr>
          <w:rFonts w:ascii="FrankRuehl" w:hAnsi="FrankRuehl" w:cs="FrankRuehl" w:hint="cs"/>
          <w:sz w:val="24"/>
          <w:szCs w:val="24"/>
          <w:rtl/>
        </w:rPr>
        <w:t>קיימים</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זמן</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ממושך</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עד</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ששתיל</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הופך</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לעץ</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בוגר</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ומממש</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את</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פוטנציאל</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הסיכוך</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שלו</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צורך</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בגיזום</w:t>
      </w:r>
      <w:r w:rsidR="00CE10EF" w:rsidRPr="00CE10EF">
        <w:rPr>
          <w:rFonts w:ascii="FrankRuehl" w:hAnsi="FrankRuehl" w:cs="FrankRuehl"/>
          <w:sz w:val="24"/>
          <w:szCs w:val="24"/>
        </w:rPr>
        <w:t>,</w:t>
      </w:r>
      <w:r w:rsidR="00FD69AA">
        <w:rPr>
          <w:rFonts w:ascii="FrankRuehl" w:hAnsi="FrankRuehl" w:cs="FrankRuehl" w:hint="cs"/>
          <w:sz w:val="24"/>
          <w:szCs w:val="24"/>
          <w:rtl/>
        </w:rPr>
        <w:t xml:space="preserve"> </w:t>
      </w:r>
      <w:r w:rsidR="00CE10EF" w:rsidRPr="00CE10EF">
        <w:rPr>
          <w:rFonts w:ascii="FrankRuehl" w:hAnsi="FrankRuehl" w:cs="FrankRuehl" w:hint="cs"/>
          <w:sz w:val="24"/>
          <w:szCs w:val="24"/>
          <w:rtl/>
        </w:rPr>
        <w:t>פסולת</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מנשירת</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פירות</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ועלים</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שאף</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עלולה</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לגרום</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לסתימת</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תשתיות</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ניקוז</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ופגיעה</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של</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השורשים</w:t>
      </w:r>
      <w:r w:rsidR="00FD69AA">
        <w:rPr>
          <w:rFonts w:ascii="FrankRuehl" w:hAnsi="FrankRuehl" w:cs="FrankRuehl" w:hint="cs"/>
          <w:sz w:val="24"/>
          <w:szCs w:val="24"/>
          <w:rtl/>
        </w:rPr>
        <w:t xml:space="preserve"> </w:t>
      </w:r>
      <w:r w:rsidR="00CE10EF" w:rsidRPr="00CE10EF">
        <w:rPr>
          <w:rFonts w:ascii="FrankRuehl" w:hAnsi="FrankRuehl" w:cs="FrankRuehl" w:hint="cs"/>
          <w:sz w:val="24"/>
          <w:szCs w:val="24"/>
          <w:rtl/>
        </w:rPr>
        <w:t>במדרכות</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יצוין</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כי</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כדי</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להפיק</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את</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מרב</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התועלת</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ולהימנע</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ככל</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האפשר</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מנזקים</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ועלויות</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יש</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לבחור</w:t>
      </w:r>
      <w:r w:rsidR="00FD69AA">
        <w:rPr>
          <w:rFonts w:ascii="FrankRuehl" w:hAnsi="FrankRuehl" w:cs="FrankRuehl" w:hint="cs"/>
          <w:sz w:val="24"/>
          <w:szCs w:val="24"/>
          <w:rtl/>
        </w:rPr>
        <w:t xml:space="preserve"> </w:t>
      </w:r>
      <w:r w:rsidR="00CE10EF" w:rsidRPr="00CE10EF">
        <w:rPr>
          <w:rFonts w:ascii="FrankRuehl" w:hAnsi="FrankRuehl" w:cs="FrankRuehl" w:hint="cs"/>
          <w:sz w:val="24"/>
          <w:szCs w:val="24"/>
          <w:rtl/>
        </w:rPr>
        <w:t>זני</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עצים</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להצללה</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מתוך</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התחשבות</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לא</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רק</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במאפייני</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ההצללה</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של</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כל</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זן</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אלא</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גם</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בפרמטרים</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כגון</w:t>
      </w:r>
      <w:r w:rsidR="00FD69AA">
        <w:rPr>
          <w:rFonts w:ascii="FrankRuehl" w:hAnsi="FrankRuehl" w:cs="FrankRuehl" w:hint="cs"/>
          <w:sz w:val="24"/>
          <w:szCs w:val="24"/>
          <w:rtl/>
        </w:rPr>
        <w:t xml:space="preserve"> </w:t>
      </w:r>
      <w:r w:rsidR="00CE10EF" w:rsidRPr="00CE10EF">
        <w:rPr>
          <w:rFonts w:ascii="FrankRuehl" w:hAnsi="FrankRuehl" w:cs="FrankRuehl" w:hint="cs"/>
          <w:sz w:val="24"/>
          <w:szCs w:val="24"/>
          <w:rtl/>
        </w:rPr>
        <w:t>מידות</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העץ</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ובית</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השורשים</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מאפייני</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הנשירה</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עמידות</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העץ</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ותפוצת</w:t>
      </w:r>
      <w:r w:rsidR="00CE10EF" w:rsidRPr="00CE10EF">
        <w:rPr>
          <w:rFonts w:ascii="FrankRuehl" w:hAnsi="FrankRuehl" w:cs="FrankRuehl"/>
          <w:sz w:val="24"/>
          <w:szCs w:val="24"/>
          <w:rtl/>
        </w:rPr>
        <w:t xml:space="preserve"> </w:t>
      </w:r>
      <w:r w:rsidR="00CE10EF" w:rsidRPr="00CE10EF">
        <w:rPr>
          <w:rFonts w:ascii="FrankRuehl" w:hAnsi="FrankRuehl" w:cs="FrankRuehl" w:hint="cs"/>
          <w:sz w:val="24"/>
          <w:szCs w:val="24"/>
          <w:rtl/>
        </w:rPr>
        <w:t>אלרגנים</w:t>
      </w:r>
      <w:r w:rsidR="00FD69AA">
        <w:rPr>
          <w:rFonts w:ascii="FrankRuehl" w:hAnsi="FrankRuehl" w:cs="FrankRuehl" w:hint="cs"/>
          <w:sz w:val="24"/>
          <w:szCs w:val="24"/>
          <w:rtl/>
        </w:rPr>
        <w:t>."</w:t>
      </w:r>
    </w:p>
    <w:p w14:paraId="4F179336" w14:textId="6983D061" w:rsidR="00811CFF" w:rsidRPr="008634F4" w:rsidRDefault="00811CFF" w:rsidP="00811CFF">
      <w:pPr>
        <w:pStyle w:val="12"/>
        <w:spacing w:line="360" w:lineRule="auto"/>
        <w:ind w:left="0" w:right="709"/>
        <w:contextualSpacing w:val="0"/>
        <w:jc w:val="right"/>
        <w:rPr>
          <w:rFonts w:cs="David"/>
          <w:sz w:val="24"/>
          <w:szCs w:val="24"/>
        </w:rPr>
      </w:pPr>
      <w:r w:rsidRPr="008634F4">
        <w:rPr>
          <w:rFonts w:cs="David"/>
          <w:sz w:val="24"/>
          <w:szCs w:val="24"/>
          <w:rtl/>
        </w:rPr>
        <w:t>(ההדגש</w:t>
      </w:r>
      <w:r>
        <w:rPr>
          <w:rFonts w:cs="David" w:hint="cs"/>
          <w:sz w:val="24"/>
          <w:szCs w:val="24"/>
          <w:rtl/>
        </w:rPr>
        <w:t>ה</w:t>
      </w:r>
      <w:r w:rsidRPr="008634F4">
        <w:rPr>
          <w:rFonts w:cs="David"/>
          <w:sz w:val="24"/>
          <w:szCs w:val="24"/>
          <w:rtl/>
        </w:rPr>
        <w:t xml:space="preserve"> אינ</w:t>
      </w:r>
      <w:r>
        <w:rPr>
          <w:rFonts w:cs="David" w:hint="cs"/>
          <w:sz w:val="24"/>
          <w:szCs w:val="24"/>
          <w:rtl/>
        </w:rPr>
        <w:t>ה</w:t>
      </w:r>
      <w:r w:rsidRPr="008634F4">
        <w:rPr>
          <w:rFonts w:cs="David"/>
          <w:sz w:val="24"/>
          <w:szCs w:val="24"/>
          <w:rtl/>
        </w:rPr>
        <w:t xml:space="preserve"> במקור, מ.א.)</w:t>
      </w:r>
    </w:p>
    <w:p w14:paraId="16159D8D" w14:textId="665F893C" w:rsidR="00D2092B" w:rsidRDefault="003F1830" w:rsidP="00AB79B0">
      <w:pPr>
        <w:pStyle w:val="a"/>
        <w:ind w:left="470" w:hanging="425"/>
      </w:pPr>
      <w:r>
        <w:rPr>
          <w:rFonts w:hint="cs"/>
          <w:rtl/>
        </w:rPr>
        <w:t xml:space="preserve">החלטת ממשלה מספר 1022 </w:t>
      </w:r>
      <w:r w:rsidR="00786ACA">
        <w:rPr>
          <w:rFonts w:hint="cs"/>
          <w:rtl/>
        </w:rPr>
        <w:t>מיום 23.01.2022 בנושא "</w:t>
      </w:r>
      <w:r w:rsidR="00786ACA" w:rsidRPr="00786ACA">
        <w:rPr>
          <w:rtl/>
        </w:rPr>
        <w:t xml:space="preserve">הצללה וקירור של המרחב העירוני באמצעות </w:t>
      </w:r>
      <w:r w:rsidR="00786ACA" w:rsidRPr="00811CFF">
        <w:rPr>
          <w:rtl/>
        </w:rPr>
        <w:t>עצי רחוב במסגרת היערכות לשינויי האקלים</w:t>
      </w:r>
      <w:r w:rsidR="00786ACA" w:rsidRPr="00811CFF">
        <w:rPr>
          <w:rFonts w:hint="cs"/>
          <w:rtl/>
        </w:rPr>
        <w:t>"</w:t>
      </w:r>
      <w:r w:rsidR="00811CFF" w:rsidRPr="00811CFF">
        <w:rPr>
          <w:rFonts w:hint="cs"/>
          <w:rtl/>
        </w:rPr>
        <w:t xml:space="preserve"> </w:t>
      </w:r>
      <w:r w:rsidR="00006176">
        <w:rPr>
          <w:rFonts w:hint="cs"/>
          <w:rtl/>
        </w:rPr>
        <w:t>(להלן: "</w:t>
      </w:r>
      <w:r w:rsidR="00006176" w:rsidRPr="00006176">
        <w:rPr>
          <w:rFonts w:hint="cs"/>
          <w:b/>
          <w:bCs/>
          <w:rtl/>
        </w:rPr>
        <w:t>החלטה 1022</w:t>
      </w:r>
      <w:r w:rsidR="00006176">
        <w:rPr>
          <w:rFonts w:hint="cs"/>
          <w:rtl/>
        </w:rPr>
        <w:t xml:space="preserve">") </w:t>
      </w:r>
      <w:r w:rsidR="00EB3524">
        <w:rPr>
          <w:rFonts w:hint="cs"/>
          <w:rtl/>
        </w:rPr>
        <w:t xml:space="preserve">אימצה עקרונות </w:t>
      </w:r>
      <w:r w:rsidR="002718B6">
        <w:rPr>
          <w:rFonts w:hint="cs"/>
          <w:rtl/>
        </w:rPr>
        <w:t>פעולה מרכזיים לקידום היער העירוני</w:t>
      </w:r>
      <w:r w:rsidR="00D2092B">
        <w:rPr>
          <w:rFonts w:hint="cs"/>
          <w:rtl/>
        </w:rPr>
        <w:t>. ההחלטה התבססה</w:t>
      </w:r>
      <w:r w:rsidR="00811CFF" w:rsidRPr="00811CFF">
        <w:rPr>
          <w:rFonts w:hint="cs"/>
          <w:rtl/>
        </w:rPr>
        <w:t xml:space="preserve"> על המלצות</w:t>
      </w:r>
      <w:r w:rsidR="00811CFF" w:rsidRPr="00811CFF">
        <w:rPr>
          <w:rtl/>
        </w:rPr>
        <w:t xml:space="preserve"> </w:t>
      </w:r>
      <w:r w:rsidR="00811CFF" w:rsidRPr="00811CFF">
        <w:rPr>
          <w:rFonts w:hint="cs"/>
          <w:rtl/>
        </w:rPr>
        <w:t>הצוות</w:t>
      </w:r>
      <w:r w:rsidR="00811CFF" w:rsidRPr="00811CFF">
        <w:rPr>
          <w:rtl/>
        </w:rPr>
        <w:t xml:space="preserve"> </w:t>
      </w:r>
      <w:r w:rsidR="00811CFF" w:rsidRPr="00811CFF">
        <w:rPr>
          <w:rFonts w:hint="cs"/>
          <w:rtl/>
        </w:rPr>
        <w:t>הבין</w:t>
      </w:r>
      <w:r w:rsidR="00811CFF" w:rsidRPr="00811CFF">
        <w:rPr>
          <w:rtl/>
        </w:rPr>
        <w:t>-</w:t>
      </w:r>
      <w:r w:rsidR="00811CFF" w:rsidRPr="00811CFF">
        <w:rPr>
          <w:rFonts w:hint="cs"/>
          <w:rtl/>
        </w:rPr>
        <w:t>משרדי</w:t>
      </w:r>
      <w:r w:rsidR="00811CFF" w:rsidRPr="00811CFF">
        <w:rPr>
          <w:rtl/>
        </w:rPr>
        <w:t xml:space="preserve"> </w:t>
      </w:r>
      <w:r w:rsidR="00811CFF" w:rsidRPr="00811CFF">
        <w:rPr>
          <w:rFonts w:hint="cs"/>
          <w:rtl/>
        </w:rPr>
        <w:t>בנושא</w:t>
      </w:r>
      <w:r w:rsidR="00811CFF" w:rsidRPr="00811CFF">
        <w:rPr>
          <w:rtl/>
        </w:rPr>
        <w:t xml:space="preserve"> </w:t>
      </w:r>
      <w:r w:rsidR="00811CFF" w:rsidRPr="00811CFF">
        <w:rPr>
          <w:rFonts w:hint="cs"/>
          <w:rtl/>
        </w:rPr>
        <w:t>ייעור</w:t>
      </w:r>
      <w:r w:rsidR="00811CFF" w:rsidRPr="00811CFF">
        <w:rPr>
          <w:rtl/>
        </w:rPr>
        <w:t xml:space="preserve"> </w:t>
      </w:r>
      <w:r w:rsidR="00811CFF" w:rsidRPr="00811CFF">
        <w:rPr>
          <w:rFonts w:hint="cs"/>
          <w:rtl/>
        </w:rPr>
        <w:t>עירוני</w:t>
      </w:r>
      <w:r w:rsidR="00811CFF" w:rsidRPr="00811CFF">
        <w:rPr>
          <w:rtl/>
        </w:rPr>
        <w:t xml:space="preserve"> </w:t>
      </w:r>
      <w:r w:rsidR="00811CFF" w:rsidRPr="00811CFF">
        <w:rPr>
          <w:rFonts w:hint="cs"/>
          <w:rtl/>
        </w:rPr>
        <w:t>שפעל</w:t>
      </w:r>
      <w:r w:rsidR="00811CFF">
        <w:rPr>
          <w:rFonts w:hint="cs"/>
          <w:rtl/>
        </w:rPr>
        <w:t xml:space="preserve"> </w:t>
      </w:r>
      <w:r w:rsidR="00811CFF" w:rsidRPr="00811CFF">
        <w:rPr>
          <w:rFonts w:hint="cs"/>
          <w:rtl/>
        </w:rPr>
        <w:t>מכוח</w:t>
      </w:r>
      <w:r w:rsidR="00811CFF" w:rsidRPr="00811CFF">
        <w:rPr>
          <w:rtl/>
        </w:rPr>
        <w:t xml:space="preserve"> </w:t>
      </w:r>
      <w:r w:rsidR="00811CFF" w:rsidRPr="00811CFF">
        <w:rPr>
          <w:rFonts w:hint="cs"/>
          <w:rtl/>
        </w:rPr>
        <w:t>החלטת</w:t>
      </w:r>
      <w:r w:rsidR="00811CFF" w:rsidRPr="00811CFF">
        <w:rPr>
          <w:rtl/>
        </w:rPr>
        <w:t xml:space="preserve"> </w:t>
      </w:r>
      <w:r w:rsidR="00811CFF" w:rsidRPr="00811CFF">
        <w:rPr>
          <w:rFonts w:hint="cs"/>
          <w:rtl/>
        </w:rPr>
        <w:t>ממשלה</w:t>
      </w:r>
      <w:r w:rsidR="00811CFF" w:rsidRPr="00811CFF">
        <w:rPr>
          <w:rtl/>
        </w:rPr>
        <w:t xml:space="preserve"> </w:t>
      </w:r>
      <w:r w:rsidR="00811CFF" w:rsidRPr="00811CFF">
        <w:rPr>
          <w:rFonts w:hint="cs"/>
          <w:rtl/>
        </w:rPr>
        <w:t>מס</w:t>
      </w:r>
      <w:r w:rsidR="00811CFF" w:rsidRPr="00811CFF">
        <w:rPr>
          <w:rtl/>
        </w:rPr>
        <w:t xml:space="preserve">' 541 </w:t>
      </w:r>
      <w:r w:rsidR="00811CFF" w:rsidRPr="00811CFF">
        <w:rPr>
          <w:rFonts w:hint="cs"/>
          <w:rtl/>
        </w:rPr>
        <w:t>מאוקטובר</w:t>
      </w:r>
      <w:r w:rsidR="00811CFF" w:rsidRPr="00811CFF">
        <w:rPr>
          <w:rtl/>
        </w:rPr>
        <w:t xml:space="preserve"> 2021</w:t>
      </w:r>
      <w:r w:rsidR="00811CFF">
        <w:rPr>
          <w:rFonts w:hint="cs"/>
          <w:rtl/>
        </w:rPr>
        <w:t xml:space="preserve"> </w:t>
      </w:r>
      <w:r w:rsidR="00D2092B">
        <w:rPr>
          <w:rFonts w:hint="cs"/>
          <w:rtl/>
        </w:rPr>
        <w:t>ומתייחסת לעקרונות הבאים:</w:t>
      </w:r>
    </w:p>
    <w:p w14:paraId="4A7613F2" w14:textId="25FD9D75" w:rsidR="00D2092B" w:rsidRPr="00D2092B" w:rsidRDefault="00D2092B" w:rsidP="00C85421">
      <w:pPr>
        <w:pStyle w:val="1"/>
        <w:spacing w:after="80" w:line="240" w:lineRule="auto"/>
        <w:ind w:left="1888" w:right="709" w:hanging="426"/>
        <w:contextualSpacing w:val="0"/>
        <w:jc w:val="both"/>
        <w:rPr>
          <w:rFonts w:ascii="FrankRuehl" w:hAnsi="FrankRuehl" w:cs="FrankRuehl"/>
          <w:sz w:val="24"/>
          <w:szCs w:val="24"/>
          <w:rtl/>
        </w:rPr>
      </w:pPr>
      <w:r>
        <w:rPr>
          <w:rFonts w:ascii="FrankRuehl" w:hAnsi="FrankRuehl" w:cs="FrankRuehl" w:hint="cs"/>
          <w:sz w:val="24"/>
          <w:szCs w:val="24"/>
          <w:rtl/>
        </w:rPr>
        <w:lastRenderedPageBreak/>
        <w:t xml:space="preserve">"1. </w:t>
      </w:r>
      <w:r w:rsidR="00233083">
        <w:rPr>
          <w:rFonts w:ascii="FrankRuehl" w:hAnsi="FrankRuehl" w:cs="FrankRuehl"/>
          <w:sz w:val="24"/>
          <w:szCs w:val="24"/>
          <w:rtl/>
        </w:rPr>
        <w:tab/>
      </w:r>
      <w:r w:rsidRPr="00D2092B">
        <w:rPr>
          <w:rFonts w:ascii="FrankRuehl" w:hAnsi="FrankRuehl" w:cs="FrankRuehl"/>
          <w:sz w:val="24"/>
          <w:szCs w:val="24"/>
          <w:rtl/>
        </w:rPr>
        <w:t xml:space="preserve">אימוץ תפיסת עצי רחוב כתשתית בעלת חשיבות במנגנוני התכנון והביצוע הממשלתיים והעירוניים, ככלי מרכזי בהפחתת אי החום העירוני, כמשאב חיוני להצללת המרחב הציבורי וקידום </w:t>
      </w:r>
      <w:proofErr w:type="spellStart"/>
      <w:r w:rsidRPr="00D2092B">
        <w:rPr>
          <w:rFonts w:ascii="FrankRuehl" w:hAnsi="FrankRuehl" w:cs="FrankRuehl"/>
          <w:sz w:val="24"/>
          <w:szCs w:val="24"/>
          <w:rtl/>
        </w:rPr>
        <w:t>הליכתיות</w:t>
      </w:r>
      <w:proofErr w:type="spellEnd"/>
      <w:r w:rsidRPr="00D2092B">
        <w:rPr>
          <w:rFonts w:ascii="FrankRuehl" w:hAnsi="FrankRuehl" w:cs="FrankRuehl"/>
          <w:sz w:val="24"/>
          <w:szCs w:val="24"/>
        </w:rPr>
        <w:t xml:space="preserve"> (</w:t>
      </w:r>
      <w:r w:rsidRPr="00233083">
        <w:rPr>
          <w:rFonts w:ascii="FrankRuehl" w:hAnsi="FrankRuehl" w:cs="FrankRuehl"/>
          <w:sz w:val="24"/>
          <w:szCs w:val="24"/>
        </w:rPr>
        <w:t>Walkability</w:t>
      </w:r>
      <w:r w:rsidRPr="00D2092B">
        <w:rPr>
          <w:rFonts w:ascii="FrankRuehl" w:hAnsi="FrankRuehl" w:cs="FrankRuehl"/>
          <w:sz w:val="24"/>
          <w:szCs w:val="24"/>
        </w:rPr>
        <w:t xml:space="preserve">) </w:t>
      </w:r>
      <w:r w:rsidRPr="00D2092B">
        <w:rPr>
          <w:rFonts w:ascii="FrankRuehl" w:hAnsi="FrankRuehl" w:cs="FrankRuehl"/>
          <w:sz w:val="24"/>
          <w:szCs w:val="24"/>
          <w:rtl/>
        </w:rPr>
        <w:t>וכמסייע בניהול ובוויסות מי נגר</w:t>
      </w:r>
      <w:r w:rsidRPr="00D2092B">
        <w:rPr>
          <w:rFonts w:ascii="FrankRuehl" w:hAnsi="FrankRuehl" w:cs="FrankRuehl" w:hint="cs"/>
          <w:sz w:val="24"/>
          <w:szCs w:val="24"/>
          <w:rtl/>
        </w:rPr>
        <w:t>.</w:t>
      </w:r>
    </w:p>
    <w:p w14:paraId="5DBC27AB" w14:textId="5EE9C140" w:rsidR="00D2092B" w:rsidRPr="00D2092B" w:rsidRDefault="00D2092B" w:rsidP="00C85421">
      <w:pPr>
        <w:pStyle w:val="1"/>
        <w:spacing w:after="80" w:line="240" w:lineRule="auto"/>
        <w:ind w:left="1888" w:right="709" w:hanging="284"/>
        <w:contextualSpacing w:val="0"/>
        <w:jc w:val="both"/>
        <w:rPr>
          <w:rFonts w:ascii="FrankRuehl" w:hAnsi="FrankRuehl" w:cs="FrankRuehl"/>
          <w:sz w:val="24"/>
          <w:szCs w:val="24"/>
          <w:rtl/>
        </w:rPr>
      </w:pPr>
      <w:r w:rsidRPr="00D2092B">
        <w:rPr>
          <w:rFonts w:ascii="FrankRuehl" w:hAnsi="FrankRuehl" w:cs="FrankRuehl" w:hint="cs"/>
          <w:sz w:val="24"/>
          <w:szCs w:val="24"/>
          <w:rtl/>
        </w:rPr>
        <w:t xml:space="preserve">2. </w:t>
      </w:r>
      <w:r>
        <w:rPr>
          <w:rFonts w:ascii="FrankRuehl" w:hAnsi="FrankRuehl" w:cs="FrankRuehl"/>
          <w:sz w:val="24"/>
          <w:szCs w:val="24"/>
          <w:rtl/>
        </w:rPr>
        <w:tab/>
      </w:r>
      <w:r w:rsidRPr="00D2092B">
        <w:rPr>
          <w:rFonts w:ascii="FrankRuehl" w:hAnsi="FrankRuehl" w:cs="FrankRuehl"/>
          <w:sz w:val="24"/>
          <w:szCs w:val="24"/>
          <w:rtl/>
        </w:rPr>
        <w:t>הגברת ההגנה על עצים בוגרים בריאים, בפרט במרחב הציבורי</w:t>
      </w:r>
      <w:r w:rsidRPr="00D2092B">
        <w:rPr>
          <w:rFonts w:ascii="FrankRuehl" w:hAnsi="FrankRuehl" w:cs="FrankRuehl"/>
          <w:sz w:val="24"/>
          <w:szCs w:val="24"/>
        </w:rPr>
        <w:t>.</w:t>
      </w:r>
    </w:p>
    <w:p w14:paraId="5FA58982" w14:textId="2B51A115" w:rsidR="00D2092B" w:rsidRPr="00D2092B" w:rsidRDefault="00D2092B" w:rsidP="00C85421">
      <w:pPr>
        <w:pStyle w:val="1"/>
        <w:spacing w:after="80" w:line="240" w:lineRule="auto"/>
        <w:ind w:left="1888" w:right="709" w:hanging="284"/>
        <w:contextualSpacing w:val="0"/>
        <w:rPr>
          <w:rFonts w:ascii="FrankRuehl" w:hAnsi="FrankRuehl" w:cs="FrankRuehl"/>
          <w:sz w:val="24"/>
          <w:szCs w:val="24"/>
        </w:rPr>
      </w:pPr>
      <w:r>
        <w:rPr>
          <w:rFonts w:ascii="FrankRuehl" w:hAnsi="FrankRuehl" w:cs="FrankRuehl" w:hint="cs"/>
          <w:sz w:val="24"/>
          <w:szCs w:val="24"/>
          <w:rtl/>
        </w:rPr>
        <w:t>3.</w:t>
      </w:r>
      <w:r w:rsidRPr="00D2092B">
        <w:rPr>
          <w:rFonts w:ascii="FrankRuehl" w:hAnsi="FrankRuehl" w:cs="FrankRuehl"/>
          <w:sz w:val="24"/>
          <w:szCs w:val="24"/>
        </w:rPr>
        <w:t>   </w:t>
      </w:r>
      <w:r w:rsidRPr="00D2092B">
        <w:rPr>
          <w:rFonts w:ascii="FrankRuehl" w:hAnsi="FrankRuehl" w:cs="FrankRuehl"/>
          <w:sz w:val="24"/>
          <w:szCs w:val="24"/>
          <w:rtl/>
        </w:rPr>
        <w:t>עידוד וליווי רשויות מקומיות בניסוח חזון עירוני והצבת יעדים מדידים לקידום היער העירוני בדגש על עצי רחוב, בשים לב למגוון הרשויות הקיים</w:t>
      </w:r>
      <w:r w:rsidRPr="00D2092B">
        <w:rPr>
          <w:rFonts w:ascii="FrankRuehl" w:hAnsi="FrankRuehl" w:cs="FrankRuehl"/>
          <w:sz w:val="24"/>
          <w:szCs w:val="24"/>
        </w:rPr>
        <w:t>.</w:t>
      </w:r>
    </w:p>
    <w:p w14:paraId="56D29D3C" w14:textId="77777777" w:rsidR="00505E94" w:rsidRDefault="00505E94" w:rsidP="00C85421">
      <w:pPr>
        <w:pStyle w:val="1"/>
        <w:spacing w:after="80" w:line="240" w:lineRule="auto"/>
        <w:ind w:left="1888" w:right="709" w:hanging="284"/>
        <w:contextualSpacing w:val="0"/>
        <w:rPr>
          <w:rFonts w:ascii="FrankRuehl" w:hAnsi="FrankRuehl" w:cs="FrankRuehl"/>
          <w:sz w:val="24"/>
          <w:szCs w:val="24"/>
        </w:rPr>
      </w:pPr>
      <w:r>
        <w:rPr>
          <w:rFonts w:ascii="FrankRuehl" w:hAnsi="FrankRuehl" w:cs="FrankRuehl" w:hint="cs"/>
          <w:sz w:val="24"/>
          <w:szCs w:val="24"/>
          <w:rtl/>
        </w:rPr>
        <w:t>4.</w:t>
      </w:r>
      <w:r>
        <w:rPr>
          <w:rFonts w:ascii="FrankRuehl" w:hAnsi="FrankRuehl" w:cs="FrankRuehl"/>
          <w:sz w:val="24"/>
          <w:szCs w:val="24"/>
        </w:rPr>
        <w:tab/>
      </w:r>
      <w:r>
        <w:rPr>
          <w:rFonts w:ascii="FrankRuehl" w:hAnsi="FrankRuehl" w:cs="FrankRuehl" w:hint="cs"/>
          <w:sz w:val="24"/>
          <w:szCs w:val="24"/>
          <w:rtl/>
        </w:rPr>
        <w:t>ח</w:t>
      </w:r>
      <w:r w:rsidR="00D2092B" w:rsidRPr="00D2092B">
        <w:rPr>
          <w:rFonts w:ascii="FrankRuehl" w:hAnsi="FrankRuehl" w:cs="FrankRuehl"/>
          <w:sz w:val="24"/>
          <w:szCs w:val="24"/>
          <w:rtl/>
        </w:rPr>
        <w:t>יזוק הניהול והטיפוח של היער העירוני, בדגש על עצי רחוב, ע"י הרשויות המקומיות והאשכולות האזוריים, לרבות באמצעות נטיעות חדשות בבתי גידול איכותיים, תחזוקה, טיפוח וניהול משאב העצים, מתוך תפיסת העצים כתשתית וכמשאב</w:t>
      </w:r>
      <w:r w:rsidR="00D2092B" w:rsidRPr="00D2092B">
        <w:rPr>
          <w:rFonts w:ascii="FrankRuehl" w:hAnsi="FrankRuehl" w:cs="FrankRuehl"/>
          <w:sz w:val="24"/>
          <w:szCs w:val="24"/>
        </w:rPr>
        <w:t>.</w:t>
      </w:r>
    </w:p>
    <w:p w14:paraId="537FC85A" w14:textId="04E04DB9" w:rsidR="00D2092B" w:rsidRPr="00D2092B" w:rsidRDefault="00505E94" w:rsidP="00C85421">
      <w:pPr>
        <w:pStyle w:val="1"/>
        <w:spacing w:after="80" w:line="240" w:lineRule="auto"/>
        <w:ind w:left="1888" w:right="709" w:hanging="284"/>
        <w:contextualSpacing w:val="0"/>
        <w:rPr>
          <w:rFonts w:ascii="FrankRuehl" w:hAnsi="FrankRuehl" w:cs="FrankRuehl"/>
          <w:sz w:val="24"/>
          <w:szCs w:val="24"/>
        </w:rPr>
      </w:pPr>
      <w:r>
        <w:rPr>
          <w:rFonts w:ascii="FrankRuehl" w:hAnsi="FrankRuehl" w:cs="FrankRuehl" w:hint="cs"/>
          <w:sz w:val="24"/>
          <w:szCs w:val="24"/>
          <w:rtl/>
        </w:rPr>
        <w:t>5.</w:t>
      </w:r>
      <w:r>
        <w:rPr>
          <w:rFonts w:ascii="FrankRuehl" w:hAnsi="FrankRuehl" w:cs="FrankRuehl"/>
          <w:sz w:val="24"/>
          <w:szCs w:val="24"/>
          <w:rtl/>
        </w:rPr>
        <w:tab/>
      </w:r>
      <w:r>
        <w:rPr>
          <w:rFonts w:ascii="FrankRuehl" w:hAnsi="FrankRuehl" w:cs="FrankRuehl" w:hint="cs"/>
          <w:sz w:val="24"/>
          <w:szCs w:val="24"/>
          <w:rtl/>
        </w:rPr>
        <w:t>א</w:t>
      </w:r>
      <w:r w:rsidR="00D2092B" w:rsidRPr="00D2092B">
        <w:rPr>
          <w:rFonts w:ascii="FrankRuehl" w:hAnsi="FrankRuehl" w:cs="FrankRuehl"/>
          <w:sz w:val="24"/>
          <w:szCs w:val="24"/>
          <w:rtl/>
        </w:rPr>
        <w:t>יסוף נתונים על תשתית העצים ברשויות וארגון המידע בפלטפורמה דיגיטלית ונגישה לציבור, כבסיס לקבלת החלטות וניהול מבוססי נתונים</w:t>
      </w:r>
      <w:r w:rsidR="00D2092B" w:rsidRPr="00D2092B">
        <w:rPr>
          <w:rFonts w:ascii="FrankRuehl" w:hAnsi="FrankRuehl" w:cs="FrankRuehl"/>
          <w:sz w:val="24"/>
          <w:szCs w:val="24"/>
        </w:rPr>
        <w:t>.</w:t>
      </w:r>
    </w:p>
    <w:p w14:paraId="355A6D93" w14:textId="77777777" w:rsidR="007F10B2" w:rsidRDefault="007F10B2" w:rsidP="00C85421">
      <w:pPr>
        <w:pStyle w:val="1"/>
        <w:spacing w:after="80" w:line="240" w:lineRule="auto"/>
        <w:ind w:left="1888" w:right="709" w:hanging="284"/>
        <w:contextualSpacing w:val="0"/>
        <w:rPr>
          <w:rFonts w:ascii="FrankRuehl" w:hAnsi="FrankRuehl" w:cs="FrankRuehl"/>
          <w:sz w:val="24"/>
          <w:szCs w:val="24"/>
          <w:rtl/>
        </w:rPr>
      </w:pPr>
      <w:r>
        <w:rPr>
          <w:rFonts w:ascii="FrankRuehl" w:hAnsi="FrankRuehl" w:cs="FrankRuehl" w:hint="cs"/>
          <w:sz w:val="24"/>
          <w:szCs w:val="24"/>
          <w:rtl/>
        </w:rPr>
        <w:t>6.</w:t>
      </w:r>
      <w:r>
        <w:rPr>
          <w:rFonts w:ascii="FrankRuehl" w:hAnsi="FrankRuehl" w:cs="FrankRuehl"/>
          <w:sz w:val="24"/>
          <w:szCs w:val="24"/>
          <w:rtl/>
        </w:rPr>
        <w:tab/>
      </w:r>
      <w:r>
        <w:rPr>
          <w:rFonts w:ascii="FrankRuehl" w:hAnsi="FrankRuehl" w:cs="FrankRuehl" w:hint="cs"/>
          <w:sz w:val="24"/>
          <w:szCs w:val="24"/>
          <w:rtl/>
        </w:rPr>
        <w:t>ק</w:t>
      </w:r>
      <w:r w:rsidR="00D2092B" w:rsidRPr="00D2092B">
        <w:rPr>
          <w:rFonts w:ascii="FrankRuehl" w:hAnsi="FrankRuehl" w:cs="FrankRuehl"/>
          <w:sz w:val="24"/>
          <w:szCs w:val="24"/>
          <w:rtl/>
        </w:rPr>
        <w:t>ידום הידע ברשויות המקומיות, לרבות באמצעות הגדרת מומחיות נדרשת בנושא טיפוח, ניהול ושימור משאב העצים העירוני</w:t>
      </w:r>
      <w:r w:rsidR="00D2092B" w:rsidRPr="00D2092B">
        <w:rPr>
          <w:rFonts w:ascii="FrankRuehl" w:hAnsi="FrankRuehl" w:cs="FrankRuehl"/>
          <w:sz w:val="24"/>
          <w:szCs w:val="24"/>
        </w:rPr>
        <w:t>.</w:t>
      </w:r>
    </w:p>
    <w:p w14:paraId="4D9B67E0" w14:textId="5848AB77" w:rsidR="007F10B2" w:rsidRDefault="007F10B2" w:rsidP="00C85421">
      <w:pPr>
        <w:pStyle w:val="1"/>
        <w:spacing w:after="80" w:line="240" w:lineRule="auto"/>
        <w:ind w:left="1888" w:right="709" w:hanging="284"/>
        <w:contextualSpacing w:val="0"/>
        <w:rPr>
          <w:rFonts w:ascii="FrankRuehl" w:hAnsi="FrankRuehl" w:cs="FrankRuehl"/>
          <w:sz w:val="24"/>
          <w:szCs w:val="24"/>
          <w:rtl/>
        </w:rPr>
      </w:pPr>
      <w:r>
        <w:rPr>
          <w:rFonts w:ascii="FrankRuehl" w:hAnsi="FrankRuehl" w:cs="FrankRuehl" w:hint="cs"/>
          <w:sz w:val="24"/>
          <w:szCs w:val="24"/>
          <w:rtl/>
        </w:rPr>
        <w:t xml:space="preserve">7. </w:t>
      </w:r>
      <w:r>
        <w:rPr>
          <w:rFonts w:ascii="FrankRuehl" w:hAnsi="FrankRuehl" w:cs="FrankRuehl"/>
          <w:sz w:val="24"/>
          <w:szCs w:val="24"/>
          <w:rtl/>
        </w:rPr>
        <w:tab/>
      </w:r>
      <w:r w:rsidRPr="00D2092B">
        <w:rPr>
          <w:rFonts w:ascii="FrankRuehl" w:hAnsi="FrankRuehl" w:cs="FrankRuehl"/>
          <w:sz w:val="24"/>
          <w:szCs w:val="24"/>
          <w:rtl/>
        </w:rPr>
        <w:t>הגדלת התיאום בנושא היער העירוני מול גופי תשתית ובתהליכי התכנון</w:t>
      </w:r>
      <w:r>
        <w:rPr>
          <w:rFonts w:ascii="FrankRuehl" w:hAnsi="FrankRuehl" w:cs="FrankRuehl" w:hint="cs"/>
          <w:sz w:val="24"/>
          <w:szCs w:val="24"/>
          <w:rtl/>
        </w:rPr>
        <w:t>.</w:t>
      </w:r>
    </w:p>
    <w:p w14:paraId="49AA2182" w14:textId="067889C3" w:rsidR="007F10B2" w:rsidRDefault="007F10B2" w:rsidP="00C85421">
      <w:pPr>
        <w:pStyle w:val="1"/>
        <w:spacing w:after="80" w:line="240" w:lineRule="auto"/>
        <w:ind w:left="1888" w:right="709" w:hanging="284"/>
        <w:contextualSpacing w:val="0"/>
        <w:rPr>
          <w:rFonts w:ascii="FrankRuehl" w:hAnsi="FrankRuehl" w:cs="FrankRuehl"/>
          <w:sz w:val="24"/>
          <w:szCs w:val="24"/>
          <w:rtl/>
        </w:rPr>
      </w:pPr>
      <w:r>
        <w:rPr>
          <w:rFonts w:ascii="FrankRuehl" w:hAnsi="FrankRuehl" w:cs="FrankRuehl" w:hint="cs"/>
          <w:sz w:val="24"/>
          <w:szCs w:val="24"/>
          <w:rtl/>
        </w:rPr>
        <w:t xml:space="preserve">8. </w:t>
      </w:r>
      <w:r>
        <w:rPr>
          <w:rFonts w:ascii="FrankRuehl" w:hAnsi="FrankRuehl" w:cs="FrankRuehl"/>
          <w:sz w:val="24"/>
          <w:szCs w:val="24"/>
          <w:rtl/>
        </w:rPr>
        <w:tab/>
      </w:r>
      <w:r w:rsidRPr="00D2092B">
        <w:rPr>
          <w:rFonts w:ascii="FrankRuehl" w:hAnsi="FrankRuehl" w:cs="FrankRuehl"/>
          <w:sz w:val="24"/>
          <w:szCs w:val="24"/>
          <w:rtl/>
        </w:rPr>
        <w:t>העלאת מודעות בקרב מקבלי ההחלטות, אנשי המקצוע וציבור התושבים בנוגע לתועלות וחשיבות העצים בעיר ככלי ארוך טווח להתמודדות עם שינויי האקלים ושיפור רווחת התושבים</w:t>
      </w:r>
      <w:r>
        <w:rPr>
          <w:rFonts w:ascii="FrankRuehl" w:hAnsi="FrankRuehl" w:cs="FrankRuehl" w:hint="cs"/>
          <w:sz w:val="24"/>
          <w:szCs w:val="24"/>
          <w:rtl/>
        </w:rPr>
        <w:t>.</w:t>
      </w:r>
    </w:p>
    <w:p w14:paraId="7D42DF65" w14:textId="065608AE" w:rsidR="007F10B2" w:rsidRDefault="007F10B2" w:rsidP="00C85421">
      <w:pPr>
        <w:pStyle w:val="1"/>
        <w:spacing w:after="80" w:line="240" w:lineRule="auto"/>
        <w:ind w:left="1888" w:right="709" w:hanging="284"/>
        <w:contextualSpacing w:val="0"/>
        <w:rPr>
          <w:rFonts w:ascii="FrankRuehl" w:hAnsi="FrankRuehl" w:cs="FrankRuehl"/>
          <w:sz w:val="24"/>
          <w:szCs w:val="24"/>
          <w:rtl/>
        </w:rPr>
      </w:pPr>
      <w:r>
        <w:rPr>
          <w:rFonts w:ascii="FrankRuehl" w:hAnsi="FrankRuehl" w:cs="FrankRuehl" w:hint="cs"/>
          <w:sz w:val="24"/>
          <w:szCs w:val="24"/>
          <w:rtl/>
        </w:rPr>
        <w:t>9.</w:t>
      </w:r>
      <w:r w:rsidRPr="00D2092B">
        <w:rPr>
          <w:rFonts w:ascii="FrankRuehl" w:hAnsi="FrankRuehl" w:cs="FrankRuehl"/>
          <w:sz w:val="24"/>
          <w:szCs w:val="24"/>
        </w:rPr>
        <w:t xml:space="preserve">  </w:t>
      </w:r>
      <w:r w:rsidRPr="00D2092B">
        <w:rPr>
          <w:rFonts w:ascii="FrankRuehl" w:hAnsi="FrankRuehl" w:cs="FrankRuehl"/>
          <w:sz w:val="24"/>
          <w:szCs w:val="24"/>
          <w:rtl/>
        </w:rPr>
        <w:t>עידוד וליווי רשויות מקומיות, ככל שהן רואות בכך צורך, בגיבוש אסטרטגיה עירונית ובפעולות להגדלת כיסוי צל עצים, במרחבים שבהם שיעור כיסוי צל העצים נמוך. זאת, בשים לב למתאם הקיים בין אזורים שבהם מתגוררות אוכלוסיות במצב סוציו-אקונומי נמוך לאזורים עם שיעור כיסוי צל עצים נמוך</w:t>
      </w:r>
      <w:r>
        <w:rPr>
          <w:rFonts w:ascii="FrankRuehl" w:hAnsi="FrankRuehl" w:cs="FrankRuehl" w:hint="cs"/>
          <w:sz w:val="24"/>
          <w:szCs w:val="24"/>
          <w:rtl/>
        </w:rPr>
        <w:t>.</w:t>
      </w:r>
    </w:p>
    <w:p w14:paraId="52CB412E" w14:textId="3DEBA151" w:rsidR="007F10B2" w:rsidRDefault="007F10B2" w:rsidP="00C85421">
      <w:pPr>
        <w:pStyle w:val="1"/>
        <w:spacing w:after="80" w:line="240" w:lineRule="auto"/>
        <w:ind w:left="1888" w:right="709" w:hanging="284"/>
        <w:contextualSpacing w:val="0"/>
        <w:rPr>
          <w:rFonts w:ascii="FrankRuehl" w:hAnsi="FrankRuehl" w:cs="FrankRuehl"/>
          <w:sz w:val="24"/>
          <w:szCs w:val="24"/>
          <w:rtl/>
        </w:rPr>
      </w:pPr>
      <w:r>
        <w:rPr>
          <w:rFonts w:ascii="FrankRuehl" w:hAnsi="FrankRuehl" w:cs="FrankRuehl" w:hint="cs"/>
          <w:sz w:val="24"/>
          <w:szCs w:val="24"/>
          <w:rtl/>
        </w:rPr>
        <w:t>10.</w:t>
      </w:r>
      <w:r w:rsidR="00233083" w:rsidRPr="00233083">
        <w:rPr>
          <w:rFonts w:ascii="FrankRuehl" w:hAnsi="FrankRuehl" w:cs="FrankRuehl"/>
          <w:sz w:val="24"/>
          <w:szCs w:val="24"/>
          <w:rtl/>
        </w:rPr>
        <w:t xml:space="preserve"> </w:t>
      </w:r>
      <w:r w:rsidR="00233083" w:rsidRPr="00D2092B">
        <w:rPr>
          <w:rFonts w:ascii="FrankRuehl" w:hAnsi="FrankRuehl" w:cs="FrankRuehl"/>
          <w:sz w:val="24"/>
          <w:szCs w:val="24"/>
          <w:rtl/>
        </w:rPr>
        <w:t>שיתוף הקהילה ובעלי עניין מקומיים בתהליך גיבוש האסטרטגיה ובפעולות לקידום היער העירוני ברשויות המקומיות</w:t>
      </w:r>
      <w:r w:rsidR="00233083">
        <w:rPr>
          <w:rFonts w:ascii="FrankRuehl" w:hAnsi="FrankRuehl" w:cs="FrankRuehl" w:hint="cs"/>
          <w:sz w:val="24"/>
          <w:szCs w:val="24"/>
          <w:rtl/>
        </w:rPr>
        <w:t>.</w:t>
      </w:r>
    </w:p>
    <w:p w14:paraId="44409782" w14:textId="3E6EE447" w:rsidR="007F10B2" w:rsidRDefault="007F10B2" w:rsidP="00CD6D19">
      <w:pPr>
        <w:pStyle w:val="1"/>
        <w:spacing w:after="240" w:line="240" w:lineRule="auto"/>
        <w:ind w:left="1889" w:right="992" w:hanging="284"/>
        <w:contextualSpacing w:val="0"/>
        <w:rPr>
          <w:rFonts w:ascii="FrankRuehl" w:hAnsi="FrankRuehl" w:cs="FrankRuehl"/>
          <w:sz w:val="24"/>
          <w:szCs w:val="24"/>
          <w:rtl/>
        </w:rPr>
      </w:pPr>
      <w:r>
        <w:rPr>
          <w:rFonts w:ascii="FrankRuehl" w:hAnsi="FrankRuehl" w:cs="FrankRuehl" w:hint="cs"/>
          <w:sz w:val="24"/>
          <w:szCs w:val="24"/>
          <w:rtl/>
        </w:rPr>
        <w:t>11.</w:t>
      </w:r>
      <w:r w:rsidR="00233083" w:rsidRPr="00233083">
        <w:rPr>
          <w:rFonts w:ascii="FrankRuehl" w:hAnsi="FrankRuehl" w:cs="FrankRuehl"/>
          <w:sz w:val="24"/>
          <w:szCs w:val="24"/>
          <w:rtl/>
        </w:rPr>
        <w:t xml:space="preserve"> </w:t>
      </w:r>
      <w:r w:rsidR="00233083" w:rsidRPr="00D2092B">
        <w:rPr>
          <w:rFonts w:ascii="FrankRuehl" w:hAnsi="FrankRuehl" w:cs="FrankRuehl"/>
          <w:sz w:val="24"/>
          <w:szCs w:val="24"/>
          <w:rtl/>
        </w:rPr>
        <w:t>עידוד נטיעה וטיפוח עצים במרחב הפרטי, ובפרט במרחב פרטי הצמוד למדרכה ולמרחב הציבורי</w:t>
      </w:r>
      <w:r w:rsidR="00233083">
        <w:rPr>
          <w:rFonts w:ascii="FrankRuehl" w:hAnsi="FrankRuehl" w:cs="FrankRuehl" w:hint="cs"/>
          <w:sz w:val="24"/>
          <w:szCs w:val="24"/>
          <w:rtl/>
        </w:rPr>
        <w:t>."</w:t>
      </w:r>
    </w:p>
    <w:p w14:paraId="6214984F" w14:textId="033B7239" w:rsidR="00175780" w:rsidRDefault="00C85421" w:rsidP="00AB79B0">
      <w:pPr>
        <w:pStyle w:val="a"/>
        <w:ind w:left="470" w:hanging="425"/>
      </w:pPr>
      <w:r>
        <w:rPr>
          <w:rFonts w:hint="cs"/>
          <w:rtl/>
        </w:rPr>
        <w:t xml:space="preserve">החלטה 1022 </w:t>
      </w:r>
      <w:r w:rsidR="00101BA6">
        <w:rPr>
          <w:rFonts w:hint="cs"/>
          <w:rtl/>
        </w:rPr>
        <w:t xml:space="preserve">מתמקדת בצל מעצי רחוב, וכמעט שאינה עוסקת בעצים שאינם עצי רחוב, בהם עצים המצויים בתחום מקרקעין פרטיים. </w:t>
      </w:r>
      <w:r w:rsidR="00A76EF0">
        <w:rPr>
          <w:rFonts w:hint="cs"/>
          <w:rtl/>
        </w:rPr>
        <w:t xml:space="preserve">כפי שצוין לעניין זה </w:t>
      </w:r>
      <w:r w:rsidR="00175780">
        <w:rPr>
          <w:rFonts w:hint="cs"/>
          <w:rtl/>
        </w:rPr>
        <w:t>ב</w:t>
      </w:r>
      <w:r w:rsidR="00175780" w:rsidRPr="00175780">
        <w:rPr>
          <w:rFonts w:hint="cs"/>
          <w:b/>
          <w:bCs/>
          <w:rtl/>
        </w:rPr>
        <w:t>סקירת</w:t>
      </w:r>
      <w:r w:rsidR="00175780">
        <w:rPr>
          <w:rFonts w:hint="cs"/>
          <w:rtl/>
        </w:rPr>
        <w:t xml:space="preserve"> </w:t>
      </w:r>
      <w:proofErr w:type="spellStart"/>
      <w:r w:rsidR="00175780" w:rsidRPr="00175780">
        <w:rPr>
          <w:rFonts w:hint="cs"/>
          <w:b/>
          <w:bCs/>
          <w:rtl/>
        </w:rPr>
        <w:t>טרואן</w:t>
      </w:r>
      <w:proofErr w:type="spellEnd"/>
      <w:r w:rsidR="00175780">
        <w:rPr>
          <w:rFonts w:hint="cs"/>
          <w:rtl/>
        </w:rPr>
        <w:t xml:space="preserve">, עמ' 20 </w:t>
      </w:r>
      <w:r w:rsidR="00175780">
        <w:rPr>
          <w:rtl/>
        </w:rPr>
        <w:t>–</w:t>
      </w:r>
      <w:r w:rsidR="00175780">
        <w:rPr>
          <w:rFonts w:hint="cs"/>
          <w:rtl/>
        </w:rPr>
        <w:t xml:space="preserve"> 21:</w:t>
      </w:r>
    </w:p>
    <w:p w14:paraId="58F0EC0F" w14:textId="17D8AF50" w:rsidR="00175780" w:rsidRPr="00731A01" w:rsidRDefault="00A40AE5" w:rsidP="00731A01">
      <w:pPr>
        <w:pStyle w:val="1"/>
        <w:spacing w:after="120" w:line="240" w:lineRule="auto"/>
        <w:ind w:left="1457" w:right="992"/>
        <w:contextualSpacing w:val="0"/>
        <w:jc w:val="both"/>
        <w:rPr>
          <w:rFonts w:ascii="FrankRuehl" w:hAnsi="FrankRuehl" w:cs="FrankRuehl"/>
          <w:sz w:val="24"/>
          <w:szCs w:val="24"/>
        </w:rPr>
      </w:pPr>
      <w:r w:rsidRPr="00731A01">
        <w:rPr>
          <w:rFonts w:ascii="FrankRuehl" w:hAnsi="FrankRuehl" w:cs="FrankRuehl" w:hint="cs"/>
          <w:sz w:val="24"/>
          <w:szCs w:val="24"/>
          <w:rtl/>
        </w:rPr>
        <w:t xml:space="preserve">"גם עצים במגרשים פרטיים, אשר מוערך כי הם כמחצית מן העצים העירוניים, ואף הם מוגנים מכריתה לפי חוק, כמעט אינם נזכרים בהחלטה, </w:t>
      </w:r>
      <w:r w:rsidRPr="000E1BAE">
        <w:rPr>
          <w:rFonts w:ascii="FrankRuehl" w:hAnsi="FrankRuehl" w:cs="FrankRuehl" w:hint="cs"/>
          <w:sz w:val="24"/>
          <w:szCs w:val="24"/>
          <w:u w:val="single"/>
          <w:rtl/>
        </w:rPr>
        <w:t xml:space="preserve">אף שעצים </w:t>
      </w:r>
      <w:r w:rsidR="000371D3" w:rsidRPr="000E1BAE">
        <w:rPr>
          <w:rFonts w:ascii="FrankRuehl" w:hAnsi="FrankRuehl" w:cs="FrankRuehl" w:hint="cs"/>
          <w:sz w:val="24"/>
          <w:szCs w:val="24"/>
          <w:u w:val="single"/>
          <w:rtl/>
        </w:rPr>
        <w:t>פרטיים</w:t>
      </w:r>
      <w:r w:rsidR="000371D3" w:rsidRPr="000E1BAE">
        <w:rPr>
          <w:rFonts w:ascii="FrankRuehl" w:hAnsi="FrankRuehl" w:cs="FrankRuehl"/>
          <w:sz w:val="24"/>
          <w:szCs w:val="24"/>
          <w:u w:val="single"/>
          <w:rtl/>
        </w:rPr>
        <w:t xml:space="preserve"> </w:t>
      </w:r>
      <w:r w:rsidR="000371D3" w:rsidRPr="000E1BAE">
        <w:rPr>
          <w:rFonts w:ascii="FrankRuehl" w:hAnsi="FrankRuehl" w:cs="FrankRuehl" w:hint="cs"/>
          <w:sz w:val="24"/>
          <w:szCs w:val="24"/>
          <w:u w:val="single"/>
          <w:rtl/>
        </w:rPr>
        <w:t>מביאים תועלת</w:t>
      </w:r>
      <w:r w:rsidR="000371D3" w:rsidRPr="000E1BAE">
        <w:rPr>
          <w:rFonts w:ascii="FrankRuehl" w:hAnsi="FrankRuehl" w:cs="FrankRuehl"/>
          <w:sz w:val="24"/>
          <w:szCs w:val="24"/>
          <w:u w:val="single"/>
          <w:rtl/>
        </w:rPr>
        <w:t xml:space="preserve"> </w:t>
      </w:r>
      <w:r w:rsidR="000371D3" w:rsidRPr="000E1BAE">
        <w:rPr>
          <w:rFonts w:ascii="FrankRuehl" w:hAnsi="FrankRuehl" w:cs="FrankRuehl" w:hint="cs"/>
          <w:sz w:val="24"/>
          <w:szCs w:val="24"/>
          <w:u w:val="single"/>
          <w:rtl/>
        </w:rPr>
        <w:t>רבה</w:t>
      </w:r>
      <w:r w:rsidR="000371D3" w:rsidRPr="000E1BAE">
        <w:rPr>
          <w:rFonts w:ascii="FrankRuehl" w:hAnsi="FrankRuehl" w:cs="FrankRuehl"/>
          <w:sz w:val="24"/>
          <w:szCs w:val="24"/>
          <w:u w:val="single"/>
          <w:rtl/>
        </w:rPr>
        <w:t xml:space="preserve"> </w:t>
      </w:r>
      <w:r w:rsidR="000371D3" w:rsidRPr="000E1BAE">
        <w:rPr>
          <w:rFonts w:ascii="FrankRuehl" w:hAnsi="FrankRuehl" w:cs="FrankRuehl" w:hint="cs"/>
          <w:sz w:val="24"/>
          <w:szCs w:val="24"/>
          <w:u w:val="single"/>
          <w:rtl/>
        </w:rPr>
        <w:t>לסביבה</w:t>
      </w:r>
      <w:r w:rsidR="000371D3" w:rsidRPr="000E1BAE">
        <w:rPr>
          <w:rFonts w:ascii="FrankRuehl" w:hAnsi="FrankRuehl" w:cs="FrankRuehl"/>
          <w:sz w:val="24"/>
          <w:szCs w:val="24"/>
          <w:u w:val="single"/>
          <w:rtl/>
        </w:rPr>
        <w:t xml:space="preserve"> </w:t>
      </w:r>
      <w:r w:rsidR="000371D3" w:rsidRPr="000E1BAE">
        <w:rPr>
          <w:rFonts w:ascii="FrankRuehl" w:hAnsi="FrankRuehl" w:cs="FrankRuehl" w:hint="cs"/>
          <w:sz w:val="24"/>
          <w:szCs w:val="24"/>
          <w:u w:val="single"/>
          <w:rtl/>
        </w:rPr>
        <w:t>העירונית</w:t>
      </w:r>
      <w:r w:rsidR="000371D3" w:rsidRPr="000E1BAE">
        <w:rPr>
          <w:rFonts w:ascii="FrankRuehl" w:hAnsi="FrankRuehl" w:cs="FrankRuehl"/>
          <w:sz w:val="24"/>
          <w:szCs w:val="24"/>
          <w:u w:val="single"/>
          <w:rtl/>
        </w:rPr>
        <w:t xml:space="preserve"> </w:t>
      </w:r>
      <w:r w:rsidR="000371D3" w:rsidRPr="000E1BAE">
        <w:rPr>
          <w:rFonts w:ascii="FrankRuehl" w:hAnsi="FrankRuehl" w:cs="FrankRuehl" w:hint="cs"/>
          <w:sz w:val="24"/>
          <w:szCs w:val="24"/>
          <w:u w:val="single"/>
          <w:rtl/>
        </w:rPr>
        <w:t>מחוץ</w:t>
      </w:r>
      <w:r w:rsidR="000371D3" w:rsidRPr="000E1BAE">
        <w:rPr>
          <w:rFonts w:ascii="FrankRuehl" w:hAnsi="FrankRuehl" w:cs="FrankRuehl"/>
          <w:sz w:val="24"/>
          <w:szCs w:val="24"/>
          <w:u w:val="single"/>
          <w:rtl/>
        </w:rPr>
        <w:t xml:space="preserve"> </w:t>
      </w:r>
      <w:r w:rsidR="000371D3" w:rsidRPr="000E1BAE">
        <w:rPr>
          <w:rFonts w:ascii="FrankRuehl" w:hAnsi="FrankRuehl" w:cs="FrankRuehl" w:hint="cs"/>
          <w:sz w:val="24"/>
          <w:szCs w:val="24"/>
          <w:u w:val="single"/>
          <w:rtl/>
        </w:rPr>
        <w:t>לחצרות שבהן</w:t>
      </w:r>
      <w:r w:rsidR="000371D3" w:rsidRPr="000E1BAE">
        <w:rPr>
          <w:rFonts w:ascii="FrankRuehl" w:hAnsi="FrankRuehl" w:cs="FrankRuehl"/>
          <w:sz w:val="24"/>
          <w:szCs w:val="24"/>
          <w:u w:val="single"/>
          <w:rtl/>
        </w:rPr>
        <w:t xml:space="preserve"> </w:t>
      </w:r>
      <w:r w:rsidR="000371D3" w:rsidRPr="000E1BAE">
        <w:rPr>
          <w:rFonts w:ascii="FrankRuehl" w:hAnsi="FrankRuehl" w:cs="FrankRuehl" w:hint="cs"/>
          <w:sz w:val="24"/>
          <w:szCs w:val="24"/>
          <w:u w:val="single"/>
          <w:rtl/>
        </w:rPr>
        <w:t>הם</w:t>
      </w:r>
      <w:r w:rsidR="000371D3" w:rsidRPr="000E1BAE">
        <w:rPr>
          <w:rFonts w:ascii="FrankRuehl" w:hAnsi="FrankRuehl" w:cs="FrankRuehl"/>
          <w:sz w:val="24"/>
          <w:szCs w:val="24"/>
          <w:u w:val="single"/>
          <w:rtl/>
        </w:rPr>
        <w:t xml:space="preserve"> </w:t>
      </w:r>
      <w:r w:rsidR="000371D3" w:rsidRPr="000E1BAE">
        <w:rPr>
          <w:rFonts w:ascii="FrankRuehl" w:hAnsi="FrankRuehl" w:cs="FrankRuehl" w:hint="cs"/>
          <w:sz w:val="24"/>
          <w:szCs w:val="24"/>
          <w:u w:val="single"/>
          <w:rtl/>
        </w:rPr>
        <w:t>נטועים</w:t>
      </w:r>
      <w:r w:rsidR="000371D3" w:rsidRPr="000E1BAE">
        <w:rPr>
          <w:rFonts w:ascii="FrankRuehl" w:hAnsi="FrankRuehl" w:cs="FrankRuehl"/>
          <w:sz w:val="24"/>
          <w:szCs w:val="24"/>
          <w:u w:val="single"/>
          <w:rtl/>
        </w:rPr>
        <w:t xml:space="preserve">, </w:t>
      </w:r>
      <w:r w:rsidR="000371D3" w:rsidRPr="000E1BAE">
        <w:rPr>
          <w:rFonts w:ascii="FrankRuehl" w:hAnsi="FrankRuehl" w:cs="FrankRuehl" w:hint="cs"/>
          <w:sz w:val="24"/>
          <w:szCs w:val="24"/>
          <w:u w:val="single"/>
          <w:rtl/>
        </w:rPr>
        <w:t>ובכלל</w:t>
      </w:r>
      <w:r w:rsidR="000371D3" w:rsidRPr="000E1BAE">
        <w:rPr>
          <w:rFonts w:ascii="FrankRuehl" w:hAnsi="FrankRuehl" w:cs="FrankRuehl"/>
          <w:sz w:val="24"/>
          <w:szCs w:val="24"/>
          <w:u w:val="single"/>
          <w:rtl/>
        </w:rPr>
        <w:t xml:space="preserve"> </w:t>
      </w:r>
      <w:r w:rsidR="000371D3" w:rsidRPr="000E1BAE">
        <w:rPr>
          <w:rFonts w:ascii="FrankRuehl" w:hAnsi="FrankRuehl" w:cs="FrankRuehl" w:hint="cs"/>
          <w:sz w:val="24"/>
          <w:szCs w:val="24"/>
          <w:u w:val="single"/>
          <w:rtl/>
        </w:rPr>
        <w:t>זה</w:t>
      </w:r>
      <w:r w:rsidR="000371D3" w:rsidRPr="000E1BAE">
        <w:rPr>
          <w:rFonts w:ascii="FrankRuehl" w:hAnsi="FrankRuehl" w:cs="FrankRuehl"/>
          <w:sz w:val="24"/>
          <w:szCs w:val="24"/>
          <w:u w:val="single"/>
          <w:rtl/>
        </w:rPr>
        <w:t xml:space="preserve"> </w:t>
      </w:r>
      <w:r w:rsidR="000371D3" w:rsidRPr="000E1BAE">
        <w:rPr>
          <w:rFonts w:ascii="FrankRuehl" w:hAnsi="FrankRuehl" w:cs="FrankRuehl" w:hint="cs"/>
          <w:sz w:val="24"/>
          <w:szCs w:val="24"/>
          <w:u w:val="single"/>
          <w:rtl/>
        </w:rPr>
        <w:t>הצללה</w:t>
      </w:r>
      <w:r w:rsidR="000371D3" w:rsidRPr="000E1BAE">
        <w:rPr>
          <w:rFonts w:ascii="FrankRuehl" w:hAnsi="FrankRuehl" w:cs="FrankRuehl"/>
          <w:sz w:val="24"/>
          <w:szCs w:val="24"/>
          <w:u w:val="single"/>
          <w:rtl/>
        </w:rPr>
        <w:t xml:space="preserve"> </w:t>
      </w:r>
      <w:r w:rsidR="000371D3" w:rsidRPr="000E1BAE">
        <w:rPr>
          <w:rFonts w:ascii="FrankRuehl" w:hAnsi="FrankRuehl" w:cs="FrankRuehl" w:hint="cs"/>
          <w:sz w:val="24"/>
          <w:szCs w:val="24"/>
          <w:u w:val="single"/>
          <w:rtl/>
        </w:rPr>
        <w:t>על מדרכות</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אומנם</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הממשלה</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מכירה</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בהחלטתה בחשיבות</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עצים</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אלו</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בקביעתה</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כי</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יש</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לאמץ</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את</w:t>
      </w:r>
      <w:r w:rsidR="00731A01" w:rsidRPr="00731A01">
        <w:rPr>
          <w:rFonts w:ascii="FrankRuehl" w:hAnsi="FrankRuehl" w:cs="FrankRuehl" w:hint="cs"/>
          <w:sz w:val="24"/>
          <w:szCs w:val="24"/>
          <w:rtl/>
        </w:rPr>
        <w:t xml:space="preserve"> </w:t>
      </w:r>
      <w:r w:rsidR="000371D3" w:rsidRPr="00731A01">
        <w:rPr>
          <w:rFonts w:ascii="FrankRuehl" w:hAnsi="FrankRuehl" w:cs="FrankRuehl" w:hint="cs"/>
          <w:sz w:val="24"/>
          <w:szCs w:val="24"/>
          <w:rtl/>
        </w:rPr>
        <w:t>עקרון</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הפעולה</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המוצע</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בדוח</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הצוות</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הבין</w:t>
      </w:r>
      <w:r w:rsidR="000371D3" w:rsidRPr="00731A01">
        <w:rPr>
          <w:rFonts w:ascii="FrankRuehl" w:hAnsi="FrankRuehl" w:cs="FrankRuehl"/>
          <w:sz w:val="24"/>
          <w:szCs w:val="24"/>
          <w:rtl/>
        </w:rPr>
        <w:t>-</w:t>
      </w:r>
      <w:r w:rsidR="000371D3" w:rsidRPr="00731A01">
        <w:rPr>
          <w:rFonts w:ascii="FrankRuehl" w:hAnsi="FrankRuehl" w:cs="FrankRuehl" w:hint="cs"/>
          <w:sz w:val="24"/>
          <w:szCs w:val="24"/>
          <w:rtl/>
        </w:rPr>
        <w:t>משרדי ל</w:t>
      </w:r>
      <w:r w:rsidR="000371D3" w:rsidRPr="00731A01">
        <w:rPr>
          <w:rFonts w:ascii="FrankRuehl" w:hAnsi="FrankRuehl" w:cs="FrankRuehl"/>
          <w:sz w:val="24"/>
          <w:szCs w:val="24"/>
          <w:rtl/>
        </w:rPr>
        <w:t>"</w:t>
      </w:r>
      <w:r w:rsidR="000371D3" w:rsidRPr="00731A01">
        <w:rPr>
          <w:rFonts w:ascii="FrankRuehl" w:hAnsi="FrankRuehl" w:cs="FrankRuehl" w:hint="cs"/>
          <w:sz w:val="24"/>
          <w:szCs w:val="24"/>
          <w:rtl/>
        </w:rPr>
        <w:t>עידוד</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נטיעה</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וטיפוח</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עצים</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במרחב</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הפרטי</w:t>
      </w:r>
      <w:r w:rsidR="00731A01" w:rsidRPr="00731A01">
        <w:rPr>
          <w:rFonts w:ascii="FrankRuehl" w:hAnsi="FrankRuehl" w:cs="FrankRuehl" w:hint="cs"/>
          <w:sz w:val="24"/>
          <w:szCs w:val="24"/>
          <w:rtl/>
        </w:rPr>
        <w:t xml:space="preserve">, </w:t>
      </w:r>
      <w:r w:rsidR="000371D3" w:rsidRPr="00731A01">
        <w:rPr>
          <w:rFonts w:ascii="FrankRuehl" w:hAnsi="FrankRuehl" w:cs="FrankRuehl" w:hint="cs"/>
          <w:sz w:val="24"/>
          <w:szCs w:val="24"/>
          <w:rtl/>
        </w:rPr>
        <w:t>ובפרט</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במרחב</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פרטי</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הצמוד</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למדרכה</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ולמרחב הציבורי</w:t>
      </w:r>
      <w:r w:rsidR="000371D3" w:rsidRPr="00731A01">
        <w:rPr>
          <w:rFonts w:ascii="FrankRuehl" w:hAnsi="FrankRuehl" w:cs="FrankRuehl"/>
          <w:sz w:val="24"/>
          <w:szCs w:val="24"/>
          <w:rtl/>
        </w:rPr>
        <w:t xml:space="preserve">" </w:t>
      </w:r>
      <w:r w:rsidR="00731A01" w:rsidRPr="00731A01">
        <w:rPr>
          <w:rFonts w:ascii="FrankRuehl" w:hAnsi="FrankRuehl" w:cs="FrankRuehl" w:hint="cs"/>
          <w:sz w:val="24"/>
          <w:szCs w:val="24"/>
          <w:rtl/>
        </w:rPr>
        <w:t>(</w:t>
      </w:r>
      <w:r w:rsidR="000371D3" w:rsidRPr="00731A01">
        <w:rPr>
          <w:rFonts w:ascii="FrankRuehl" w:hAnsi="FrankRuehl" w:cs="FrankRuehl" w:hint="cs"/>
          <w:sz w:val="24"/>
          <w:szCs w:val="24"/>
          <w:rtl/>
        </w:rPr>
        <w:t>סעיף</w:t>
      </w:r>
      <w:r w:rsidR="000371D3" w:rsidRPr="00731A01">
        <w:rPr>
          <w:rFonts w:ascii="FrankRuehl" w:hAnsi="FrankRuehl" w:cs="FrankRuehl"/>
          <w:sz w:val="24"/>
          <w:szCs w:val="24"/>
          <w:rtl/>
        </w:rPr>
        <w:t xml:space="preserve"> 1.</w:t>
      </w:r>
      <w:r w:rsidR="000371D3" w:rsidRPr="00731A01">
        <w:rPr>
          <w:rFonts w:ascii="FrankRuehl" w:hAnsi="FrankRuehl" w:cs="FrankRuehl" w:hint="cs"/>
          <w:sz w:val="24"/>
          <w:szCs w:val="24"/>
          <w:rtl/>
        </w:rPr>
        <w:t>ב</w:t>
      </w:r>
      <w:r w:rsidR="000371D3" w:rsidRPr="00731A01">
        <w:rPr>
          <w:rFonts w:ascii="FrankRuehl" w:hAnsi="FrankRuehl" w:cs="FrankRuehl"/>
          <w:sz w:val="24"/>
          <w:szCs w:val="24"/>
          <w:rtl/>
        </w:rPr>
        <w:t>. 11</w:t>
      </w:r>
      <w:r w:rsidR="00731A01" w:rsidRPr="00731A01">
        <w:rPr>
          <w:rFonts w:ascii="FrankRuehl" w:hAnsi="FrankRuehl" w:cs="FrankRuehl" w:hint="cs"/>
          <w:sz w:val="24"/>
          <w:szCs w:val="24"/>
          <w:rtl/>
        </w:rPr>
        <w:t>)</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אך</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אין</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בהחלטת</w:t>
      </w:r>
      <w:r w:rsidR="00731A01" w:rsidRPr="00731A01">
        <w:rPr>
          <w:rFonts w:ascii="FrankRuehl" w:hAnsi="FrankRuehl" w:cs="FrankRuehl" w:hint="cs"/>
          <w:sz w:val="24"/>
          <w:szCs w:val="24"/>
          <w:rtl/>
        </w:rPr>
        <w:t xml:space="preserve"> </w:t>
      </w:r>
      <w:r w:rsidR="000371D3" w:rsidRPr="00731A01">
        <w:rPr>
          <w:rFonts w:ascii="FrankRuehl" w:hAnsi="FrankRuehl" w:cs="FrankRuehl" w:hint="cs"/>
          <w:sz w:val="24"/>
          <w:szCs w:val="24"/>
          <w:rtl/>
        </w:rPr>
        <w:t>הממשלה</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המלצות</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מעשיות</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בתחום</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העצים הפרטיים</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שהעלה</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הצוות</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הבין</w:t>
      </w:r>
      <w:r w:rsidR="000371D3" w:rsidRPr="00731A01">
        <w:rPr>
          <w:rFonts w:ascii="FrankRuehl" w:hAnsi="FrankRuehl" w:cs="FrankRuehl"/>
          <w:sz w:val="24"/>
          <w:szCs w:val="24"/>
          <w:rtl/>
        </w:rPr>
        <w:t>-</w:t>
      </w:r>
      <w:r w:rsidR="000371D3" w:rsidRPr="00731A01">
        <w:rPr>
          <w:rFonts w:ascii="FrankRuehl" w:hAnsi="FrankRuehl" w:cs="FrankRuehl" w:hint="cs"/>
          <w:sz w:val="24"/>
          <w:szCs w:val="24"/>
          <w:rtl/>
        </w:rPr>
        <w:t>משרדי</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כדי</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לעודד</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את</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התושבים</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לטפחם</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כגון</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הנחה בארנונה</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תשלום</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לתושבים</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או</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הגדלת</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מכסות</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המים</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כמו</w:t>
      </w:r>
      <w:r w:rsidR="000371D3" w:rsidRPr="00731A01">
        <w:rPr>
          <w:rFonts w:ascii="FrankRuehl" w:hAnsi="FrankRuehl" w:cs="FrankRuehl"/>
          <w:sz w:val="24"/>
          <w:szCs w:val="24"/>
          <w:rtl/>
        </w:rPr>
        <w:t xml:space="preserve"> </w:t>
      </w:r>
      <w:r w:rsidR="000371D3" w:rsidRPr="00731A01">
        <w:rPr>
          <w:rFonts w:ascii="FrankRuehl" w:hAnsi="FrankRuehl" w:cs="FrankRuehl" w:hint="cs"/>
          <w:sz w:val="24"/>
          <w:szCs w:val="24"/>
          <w:rtl/>
        </w:rPr>
        <w:t>כן</w:t>
      </w:r>
      <w:r w:rsidR="000371D3" w:rsidRPr="00731A01">
        <w:rPr>
          <w:rFonts w:ascii="FrankRuehl" w:hAnsi="FrankRuehl" w:cs="FrankRuehl"/>
          <w:sz w:val="24"/>
          <w:szCs w:val="24"/>
          <w:rtl/>
        </w:rPr>
        <w:t xml:space="preserve"> </w:t>
      </w:r>
      <w:r w:rsidR="000371D3" w:rsidRPr="000E1BAE">
        <w:rPr>
          <w:rFonts w:ascii="FrankRuehl" w:hAnsi="FrankRuehl" w:cs="FrankRuehl" w:hint="cs"/>
          <w:sz w:val="24"/>
          <w:szCs w:val="24"/>
          <w:u w:val="single"/>
          <w:rtl/>
        </w:rPr>
        <w:t>אין</w:t>
      </w:r>
      <w:r w:rsidR="000371D3" w:rsidRPr="000E1BAE">
        <w:rPr>
          <w:rFonts w:ascii="FrankRuehl" w:hAnsi="FrankRuehl" w:cs="FrankRuehl"/>
          <w:sz w:val="24"/>
          <w:szCs w:val="24"/>
          <w:u w:val="single"/>
          <w:rtl/>
        </w:rPr>
        <w:t xml:space="preserve"> </w:t>
      </w:r>
      <w:r w:rsidR="000371D3" w:rsidRPr="000E1BAE">
        <w:rPr>
          <w:rFonts w:ascii="FrankRuehl" w:hAnsi="FrankRuehl" w:cs="FrankRuehl" w:hint="cs"/>
          <w:sz w:val="24"/>
          <w:szCs w:val="24"/>
          <w:u w:val="single"/>
          <w:rtl/>
        </w:rPr>
        <w:t>בהחלטת</w:t>
      </w:r>
      <w:r w:rsidR="000371D3" w:rsidRPr="000E1BAE">
        <w:rPr>
          <w:rFonts w:ascii="FrankRuehl" w:hAnsi="FrankRuehl" w:cs="FrankRuehl"/>
          <w:sz w:val="24"/>
          <w:szCs w:val="24"/>
          <w:u w:val="single"/>
          <w:rtl/>
        </w:rPr>
        <w:t xml:space="preserve"> </w:t>
      </w:r>
      <w:r w:rsidR="000371D3" w:rsidRPr="000E1BAE">
        <w:rPr>
          <w:rFonts w:ascii="FrankRuehl" w:hAnsi="FrankRuehl" w:cs="FrankRuehl" w:hint="cs"/>
          <w:sz w:val="24"/>
          <w:szCs w:val="24"/>
          <w:u w:val="single"/>
          <w:rtl/>
        </w:rPr>
        <w:t>הממשלה</w:t>
      </w:r>
      <w:r w:rsidR="000371D3" w:rsidRPr="000E1BAE">
        <w:rPr>
          <w:rFonts w:ascii="FrankRuehl" w:hAnsi="FrankRuehl" w:cs="FrankRuehl"/>
          <w:sz w:val="24"/>
          <w:szCs w:val="24"/>
          <w:u w:val="single"/>
          <w:rtl/>
        </w:rPr>
        <w:t xml:space="preserve"> </w:t>
      </w:r>
      <w:r w:rsidR="00731A01" w:rsidRPr="000E1BAE">
        <w:rPr>
          <w:rFonts w:ascii="FrankRuehl" w:hAnsi="FrankRuehl" w:cs="FrankRuehl" w:hint="cs"/>
          <w:sz w:val="24"/>
          <w:szCs w:val="24"/>
          <w:u w:val="single"/>
          <w:rtl/>
        </w:rPr>
        <w:t>(</w:t>
      </w:r>
      <w:r w:rsidR="000371D3" w:rsidRPr="000E1BAE">
        <w:rPr>
          <w:rFonts w:ascii="FrankRuehl" w:hAnsi="FrankRuehl" w:cs="FrankRuehl" w:hint="cs"/>
          <w:sz w:val="24"/>
          <w:szCs w:val="24"/>
          <w:u w:val="single"/>
          <w:rtl/>
        </w:rPr>
        <w:t>וגם</w:t>
      </w:r>
      <w:r w:rsidR="000371D3" w:rsidRPr="000E1BAE">
        <w:rPr>
          <w:rFonts w:ascii="FrankRuehl" w:hAnsi="FrankRuehl" w:cs="FrankRuehl"/>
          <w:sz w:val="24"/>
          <w:szCs w:val="24"/>
          <w:u w:val="single"/>
          <w:rtl/>
        </w:rPr>
        <w:t xml:space="preserve"> </w:t>
      </w:r>
      <w:r w:rsidR="000371D3" w:rsidRPr="000E1BAE">
        <w:rPr>
          <w:rFonts w:ascii="FrankRuehl" w:hAnsi="FrankRuehl" w:cs="FrankRuehl" w:hint="cs"/>
          <w:sz w:val="24"/>
          <w:szCs w:val="24"/>
          <w:u w:val="single"/>
          <w:rtl/>
        </w:rPr>
        <w:t>לא בדוח</w:t>
      </w:r>
      <w:r w:rsidR="000371D3" w:rsidRPr="000E1BAE">
        <w:rPr>
          <w:rFonts w:ascii="FrankRuehl" w:hAnsi="FrankRuehl" w:cs="FrankRuehl"/>
          <w:sz w:val="24"/>
          <w:szCs w:val="24"/>
          <w:u w:val="single"/>
          <w:rtl/>
        </w:rPr>
        <w:t xml:space="preserve"> </w:t>
      </w:r>
      <w:r w:rsidR="000371D3" w:rsidRPr="000E1BAE">
        <w:rPr>
          <w:rFonts w:ascii="FrankRuehl" w:hAnsi="FrankRuehl" w:cs="FrankRuehl" w:hint="cs"/>
          <w:sz w:val="24"/>
          <w:szCs w:val="24"/>
          <w:u w:val="single"/>
          <w:rtl/>
        </w:rPr>
        <w:t>הצוות</w:t>
      </w:r>
      <w:r w:rsidR="000371D3" w:rsidRPr="000E1BAE">
        <w:rPr>
          <w:rFonts w:ascii="FrankRuehl" w:hAnsi="FrankRuehl" w:cs="FrankRuehl"/>
          <w:sz w:val="24"/>
          <w:szCs w:val="24"/>
          <w:u w:val="single"/>
          <w:rtl/>
        </w:rPr>
        <w:t xml:space="preserve"> </w:t>
      </w:r>
      <w:r w:rsidR="000371D3" w:rsidRPr="000E1BAE">
        <w:rPr>
          <w:rFonts w:ascii="FrankRuehl" w:hAnsi="FrankRuehl" w:cs="FrankRuehl" w:hint="cs"/>
          <w:sz w:val="24"/>
          <w:szCs w:val="24"/>
          <w:u w:val="single"/>
          <w:rtl/>
        </w:rPr>
        <w:t>הבין</w:t>
      </w:r>
      <w:r w:rsidR="000371D3" w:rsidRPr="000E1BAE">
        <w:rPr>
          <w:rFonts w:ascii="FrankRuehl" w:hAnsi="FrankRuehl" w:cs="FrankRuehl"/>
          <w:sz w:val="24"/>
          <w:szCs w:val="24"/>
          <w:u w:val="single"/>
          <w:rtl/>
        </w:rPr>
        <w:t>-</w:t>
      </w:r>
      <w:r w:rsidR="000371D3" w:rsidRPr="000E1BAE">
        <w:rPr>
          <w:rFonts w:ascii="FrankRuehl" w:hAnsi="FrankRuehl" w:cs="FrankRuehl" w:hint="cs"/>
          <w:sz w:val="24"/>
          <w:szCs w:val="24"/>
          <w:u w:val="single"/>
          <w:rtl/>
        </w:rPr>
        <w:t>משרדי</w:t>
      </w:r>
      <w:r w:rsidR="00731A01" w:rsidRPr="000E1BAE">
        <w:rPr>
          <w:rFonts w:ascii="FrankRuehl" w:hAnsi="FrankRuehl" w:cs="FrankRuehl" w:hint="cs"/>
          <w:sz w:val="24"/>
          <w:szCs w:val="24"/>
          <w:u w:val="single"/>
          <w:rtl/>
        </w:rPr>
        <w:t>)</w:t>
      </w:r>
      <w:r w:rsidR="000371D3" w:rsidRPr="000E1BAE">
        <w:rPr>
          <w:rFonts w:ascii="FrankRuehl" w:hAnsi="FrankRuehl" w:cs="FrankRuehl"/>
          <w:sz w:val="24"/>
          <w:szCs w:val="24"/>
          <w:u w:val="single"/>
          <w:rtl/>
        </w:rPr>
        <w:t xml:space="preserve"> </w:t>
      </w:r>
      <w:r w:rsidR="000371D3" w:rsidRPr="000E1BAE">
        <w:rPr>
          <w:rFonts w:ascii="FrankRuehl" w:hAnsi="FrankRuehl" w:cs="FrankRuehl" w:hint="cs"/>
          <w:sz w:val="24"/>
          <w:szCs w:val="24"/>
          <w:u w:val="single"/>
          <w:rtl/>
        </w:rPr>
        <w:t>המלצות</w:t>
      </w:r>
      <w:r w:rsidR="000371D3" w:rsidRPr="000E1BAE">
        <w:rPr>
          <w:rFonts w:ascii="FrankRuehl" w:hAnsi="FrankRuehl" w:cs="FrankRuehl"/>
          <w:sz w:val="24"/>
          <w:szCs w:val="24"/>
          <w:u w:val="single"/>
          <w:rtl/>
        </w:rPr>
        <w:t xml:space="preserve"> </w:t>
      </w:r>
      <w:r w:rsidR="000371D3" w:rsidRPr="000E1BAE">
        <w:rPr>
          <w:rFonts w:ascii="FrankRuehl" w:hAnsi="FrankRuehl" w:cs="FrankRuehl" w:hint="cs"/>
          <w:sz w:val="24"/>
          <w:szCs w:val="24"/>
          <w:u w:val="single"/>
          <w:rtl/>
        </w:rPr>
        <w:t>בתחום</w:t>
      </w:r>
      <w:r w:rsidR="000371D3" w:rsidRPr="000E1BAE">
        <w:rPr>
          <w:rFonts w:ascii="FrankRuehl" w:hAnsi="FrankRuehl" w:cs="FrankRuehl"/>
          <w:sz w:val="24"/>
          <w:szCs w:val="24"/>
          <w:u w:val="single"/>
          <w:rtl/>
        </w:rPr>
        <w:t xml:space="preserve"> </w:t>
      </w:r>
      <w:r w:rsidR="000371D3" w:rsidRPr="000E1BAE">
        <w:rPr>
          <w:rFonts w:ascii="FrankRuehl" w:hAnsi="FrankRuehl" w:cs="FrankRuehl" w:hint="cs"/>
          <w:sz w:val="24"/>
          <w:szCs w:val="24"/>
          <w:u w:val="single"/>
          <w:rtl/>
        </w:rPr>
        <w:t>התכנון</w:t>
      </w:r>
      <w:r w:rsidR="000371D3" w:rsidRPr="000E1BAE">
        <w:rPr>
          <w:rFonts w:ascii="FrankRuehl" w:hAnsi="FrankRuehl" w:cs="FrankRuehl"/>
          <w:sz w:val="24"/>
          <w:szCs w:val="24"/>
          <w:u w:val="single"/>
          <w:rtl/>
        </w:rPr>
        <w:t xml:space="preserve"> </w:t>
      </w:r>
      <w:r w:rsidR="000371D3" w:rsidRPr="000E1BAE">
        <w:rPr>
          <w:rFonts w:ascii="FrankRuehl" w:hAnsi="FrankRuehl" w:cs="FrankRuehl" w:hint="cs"/>
          <w:sz w:val="24"/>
          <w:szCs w:val="24"/>
          <w:u w:val="single"/>
          <w:rtl/>
        </w:rPr>
        <w:t>והבנייה</w:t>
      </w:r>
      <w:r w:rsidR="000371D3" w:rsidRPr="000E1BAE">
        <w:rPr>
          <w:rFonts w:ascii="FrankRuehl" w:hAnsi="FrankRuehl" w:cs="FrankRuehl"/>
          <w:sz w:val="24"/>
          <w:szCs w:val="24"/>
          <w:u w:val="single"/>
          <w:rtl/>
        </w:rPr>
        <w:t xml:space="preserve"> </w:t>
      </w:r>
      <w:r w:rsidR="000371D3" w:rsidRPr="000E1BAE">
        <w:rPr>
          <w:rFonts w:ascii="FrankRuehl" w:hAnsi="FrankRuehl" w:cs="FrankRuehl" w:hint="cs"/>
          <w:sz w:val="24"/>
          <w:szCs w:val="24"/>
          <w:u w:val="single"/>
          <w:rtl/>
        </w:rPr>
        <w:t>שעשויות</w:t>
      </w:r>
      <w:r w:rsidR="000371D3" w:rsidRPr="000E1BAE">
        <w:rPr>
          <w:rFonts w:ascii="FrankRuehl" w:hAnsi="FrankRuehl" w:cs="FrankRuehl"/>
          <w:sz w:val="24"/>
          <w:szCs w:val="24"/>
          <w:u w:val="single"/>
          <w:rtl/>
        </w:rPr>
        <w:t xml:space="preserve"> </w:t>
      </w:r>
      <w:r w:rsidR="000371D3" w:rsidRPr="000E1BAE">
        <w:rPr>
          <w:rFonts w:ascii="FrankRuehl" w:hAnsi="FrankRuehl" w:cs="FrankRuehl" w:hint="cs"/>
          <w:sz w:val="24"/>
          <w:szCs w:val="24"/>
          <w:u w:val="single"/>
          <w:rtl/>
        </w:rPr>
        <w:t>לתרום</w:t>
      </w:r>
      <w:r w:rsidR="000371D3" w:rsidRPr="000E1BAE">
        <w:rPr>
          <w:rFonts w:ascii="FrankRuehl" w:hAnsi="FrankRuehl" w:cs="FrankRuehl"/>
          <w:sz w:val="24"/>
          <w:szCs w:val="24"/>
          <w:u w:val="single"/>
          <w:rtl/>
        </w:rPr>
        <w:t xml:space="preserve"> </w:t>
      </w:r>
      <w:r w:rsidR="000371D3" w:rsidRPr="000E1BAE">
        <w:rPr>
          <w:rFonts w:ascii="FrankRuehl" w:hAnsi="FrankRuehl" w:cs="FrankRuehl" w:hint="cs"/>
          <w:sz w:val="24"/>
          <w:szCs w:val="24"/>
          <w:u w:val="single"/>
          <w:rtl/>
        </w:rPr>
        <w:t>לנטיעה</w:t>
      </w:r>
      <w:r w:rsidR="000371D3" w:rsidRPr="000E1BAE">
        <w:rPr>
          <w:rFonts w:ascii="FrankRuehl" w:hAnsi="FrankRuehl" w:cs="FrankRuehl"/>
          <w:sz w:val="24"/>
          <w:szCs w:val="24"/>
          <w:u w:val="single"/>
          <w:rtl/>
        </w:rPr>
        <w:t xml:space="preserve"> </w:t>
      </w:r>
      <w:r w:rsidR="000371D3" w:rsidRPr="000E1BAE">
        <w:rPr>
          <w:rFonts w:ascii="FrankRuehl" w:hAnsi="FrankRuehl" w:cs="FrankRuehl" w:hint="cs"/>
          <w:sz w:val="24"/>
          <w:szCs w:val="24"/>
          <w:u w:val="single"/>
          <w:rtl/>
        </w:rPr>
        <w:t>של</w:t>
      </w:r>
      <w:r w:rsidR="000371D3" w:rsidRPr="000E1BAE">
        <w:rPr>
          <w:rFonts w:ascii="FrankRuehl" w:hAnsi="FrankRuehl" w:cs="FrankRuehl"/>
          <w:sz w:val="24"/>
          <w:szCs w:val="24"/>
          <w:u w:val="single"/>
          <w:rtl/>
        </w:rPr>
        <w:t xml:space="preserve"> </w:t>
      </w:r>
      <w:r w:rsidR="000371D3" w:rsidRPr="000E1BAE">
        <w:rPr>
          <w:rFonts w:ascii="FrankRuehl" w:hAnsi="FrankRuehl" w:cs="FrankRuehl" w:hint="cs"/>
          <w:sz w:val="24"/>
          <w:szCs w:val="24"/>
          <w:u w:val="single"/>
          <w:rtl/>
        </w:rPr>
        <w:t>עצים פרטיים</w:t>
      </w:r>
      <w:r w:rsidR="000371D3" w:rsidRPr="000E1BAE">
        <w:rPr>
          <w:rFonts w:ascii="FrankRuehl" w:hAnsi="FrankRuehl" w:cs="FrankRuehl"/>
          <w:sz w:val="24"/>
          <w:szCs w:val="24"/>
          <w:u w:val="single"/>
          <w:rtl/>
        </w:rPr>
        <w:t xml:space="preserve"> </w:t>
      </w:r>
      <w:r w:rsidR="000371D3" w:rsidRPr="000E1BAE">
        <w:rPr>
          <w:rFonts w:ascii="FrankRuehl" w:hAnsi="FrankRuehl" w:cs="FrankRuehl" w:hint="cs"/>
          <w:sz w:val="24"/>
          <w:szCs w:val="24"/>
          <w:u w:val="single"/>
          <w:rtl/>
        </w:rPr>
        <w:t>ושימורם</w:t>
      </w:r>
      <w:r w:rsidR="000371D3" w:rsidRPr="000E1BAE">
        <w:rPr>
          <w:rFonts w:ascii="FrankRuehl" w:hAnsi="FrankRuehl" w:cs="FrankRuehl"/>
          <w:sz w:val="24"/>
          <w:szCs w:val="24"/>
          <w:u w:val="single"/>
          <w:rtl/>
        </w:rPr>
        <w:t xml:space="preserve">, </w:t>
      </w:r>
      <w:r w:rsidR="000371D3" w:rsidRPr="000E1BAE">
        <w:rPr>
          <w:rFonts w:ascii="FrankRuehl" w:hAnsi="FrankRuehl" w:cs="FrankRuehl" w:hint="cs"/>
          <w:sz w:val="24"/>
          <w:szCs w:val="24"/>
          <w:u w:val="single"/>
          <w:rtl/>
        </w:rPr>
        <w:t>כגון</w:t>
      </w:r>
      <w:r w:rsidR="000371D3" w:rsidRPr="000E1BAE">
        <w:rPr>
          <w:rFonts w:ascii="FrankRuehl" w:hAnsi="FrankRuehl" w:cs="FrankRuehl"/>
          <w:sz w:val="24"/>
          <w:szCs w:val="24"/>
          <w:u w:val="single"/>
          <w:rtl/>
        </w:rPr>
        <w:t xml:space="preserve"> </w:t>
      </w:r>
      <w:r w:rsidR="000371D3" w:rsidRPr="000E1BAE">
        <w:rPr>
          <w:rFonts w:ascii="FrankRuehl" w:hAnsi="FrankRuehl" w:cs="FrankRuehl" w:hint="cs"/>
          <w:sz w:val="24"/>
          <w:szCs w:val="24"/>
          <w:u w:val="single"/>
          <w:rtl/>
        </w:rPr>
        <w:t>קביעת</w:t>
      </w:r>
      <w:r w:rsidR="000371D3" w:rsidRPr="000E1BAE">
        <w:rPr>
          <w:rFonts w:ascii="FrankRuehl" w:hAnsi="FrankRuehl" w:cs="FrankRuehl"/>
          <w:sz w:val="24"/>
          <w:szCs w:val="24"/>
          <w:u w:val="single"/>
          <w:rtl/>
        </w:rPr>
        <w:t xml:space="preserve"> </w:t>
      </w:r>
      <w:r w:rsidR="000371D3" w:rsidRPr="000E1BAE">
        <w:rPr>
          <w:rFonts w:ascii="FrankRuehl" w:hAnsi="FrankRuehl" w:cs="FrankRuehl" w:hint="cs"/>
          <w:sz w:val="24"/>
          <w:szCs w:val="24"/>
          <w:u w:val="single"/>
          <w:rtl/>
        </w:rPr>
        <w:t>חובה</w:t>
      </w:r>
      <w:r w:rsidR="000371D3" w:rsidRPr="000E1BAE">
        <w:rPr>
          <w:rFonts w:ascii="FrankRuehl" w:hAnsi="FrankRuehl" w:cs="FrankRuehl"/>
          <w:sz w:val="24"/>
          <w:szCs w:val="24"/>
          <w:u w:val="single"/>
          <w:rtl/>
        </w:rPr>
        <w:t xml:space="preserve"> </w:t>
      </w:r>
      <w:r w:rsidR="000371D3" w:rsidRPr="000E1BAE">
        <w:rPr>
          <w:rFonts w:ascii="FrankRuehl" w:hAnsi="FrankRuehl" w:cs="FrankRuehl" w:hint="cs"/>
          <w:sz w:val="24"/>
          <w:szCs w:val="24"/>
          <w:u w:val="single"/>
          <w:rtl/>
        </w:rPr>
        <w:t>תכנונית</w:t>
      </w:r>
      <w:r w:rsidR="000371D3" w:rsidRPr="000E1BAE">
        <w:rPr>
          <w:rFonts w:ascii="FrankRuehl" w:hAnsi="FrankRuehl" w:cs="FrankRuehl"/>
          <w:sz w:val="24"/>
          <w:szCs w:val="24"/>
          <w:u w:val="single"/>
          <w:rtl/>
        </w:rPr>
        <w:t xml:space="preserve"> </w:t>
      </w:r>
      <w:r w:rsidR="000371D3" w:rsidRPr="000E1BAE">
        <w:rPr>
          <w:rFonts w:ascii="FrankRuehl" w:hAnsi="FrankRuehl" w:cs="FrankRuehl" w:hint="cs"/>
          <w:sz w:val="24"/>
          <w:szCs w:val="24"/>
          <w:u w:val="single"/>
          <w:rtl/>
        </w:rPr>
        <w:t>לכלול</w:t>
      </w:r>
      <w:r w:rsidR="000371D3" w:rsidRPr="000E1BAE">
        <w:rPr>
          <w:rFonts w:ascii="FrankRuehl" w:hAnsi="FrankRuehl" w:cs="FrankRuehl"/>
          <w:sz w:val="24"/>
          <w:szCs w:val="24"/>
          <w:u w:val="single"/>
          <w:rtl/>
        </w:rPr>
        <w:t xml:space="preserve"> </w:t>
      </w:r>
      <w:r w:rsidR="000371D3" w:rsidRPr="000E1BAE">
        <w:rPr>
          <w:rFonts w:ascii="FrankRuehl" w:hAnsi="FrankRuehl" w:cs="FrankRuehl" w:hint="cs"/>
          <w:sz w:val="24"/>
          <w:szCs w:val="24"/>
          <w:u w:val="single"/>
          <w:rtl/>
        </w:rPr>
        <w:t>עצים</w:t>
      </w:r>
      <w:r w:rsidR="000371D3" w:rsidRPr="000E1BAE">
        <w:rPr>
          <w:rFonts w:ascii="FrankRuehl" w:hAnsi="FrankRuehl" w:cs="FrankRuehl"/>
          <w:sz w:val="24"/>
          <w:szCs w:val="24"/>
          <w:u w:val="single"/>
          <w:rtl/>
        </w:rPr>
        <w:t xml:space="preserve"> </w:t>
      </w:r>
      <w:r w:rsidR="000371D3" w:rsidRPr="000E1BAE">
        <w:rPr>
          <w:rFonts w:ascii="FrankRuehl" w:hAnsi="FrankRuehl" w:cs="FrankRuehl" w:hint="cs"/>
          <w:sz w:val="24"/>
          <w:szCs w:val="24"/>
          <w:u w:val="single"/>
          <w:rtl/>
        </w:rPr>
        <w:t>בבנייה</w:t>
      </w:r>
      <w:r w:rsidR="000371D3" w:rsidRPr="000E1BAE">
        <w:rPr>
          <w:rFonts w:ascii="FrankRuehl" w:hAnsi="FrankRuehl" w:cs="FrankRuehl"/>
          <w:sz w:val="24"/>
          <w:szCs w:val="24"/>
          <w:u w:val="single"/>
          <w:rtl/>
        </w:rPr>
        <w:t xml:space="preserve"> </w:t>
      </w:r>
      <w:r w:rsidR="000371D3" w:rsidRPr="000E1BAE">
        <w:rPr>
          <w:rFonts w:ascii="FrankRuehl" w:hAnsi="FrankRuehl" w:cs="FrankRuehl" w:hint="cs"/>
          <w:sz w:val="24"/>
          <w:szCs w:val="24"/>
          <w:u w:val="single"/>
          <w:rtl/>
        </w:rPr>
        <w:t>חדשה</w:t>
      </w:r>
      <w:r w:rsidR="000371D3" w:rsidRPr="000E1BAE">
        <w:rPr>
          <w:rFonts w:ascii="FrankRuehl" w:hAnsi="FrankRuehl" w:cs="FrankRuehl"/>
          <w:sz w:val="24"/>
          <w:szCs w:val="24"/>
          <w:u w:val="single"/>
          <w:rtl/>
        </w:rPr>
        <w:t xml:space="preserve">, </w:t>
      </w:r>
      <w:r w:rsidR="000371D3" w:rsidRPr="000E1BAE">
        <w:rPr>
          <w:rFonts w:ascii="FrankRuehl" w:hAnsi="FrankRuehl" w:cs="FrankRuehl" w:hint="cs"/>
          <w:sz w:val="24"/>
          <w:szCs w:val="24"/>
          <w:u w:val="single"/>
          <w:rtl/>
        </w:rPr>
        <w:t>ובפרויקטים</w:t>
      </w:r>
      <w:r w:rsidR="000371D3" w:rsidRPr="000E1BAE">
        <w:rPr>
          <w:rFonts w:ascii="FrankRuehl" w:hAnsi="FrankRuehl" w:cs="FrankRuehl"/>
          <w:sz w:val="24"/>
          <w:szCs w:val="24"/>
          <w:u w:val="single"/>
          <w:rtl/>
        </w:rPr>
        <w:t xml:space="preserve"> </w:t>
      </w:r>
      <w:r w:rsidR="000371D3" w:rsidRPr="000E1BAE">
        <w:rPr>
          <w:rFonts w:ascii="FrankRuehl" w:hAnsi="FrankRuehl" w:cs="FrankRuehl" w:hint="cs"/>
          <w:sz w:val="24"/>
          <w:szCs w:val="24"/>
          <w:u w:val="single"/>
          <w:rtl/>
        </w:rPr>
        <w:t>של התחדשות</w:t>
      </w:r>
      <w:r w:rsidR="000371D3" w:rsidRPr="000E1BAE">
        <w:rPr>
          <w:rFonts w:ascii="FrankRuehl" w:hAnsi="FrankRuehl" w:cs="FrankRuehl"/>
          <w:sz w:val="24"/>
          <w:szCs w:val="24"/>
          <w:u w:val="single"/>
          <w:rtl/>
        </w:rPr>
        <w:t xml:space="preserve"> </w:t>
      </w:r>
      <w:r w:rsidR="000371D3" w:rsidRPr="000E1BAE">
        <w:rPr>
          <w:rFonts w:ascii="FrankRuehl" w:hAnsi="FrankRuehl" w:cs="FrankRuehl" w:hint="cs"/>
          <w:sz w:val="24"/>
          <w:szCs w:val="24"/>
          <w:u w:val="single"/>
          <w:rtl/>
        </w:rPr>
        <w:t>עירונית</w:t>
      </w:r>
      <w:r w:rsidR="000371D3" w:rsidRPr="000E1BAE">
        <w:rPr>
          <w:rFonts w:ascii="FrankRuehl" w:hAnsi="FrankRuehl" w:cs="FrankRuehl"/>
          <w:sz w:val="24"/>
          <w:szCs w:val="24"/>
          <w:u w:val="single"/>
          <w:rtl/>
        </w:rPr>
        <w:t xml:space="preserve"> </w:t>
      </w:r>
      <w:r w:rsidR="000371D3" w:rsidRPr="000E1BAE">
        <w:rPr>
          <w:rFonts w:ascii="FrankRuehl" w:hAnsi="FrankRuehl" w:cs="FrankRuehl" w:hint="cs"/>
          <w:sz w:val="24"/>
          <w:szCs w:val="24"/>
          <w:u w:val="single"/>
          <w:rtl/>
        </w:rPr>
        <w:t>–</w:t>
      </w:r>
      <w:r w:rsidR="000371D3" w:rsidRPr="000E1BAE">
        <w:rPr>
          <w:rFonts w:ascii="FrankRuehl" w:hAnsi="FrankRuehl" w:cs="FrankRuehl"/>
          <w:sz w:val="24"/>
          <w:szCs w:val="24"/>
          <w:u w:val="single"/>
          <w:rtl/>
        </w:rPr>
        <w:t xml:space="preserve"> </w:t>
      </w:r>
      <w:r w:rsidR="000371D3" w:rsidRPr="000E1BAE">
        <w:rPr>
          <w:rFonts w:ascii="FrankRuehl" w:hAnsi="FrankRuehl" w:cs="FrankRuehl" w:hint="cs"/>
          <w:sz w:val="24"/>
          <w:szCs w:val="24"/>
          <w:u w:val="single"/>
          <w:rtl/>
        </w:rPr>
        <w:t>לשמר</w:t>
      </w:r>
      <w:r w:rsidR="000371D3" w:rsidRPr="000E1BAE">
        <w:rPr>
          <w:rFonts w:ascii="FrankRuehl" w:hAnsi="FrankRuehl" w:cs="FrankRuehl"/>
          <w:sz w:val="24"/>
          <w:szCs w:val="24"/>
          <w:u w:val="single"/>
          <w:rtl/>
        </w:rPr>
        <w:t xml:space="preserve"> </w:t>
      </w:r>
      <w:r w:rsidR="000371D3" w:rsidRPr="000E1BAE">
        <w:rPr>
          <w:rFonts w:ascii="FrankRuehl" w:hAnsi="FrankRuehl" w:cs="FrankRuehl" w:hint="cs"/>
          <w:sz w:val="24"/>
          <w:szCs w:val="24"/>
          <w:u w:val="single"/>
          <w:rtl/>
        </w:rPr>
        <w:t>את</w:t>
      </w:r>
      <w:r w:rsidR="000371D3" w:rsidRPr="000E1BAE">
        <w:rPr>
          <w:rFonts w:ascii="FrankRuehl" w:hAnsi="FrankRuehl" w:cs="FrankRuehl"/>
          <w:sz w:val="24"/>
          <w:szCs w:val="24"/>
          <w:u w:val="single"/>
          <w:rtl/>
        </w:rPr>
        <w:t xml:space="preserve"> </w:t>
      </w:r>
      <w:r w:rsidR="000371D3" w:rsidRPr="000E1BAE">
        <w:rPr>
          <w:rFonts w:ascii="FrankRuehl" w:hAnsi="FrankRuehl" w:cs="FrankRuehl" w:hint="cs"/>
          <w:sz w:val="24"/>
          <w:szCs w:val="24"/>
          <w:u w:val="single"/>
          <w:rtl/>
        </w:rPr>
        <w:t>העצים</w:t>
      </w:r>
      <w:r w:rsidR="000371D3" w:rsidRPr="000E1BAE">
        <w:rPr>
          <w:rFonts w:ascii="FrankRuehl" w:hAnsi="FrankRuehl" w:cs="FrankRuehl"/>
          <w:sz w:val="24"/>
          <w:szCs w:val="24"/>
          <w:u w:val="single"/>
          <w:rtl/>
        </w:rPr>
        <w:t xml:space="preserve"> </w:t>
      </w:r>
      <w:r w:rsidR="000371D3" w:rsidRPr="000E1BAE">
        <w:rPr>
          <w:rFonts w:ascii="FrankRuehl" w:hAnsi="FrankRuehl" w:cs="FrankRuehl" w:hint="cs"/>
          <w:sz w:val="24"/>
          <w:szCs w:val="24"/>
          <w:u w:val="single"/>
          <w:rtl/>
        </w:rPr>
        <w:t>הקיימים</w:t>
      </w:r>
      <w:r w:rsidR="000371D3" w:rsidRPr="000E1BAE">
        <w:rPr>
          <w:rFonts w:ascii="FrankRuehl" w:hAnsi="FrankRuehl" w:cs="FrankRuehl"/>
          <w:sz w:val="24"/>
          <w:szCs w:val="24"/>
          <w:u w:val="single"/>
          <w:rtl/>
        </w:rPr>
        <w:t xml:space="preserve"> </w:t>
      </w:r>
      <w:r w:rsidR="000371D3" w:rsidRPr="000E1BAE">
        <w:rPr>
          <w:rFonts w:ascii="FrankRuehl" w:hAnsi="FrankRuehl" w:cs="FrankRuehl" w:hint="cs"/>
          <w:sz w:val="24"/>
          <w:szCs w:val="24"/>
          <w:u w:val="single"/>
          <w:rtl/>
        </w:rPr>
        <w:t>ואף</w:t>
      </w:r>
      <w:r w:rsidR="000371D3" w:rsidRPr="000E1BAE">
        <w:rPr>
          <w:rFonts w:ascii="FrankRuehl" w:hAnsi="FrankRuehl" w:cs="FrankRuehl"/>
          <w:sz w:val="24"/>
          <w:szCs w:val="24"/>
          <w:u w:val="single"/>
          <w:rtl/>
        </w:rPr>
        <w:t xml:space="preserve"> </w:t>
      </w:r>
      <w:r w:rsidR="000371D3" w:rsidRPr="000E1BAE">
        <w:rPr>
          <w:rFonts w:ascii="FrankRuehl" w:hAnsi="FrankRuehl" w:cs="FrankRuehl" w:hint="cs"/>
          <w:sz w:val="24"/>
          <w:szCs w:val="24"/>
          <w:u w:val="single"/>
          <w:rtl/>
        </w:rPr>
        <w:t>להוסיף</w:t>
      </w:r>
      <w:r w:rsidR="000371D3" w:rsidRPr="000E1BAE">
        <w:rPr>
          <w:rFonts w:ascii="FrankRuehl" w:hAnsi="FrankRuehl" w:cs="FrankRuehl"/>
          <w:sz w:val="24"/>
          <w:szCs w:val="24"/>
          <w:u w:val="single"/>
          <w:rtl/>
        </w:rPr>
        <w:t xml:space="preserve"> </w:t>
      </w:r>
      <w:r w:rsidR="000371D3" w:rsidRPr="000E1BAE">
        <w:rPr>
          <w:rFonts w:ascii="FrankRuehl" w:hAnsi="FrankRuehl" w:cs="FrankRuehl" w:hint="cs"/>
          <w:sz w:val="24"/>
          <w:szCs w:val="24"/>
          <w:u w:val="single"/>
          <w:rtl/>
        </w:rPr>
        <w:t>עליהם</w:t>
      </w:r>
      <w:r w:rsidR="00731A01" w:rsidRPr="00731A01">
        <w:rPr>
          <w:rFonts w:ascii="FrankRuehl" w:hAnsi="FrankRuehl" w:cs="FrankRuehl" w:hint="cs"/>
          <w:sz w:val="24"/>
          <w:szCs w:val="24"/>
          <w:rtl/>
        </w:rPr>
        <w:t>."</w:t>
      </w:r>
    </w:p>
    <w:p w14:paraId="3A880B51" w14:textId="77777777" w:rsidR="000E1BAE" w:rsidRPr="008634F4" w:rsidRDefault="000E1BAE" w:rsidP="000E1BAE">
      <w:pPr>
        <w:pStyle w:val="12"/>
        <w:spacing w:line="360" w:lineRule="auto"/>
        <w:ind w:left="0" w:right="709"/>
        <w:contextualSpacing w:val="0"/>
        <w:jc w:val="right"/>
        <w:rPr>
          <w:rFonts w:cs="David"/>
          <w:sz w:val="24"/>
          <w:szCs w:val="24"/>
        </w:rPr>
      </w:pPr>
      <w:r w:rsidRPr="008634F4">
        <w:rPr>
          <w:rFonts w:cs="David"/>
          <w:sz w:val="24"/>
          <w:szCs w:val="24"/>
          <w:rtl/>
        </w:rPr>
        <w:t>(ההדגש</w:t>
      </w:r>
      <w:r>
        <w:rPr>
          <w:rFonts w:cs="David" w:hint="cs"/>
          <w:sz w:val="24"/>
          <w:szCs w:val="24"/>
          <w:rtl/>
        </w:rPr>
        <w:t>ות</w:t>
      </w:r>
      <w:r w:rsidRPr="008634F4">
        <w:rPr>
          <w:rFonts w:cs="David"/>
          <w:sz w:val="24"/>
          <w:szCs w:val="24"/>
          <w:rtl/>
        </w:rPr>
        <w:t xml:space="preserve"> אינ</w:t>
      </w:r>
      <w:r>
        <w:rPr>
          <w:rFonts w:cs="David" w:hint="cs"/>
          <w:sz w:val="24"/>
          <w:szCs w:val="24"/>
          <w:rtl/>
        </w:rPr>
        <w:t>ן</w:t>
      </w:r>
      <w:r w:rsidRPr="008634F4">
        <w:rPr>
          <w:rFonts w:cs="David"/>
          <w:sz w:val="24"/>
          <w:szCs w:val="24"/>
          <w:rtl/>
        </w:rPr>
        <w:t xml:space="preserve"> במקור, מ.א.)</w:t>
      </w:r>
    </w:p>
    <w:p w14:paraId="0203A874" w14:textId="73B8AEE2" w:rsidR="00436985" w:rsidRDefault="0085374E" w:rsidP="00CE532F">
      <w:pPr>
        <w:pStyle w:val="a"/>
        <w:ind w:left="470" w:hanging="425"/>
      </w:pPr>
      <w:r>
        <w:rPr>
          <w:rFonts w:hint="cs"/>
          <w:rtl/>
        </w:rPr>
        <w:t xml:space="preserve">אלא, שבמסגרת בקשה להקלה, שבה נבחנת גם הפגיעה בצדדים שלישיים ובסביבה שתיגרם כתוצאה מאישור ההקלה, ניתן וצריך לבחון גם את ההשפעה </w:t>
      </w:r>
      <w:r w:rsidR="002145B2">
        <w:rPr>
          <w:rFonts w:hint="cs"/>
          <w:rtl/>
        </w:rPr>
        <w:t>שיש לכריתת עץ בוגר המצוי בתחום המגרש הפרטי.</w:t>
      </w:r>
    </w:p>
    <w:p w14:paraId="7C2323BB" w14:textId="603F9352" w:rsidR="00CE1278" w:rsidRDefault="00CE1278" w:rsidP="00CE532F">
      <w:pPr>
        <w:pStyle w:val="a"/>
        <w:ind w:left="470" w:hanging="425"/>
      </w:pPr>
      <w:r>
        <w:rPr>
          <w:rFonts w:hint="cs"/>
          <w:rtl/>
        </w:rPr>
        <w:t xml:space="preserve">איננו מקבלים את עמדת הוועדה המקומית, כי </w:t>
      </w:r>
      <w:r w:rsidR="00A94863">
        <w:rPr>
          <w:rFonts w:hint="cs"/>
          <w:rtl/>
        </w:rPr>
        <w:t xml:space="preserve">שיקול הדעת התכנוני אינו כולל נושא של עצים וצמחיה המצויים בתחום מקרקעין פרטיים. </w:t>
      </w:r>
    </w:p>
    <w:p w14:paraId="7D8B2904" w14:textId="2864F44B" w:rsidR="005E3643" w:rsidRDefault="005E3643" w:rsidP="0008464F">
      <w:pPr>
        <w:pStyle w:val="a"/>
        <w:ind w:left="470" w:hanging="425"/>
      </w:pPr>
      <w:r>
        <w:rPr>
          <w:rFonts w:hint="cs"/>
          <w:rtl/>
        </w:rPr>
        <w:lastRenderedPageBreak/>
        <w:t xml:space="preserve">סעיף </w:t>
      </w:r>
      <w:r w:rsidRPr="005E3643">
        <w:rPr>
          <w:rtl/>
        </w:rPr>
        <w:t>83</w:t>
      </w:r>
      <w:r w:rsidRPr="005E3643">
        <w:rPr>
          <w:rFonts w:hint="cs"/>
          <w:rtl/>
        </w:rPr>
        <w:t>ג</w:t>
      </w:r>
      <w:r w:rsidR="004917B0">
        <w:rPr>
          <w:rFonts w:hint="cs"/>
          <w:rtl/>
        </w:rPr>
        <w:t xml:space="preserve"> </w:t>
      </w:r>
      <w:r>
        <w:rPr>
          <w:rFonts w:hint="cs"/>
          <w:rtl/>
        </w:rPr>
        <w:t>לחוק</w:t>
      </w:r>
      <w:r w:rsidR="00A94863">
        <w:rPr>
          <w:rFonts w:hint="cs"/>
          <w:rtl/>
        </w:rPr>
        <w:t>, כפי שתוקן ב</w:t>
      </w:r>
      <w:r w:rsidR="001F0E88">
        <w:rPr>
          <w:rFonts w:hint="cs"/>
          <w:rtl/>
        </w:rPr>
        <w:t>תיקון 89 לחוק מ</w:t>
      </w:r>
      <w:r w:rsidR="00A94863">
        <w:rPr>
          <w:rFonts w:hint="cs"/>
          <w:rtl/>
        </w:rPr>
        <w:t>שנת 2008, קבע כך</w:t>
      </w:r>
      <w:r>
        <w:rPr>
          <w:rFonts w:hint="cs"/>
          <w:rtl/>
        </w:rPr>
        <w:t>:</w:t>
      </w:r>
    </w:p>
    <w:p w14:paraId="1C5A7954" w14:textId="05F155E2" w:rsidR="005E3643" w:rsidRPr="005E3643" w:rsidRDefault="005E3643" w:rsidP="005E3643">
      <w:pPr>
        <w:pStyle w:val="af4"/>
        <w:rPr>
          <w:rtl/>
        </w:rPr>
      </w:pPr>
      <w:bookmarkStart w:id="1" w:name="_Hlk168556726"/>
      <w:r>
        <w:rPr>
          <w:rFonts w:hint="cs"/>
          <w:rtl/>
        </w:rPr>
        <w:t>"</w:t>
      </w:r>
      <w:r w:rsidRPr="005E3643">
        <w:rPr>
          <w:rFonts w:hint="cs"/>
          <w:rtl/>
        </w:rPr>
        <w:t>(</w:t>
      </w:r>
      <w:r w:rsidRPr="005E3643">
        <w:rPr>
          <w:rtl/>
        </w:rPr>
        <w:t>א</w:t>
      </w:r>
      <w:r w:rsidRPr="005E3643">
        <w:rPr>
          <w:rFonts w:hint="cs"/>
          <w:rtl/>
        </w:rPr>
        <w:t>)</w:t>
      </w:r>
      <w:r w:rsidRPr="005E3643">
        <w:rPr>
          <w:rtl/>
        </w:rPr>
        <w:tab/>
      </w:r>
      <w:r w:rsidRPr="005E3643">
        <w:rPr>
          <w:rFonts w:hint="cs"/>
          <w:rtl/>
        </w:rPr>
        <w:t xml:space="preserve">בסעיף זה </w:t>
      </w:r>
      <w:r w:rsidRPr="005E3643">
        <w:rPr>
          <w:rtl/>
        </w:rPr>
        <w:t>–</w:t>
      </w:r>
    </w:p>
    <w:p w14:paraId="55ED559E" w14:textId="2EDE316C" w:rsidR="005E3643" w:rsidRPr="005E3643" w:rsidRDefault="005E3643" w:rsidP="005E3643">
      <w:pPr>
        <w:pStyle w:val="af4"/>
        <w:ind w:left="1440"/>
        <w:rPr>
          <w:rtl/>
        </w:rPr>
      </w:pPr>
      <w:r w:rsidRPr="005E3643">
        <w:rPr>
          <w:rFonts w:hint="cs"/>
          <w:rtl/>
        </w:rPr>
        <w:t xml:space="preserve">"עץ בוגר" </w:t>
      </w:r>
      <w:r w:rsidRPr="005E3643">
        <w:rPr>
          <w:rtl/>
        </w:rPr>
        <w:t>–</w:t>
      </w:r>
      <w:r w:rsidRPr="005E3643">
        <w:rPr>
          <w:rFonts w:hint="cs"/>
          <w:rtl/>
        </w:rPr>
        <w:t xml:space="preserve"> עץ שגובהו 2 מטרים לפחות מעל פני הקרקע וקוטר גזעו, הנמדד בגובה 130 סנטימטרים מעל פני הקרקע, הוא 10 סנטימטרים לפחות;</w:t>
      </w:r>
    </w:p>
    <w:p w14:paraId="0CFA80E4" w14:textId="6994BED1" w:rsidR="005E3643" w:rsidRPr="005E3643" w:rsidRDefault="005E3643" w:rsidP="005E3643">
      <w:pPr>
        <w:pStyle w:val="af4"/>
        <w:ind w:left="1440"/>
        <w:rPr>
          <w:rtl/>
        </w:rPr>
      </w:pPr>
      <w:r w:rsidRPr="005E3643">
        <w:rPr>
          <w:rFonts w:hint="cs"/>
          <w:rtl/>
        </w:rPr>
        <w:t xml:space="preserve">"תכנית" </w:t>
      </w:r>
      <w:r w:rsidRPr="005E3643">
        <w:rPr>
          <w:rtl/>
        </w:rPr>
        <w:t>–</w:t>
      </w:r>
      <w:r w:rsidRPr="005E3643">
        <w:rPr>
          <w:rFonts w:hint="cs"/>
          <w:rtl/>
        </w:rPr>
        <w:t xml:space="preserve"> תכנית או חלק מתכנית שניתן להוציא מכוחה היתרים, לרבות תכנית דרך, למעט תכנית שלא ניתן לקבוע במדויק היכן תמומש בפועל ותכנית שלא חלה לגביה חובת הגשת </w:t>
      </w:r>
      <w:proofErr w:type="spellStart"/>
      <w:r w:rsidRPr="005E3643">
        <w:rPr>
          <w:rFonts w:hint="cs"/>
          <w:rtl/>
        </w:rPr>
        <w:t>תשריט</w:t>
      </w:r>
      <w:proofErr w:type="spellEnd"/>
      <w:r w:rsidRPr="005E3643">
        <w:rPr>
          <w:rFonts w:hint="cs"/>
          <w:rtl/>
        </w:rPr>
        <w:t xml:space="preserve"> לפי סעיף 83.</w:t>
      </w:r>
    </w:p>
    <w:p w14:paraId="012F734A" w14:textId="213762B2" w:rsidR="005E3643" w:rsidRPr="005E3643" w:rsidRDefault="005E3643" w:rsidP="005E3643">
      <w:pPr>
        <w:pStyle w:val="af4"/>
        <w:rPr>
          <w:rtl/>
        </w:rPr>
      </w:pPr>
      <w:r w:rsidRPr="005E3643">
        <w:rPr>
          <w:rFonts w:hint="cs"/>
          <w:rtl/>
        </w:rPr>
        <w:t>(ב)</w:t>
      </w:r>
      <w:r w:rsidRPr="005E3643">
        <w:rPr>
          <w:rFonts w:hint="cs"/>
          <w:rtl/>
        </w:rPr>
        <w:tab/>
      </w:r>
      <w:proofErr w:type="spellStart"/>
      <w:r w:rsidRPr="005E3643">
        <w:rPr>
          <w:rFonts w:hint="cs"/>
          <w:rtl/>
        </w:rPr>
        <w:t>בתשריט</w:t>
      </w:r>
      <w:proofErr w:type="spellEnd"/>
      <w:r w:rsidRPr="005E3643">
        <w:rPr>
          <w:rFonts w:hint="cs"/>
          <w:rtl/>
        </w:rPr>
        <w:t xml:space="preserve"> תכנית יסומנו העצים הבוגרים המצויים בתחומה באופן שיקבע שר הפנים.</w:t>
      </w:r>
    </w:p>
    <w:p w14:paraId="146683CD" w14:textId="33C67C0A" w:rsidR="005E3643" w:rsidRPr="005E3643" w:rsidRDefault="005E3643" w:rsidP="005E3643">
      <w:pPr>
        <w:pStyle w:val="af4"/>
        <w:ind w:left="1440" w:hanging="550"/>
        <w:rPr>
          <w:rtl/>
        </w:rPr>
      </w:pPr>
      <w:r w:rsidRPr="005E3643">
        <w:rPr>
          <w:rFonts w:hint="cs"/>
          <w:rtl/>
        </w:rPr>
        <w:t>(ג)</w:t>
      </w:r>
      <w:r w:rsidRPr="005E3643">
        <w:rPr>
          <w:rFonts w:hint="cs"/>
          <w:rtl/>
        </w:rPr>
        <w:tab/>
        <w:t xml:space="preserve">היו בתחום התכנית עצים בוגרים, </w:t>
      </w:r>
      <w:r w:rsidRPr="005E3643">
        <w:rPr>
          <w:rFonts w:hint="cs"/>
          <w:u w:val="single"/>
          <w:rtl/>
        </w:rPr>
        <w:t>לא יאשר מוסד התכנון את התכנית אלא לאחר שבחן את הצורך בשמירה עליהם במסגרת מכלול השיקולים התכנוניים</w:t>
      </w:r>
      <w:r w:rsidR="008B5A95">
        <w:rPr>
          <w:rFonts w:hint="cs"/>
          <w:rtl/>
        </w:rPr>
        <w:t xml:space="preserve"> ולאחר שהתייעץ עם פקיד היערות, כהגדרתו בפקודת היערות</w:t>
      </w:r>
      <w:r w:rsidRPr="005E3643">
        <w:rPr>
          <w:rFonts w:hint="cs"/>
          <w:rtl/>
        </w:rPr>
        <w:t>;</w:t>
      </w:r>
      <w:r w:rsidR="008B5A95">
        <w:rPr>
          <w:rFonts w:hint="cs"/>
          <w:rtl/>
        </w:rPr>
        <w:t xml:space="preserve"> בחוות דעתו לפי סעיף זה, יידרש פקיד היערות גם לאפשרות של העברת העצים הבוגרים, כולם או חלקם, למיקום חלופי ולסיכונים הכרוכים מכך לעצים.</w:t>
      </w:r>
    </w:p>
    <w:p w14:paraId="3BDAFF81" w14:textId="0529E4B7" w:rsidR="005E3643" w:rsidRPr="005E3643" w:rsidRDefault="005E3643" w:rsidP="005E3643">
      <w:pPr>
        <w:pStyle w:val="af4"/>
        <w:ind w:left="1440" w:hanging="550"/>
        <w:rPr>
          <w:rtl/>
        </w:rPr>
      </w:pPr>
      <w:r w:rsidRPr="005E3643">
        <w:rPr>
          <w:rFonts w:hint="cs"/>
          <w:rtl/>
        </w:rPr>
        <w:t>(ד)</w:t>
      </w:r>
      <w:r>
        <w:rPr>
          <w:rFonts w:hint="cs"/>
          <w:rtl/>
        </w:rPr>
        <w:t xml:space="preserve"> </w:t>
      </w:r>
      <w:r>
        <w:rPr>
          <w:rtl/>
        </w:rPr>
        <w:tab/>
      </w:r>
      <w:r w:rsidRPr="005E3643">
        <w:rPr>
          <w:rFonts w:hint="cs"/>
          <w:u w:val="single"/>
          <w:rtl/>
        </w:rPr>
        <w:t>אין בסעיף זה כדי לגרוע מסמכותו של מוסד תכנון להתנות מתן היתר בתנאים הנוגעים לנטיעת עצים לפי כל דין</w:t>
      </w:r>
      <w:r w:rsidRPr="005E3643">
        <w:rPr>
          <w:rFonts w:hint="cs"/>
          <w:rtl/>
        </w:rPr>
        <w:t>.</w:t>
      </w:r>
      <w:r>
        <w:rPr>
          <w:rFonts w:hint="cs"/>
          <w:rtl/>
        </w:rPr>
        <w:t>"</w:t>
      </w:r>
    </w:p>
    <w:bookmarkEnd w:id="1"/>
    <w:p w14:paraId="51AF7D89" w14:textId="065FBDAE" w:rsidR="004C6058" w:rsidRPr="00E5301E" w:rsidRDefault="005E3643" w:rsidP="005E3643">
      <w:pPr>
        <w:pStyle w:val="af1"/>
        <w:spacing w:after="120" w:line="360" w:lineRule="auto"/>
        <w:ind w:left="360" w:right="-142" w:firstLine="360"/>
        <w:contextualSpacing w:val="0"/>
        <w:jc w:val="right"/>
        <w:rPr>
          <w:rFonts w:cs="David"/>
          <w:sz w:val="24"/>
          <w:szCs w:val="24"/>
        </w:rPr>
      </w:pPr>
      <w:r>
        <w:rPr>
          <w:rFonts w:cs="David" w:hint="cs"/>
          <w:sz w:val="24"/>
          <w:szCs w:val="24"/>
          <w:rtl/>
        </w:rPr>
        <w:t>(ההדגשות אינן במקור, מ.א.)</w:t>
      </w:r>
    </w:p>
    <w:p w14:paraId="758392C0" w14:textId="35CA6678" w:rsidR="006F5DF3" w:rsidRDefault="006F5DF3" w:rsidP="00785A04">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 xml:space="preserve">כפי שהודגש במאמרה של יפעת </w:t>
      </w:r>
      <w:proofErr w:type="spellStart"/>
      <w:r>
        <w:rPr>
          <w:rFonts w:cs="David" w:hint="cs"/>
          <w:sz w:val="24"/>
          <w:szCs w:val="24"/>
          <w:rtl/>
        </w:rPr>
        <w:t>הולצמן</w:t>
      </w:r>
      <w:proofErr w:type="spellEnd"/>
      <w:r>
        <w:rPr>
          <w:rFonts w:cs="David" w:hint="cs"/>
          <w:sz w:val="24"/>
          <w:szCs w:val="24"/>
          <w:rtl/>
        </w:rPr>
        <w:t xml:space="preserve"> גזית </w:t>
      </w:r>
      <w:r w:rsidR="000A148A">
        <w:rPr>
          <w:rFonts w:cs="David" w:hint="cs"/>
          <w:sz w:val="24"/>
          <w:szCs w:val="24"/>
          <w:rtl/>
        </w:rPr>
        <w:t>"</w:t>
      </w:r>
      <w:r w:rsidR="00444CA5">
        <w:rPr>
          <w:rFonts w:cs="David" w:hint="cs"/>
          <w:sz w:val="24"/>
          <w:szCs w:val="24"/>
          <w:rtl/>
        </w:rPr>
        <w:t>ארץ, עיר, צומח:</w:t>
      </w:r>
      <w:r w:rsidR="00444CA5">
        <w:rPr>
          <w:rFonts w:cs="David"/>
          <w:sz w:val="24"/>
          <w:szCs w:val="24"/>
        </w:rPr>
        <w:t xml:space="preserve"> </w:t>
      </w:r>
      <w:r w:rsidR="000A148A">
        <w:rPr>
          <w:rFonts w:cs="David" w:hint="cs"/>
          <w:sz w:val="24"/>
          <w:szCs w:val="24"/>
          <w:rtl/>
        </w:rPr>
        <w:t xml:space="preserve">הסדרי המשפט בתחום ההגנה על עצים במרחב העירוני" </w:t>
      </w:r>
      <w:r w:rsidR="000A148A" w:rsidRPr="000A148A">
        <w:rPr>
          <w:rFonts w:cs="David" w:hint="cs"/>
          <w:b/>
          <w:bCs/>
          <w:sz w:val="24"/>
          <w:szCs w:val="24"/>
          <w:rtl/>
        </w:rPr>
        <w:t xml:space="preserve">המשפט </w:t>
      </w:r>
      <w:proofErr w:type="spellStart"/>
      <w:r w:rsidR="000A148A" w:rsidRPr="000A148A">
        <w:rPr>
          <w:rFonts w:cs="David" w:hint="cs"/>
          <w:b/>
          <w:bCs/>
          <w:sz w:val="24"/>
          <w:szCs w:val="24"/>
          <w:rtl/>
        </w:rPr>
        <w:t>כא</w:t>
      </w:r>
      <w:proofErr w:type="spellEnd"/>
      <w:r w:rsidR="000A148A">
        <w:rPr>
          <w:rFonts w:cs="David" w:hint="cs"/>
          <w:sz w:val="24"/>
          <w:szCs w:val="24"/>
          <w:rtl/>
        </w:rPr>
        <w:t xml:space="preserve"> תשע"ו, 11</w:t>
      </w:r>
      <w:r w:rsidR="00AD3EF6">
        <w:rPr>
          <w:rFonts w:cs="David" w:hint="cs"/>
          <w:sz w:val="24"/>
          <w:szCs w:val="24"/>
          <w:rtl/>
        </w:rPr>
        <w:t>, 19</w:t>
      </w:r>
      <w:r w:rsidR="00895D59">
        <w:rPr>
          <w:rFonts w:cs="David" w:hint="cs"/>
          <w:sz w:val="24"/>
          <w:szCs w:val="24"/>
          <w:rtl/>
        </w:rPr>
        <w:t>, סוגיית העצים הינה חלק משיקולי התכנון</w:t>
      </w:r>
      <w:r w:rsidR="00742AC6">
        <w:rPr>
          <w:rFonts w:cs="David" w:hint="cs"/>
          <w:sz w:val="24"/>
          <w:szCs w:val="24"/>
          <w:rtl/>
        </w:rPr>
        <w:t xml:space="preserve">, </w:t>
      </w:r>
      <w:r w:rsidR="00895D59">
        <w:rPr>
          <w:rFonts w:cs="David" w:hint="cs"/>
          <w:sz w:val="24"/>
          <w:szCs w:val="24"/>
          <w:rtl/>
        </w:rPr>
        <w:t>הנבחנים על ידי מוסד תכנון בעת תכנון בנייה חדשה</w:t>
      </w:r>
      <w:r w:rsidR="000A148A">
        <w:rPr>
          <w:rFonts w:cs="David" w:hint="cs"/>
          <w:sz w:val="24"/>
          <w:szCs w:val="24"/>
          <w:rtl/>
        </w:rPr>
        <w:t>:</w:t>
      </w:r>
    </w:p>
    <w:p w14:paraId="54EC0CAF" w14:textId="36568702" w:rsidR="0064116C" w:rsidRPr="0064116C" w:rsidRDefault="0064116C" w:rsidP="0064116C">
      <w:pPr>
        <w:pStyle w:val="af4"/>
        <w:spacing w:after="240"/>
        <w:ind w:left="896" w:hanging="6"/>
      </w:pPr>
      <w:r>
        <w:rPr>
          <w:rFonts w:hint="cs"/>
          <w:rtl/>
        </w:rPr>
        <w:t xml:space="preserve">"תיקון 89 לחוק </w:t>
      </w:r>
      <w:proofErr w:type="spellStart"/>
      <w:r>
        <w:rPr>
          <w:rFonts w:hint="cs"/>
          <w:rtl/>
        </w:rPr>
        <w:t>התו"ב</w:t>
      </w:r>
      <w:proofErr w:type="spellEnd"/>
      <w:r>
        <w:rPr>
          <w:rFonts w:hint="cs"/>
          <w:rtl/>
        </w:rPr>
        <w:t xml:space="preserve"> שנחקק בנובמבר 2008 ונכנס לתוקף במאי 2009, שינה את המצב המתואר והציג תפיסה חדשנית המבקשת להטמיע את הערך של שימור עצים בהליך התכנוני. בבסיס התיקון עמדה ההבנה שהדרך היעילה להגן על עצים במקומות שבהם מתוכננת בנייה חדשה היא הבאת המידע הרלוונטי מבעוד מועד בפני מוסד התכנון. הליך התכנון הוא תהליך </w:t>
      </w:r>
      <w:proofErr w:type="spellStart"/>
      <w:r>
        <w:rPr>
          <w:rFonts w:hint="cs"/>
          <w:rtl/>
        </w:rPr>
        <w:t>מתכלל</w:t>
      </w:r>
      <w:proofErr w:type="spellEnd"/>
      <w:r>
        <w:rPr>
          <w:rFonts w:hint="cs"/>
          <w:rtl/>
        </w:rPr>
        <w:t xml:space="preserve"> שבו עולים על שולחן אחד כל הסוגיות והיעד הנחוץ לקבלת החלטה מאוזנת. לפיכך, גם סוגיית העצים צריכה לעמוד לדיון יחד עם שאר שיקולי התכנון בשלב שבו קיימת עדיין גמישות שמאפשרת בחינת חלופות בהתחשב בצורך להימנע מכריתה או העתקה של עצים קיימים."</w:t>
      </w:r>
    </w:p>
    <w:p w14:paraId="444A1A9C" w14:textId="38BE95C6" w:rsidR="00C66EC5" w:rsidRDefault="00C66EC5" w:rsidP="00C66EC5">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 xml:space="preserve">כך נקבע גם בהחלטת ועדת הערר המחוזית בחיפה בראשות עו"ד גלעד הס (כתוארו דאז) בערר (חי') 401/10 </w:t>
      </w:r>
      <w:r w:rsidRPr="00B77439">
        <w:rPr>
          <w:rFonts w:cs="David" w:hint="cs"/>
          <w:b/>
          <w:bCs/>
          <w:sz w:val="24"/>
          <w:szCs w:val="24"/>
          <w:rtl/>
        </w:rPr>
        <w:t>חנה יפה נ' הוועדה המקומית לתכנון ולבנייה חיפה</w:t>
      </w:r>
      <w:r>
        <w:rPr>
          <w:rFonts w:cs="David" w:hint="cs"/>
          <w:sz w:val="24"/>
          <w:szCs w:val="24"/>
          <w:rtl/>
        </w:rPr>
        <w:t xml:space="preserve"> (פורסם בנבו, 14.3.2011):</w:t>
      </w:r>
    </w:p>
    <w:p w14:paraId="69EB9D13" w14:textId="77777777" w:rsidR="00C66EC5" w:rsidRPr="009F02A3" w:rsidRDefault="00C66EC5" w:rsidP="00C66EC5">
      <w:pPr>
        <w:pStyle w:val="af4"/>
      </w:pPr>
      <w:r>
        <w:rPr>
          <w:rFonts w:hint="cs"/>
          <w:rtl/>
        </w:rPr>
        <w:t>"</w:t>
      </w:r>
      <w:r w:rsidRPr="009F02A3">
        <w:rPr>
          <w:rFonts w:hint="cs"/>
          <w:rtl/>
        </w:rPr>
        <w:t>עם זאת</w:t>
      </w:r>
      <w:r>
        <w:rPr>
          <w:rFonts w:hint="cs"/>
          <w:rtl/>
        </w:rPr>
        <w:t>,</w:t>
      </w:r>
      <w:r w:rsidRPr="009F02A3">
        <w:rPr>
          <w:rFonts w:hint="cs"/>
          <w:rtl/>
        </w:rPr>
        <w:t xml:space="preserve"> על אף העדר תחולה </w:t>
      </w:r>
      <w:hyperlink r:id="rId22" w:history="1">
        <w:r w:rsidRPr="00A43528">
          <w:rPr>
            <w:rtl/>
          </w:rPr>
          <w:t>לסעיפים 83ג'</w:t>
        </w:r>
      </w:hyperlink>
      <w:r w:rsidRPr="009F02A3">
        <w:rPr>
          <w:rFonts w:hint="cs"/>
          <w:rtl/>
        </w:rPr>
        <w:t xml:space="preserve"> ו/או</w:t>
      </w:r>
      <w:hyperlink r:id="rId23" w:history="1">
        <w:r w:rsidRPr="00A43528">
          <w:rPr>
            <w:rtl/>
          </w:rPr>
          <w:t xml:space="preserve"> 149(א)(2ב')</w:t>
        </w:r>
      </w:hyperlink>
      <w:r w:rsidRPr="009F02A3">
        <w:rPr>
          <w:rFonts w:hint="cs"/>
          <w:rtl/>
        </w:rPr>
        <w:t xml:space="preserve"> ל</w:t>
      </w:r>
      <w:hyperlink r:id="rId24" w:history="1">
        <w:r w:rsidRPr="00B77439">
          <w:rPr>
            <w:rtl/>
          </w:rPr>
          <w:t>חוק התכנון והבניה</w:t>
        </w:r>
      </w:hyperlink>
      <w:r w:rsidRPr="009F02A3">
        <w:rPr>
          <w:rFonts w:hint="cs"/>
          <w:rtl/>
        </w:rPr>
        <w:t xml:space="preserve">, עדיין </w:t>
      </w:r>
      <w:r w:rsidRPr="00B77439">
        <w:rPr>
          <w:rFonts w:hint="cs"/>
          <w:rtl/>
        </w:rPr>
        <w:t>אין</w:t>
      </w:r>
      <w:r w:rsidRPr="009F02A3">
        <w:rPr>
          <w:rFonts w:hint="cs"/>
          <w:rtl/>
        </w:rPr>
        <w:t xml:space="preserve"> הדבר אומר שיש להתעלם מעצים בוגרים במסגרת הליך הרישוי.</w:t>
      </w:r>
    </w:p>
    <w:p w14:paraId="0EF5C9E8" w14:textId="77777777" w:rsidR="00C66EC5" w:rsidRPr="009F02A3" w:rsidRDefault="00C66EC5" w:rsidP="00C66EC5">
      <w:pPr>
        <w:pStyle w:val="af4"/>
      </w:pPr>
      <w:r w:rsidRPr="009F02A3">
        <w:rPr>
          <w:rFonts w:hint="cs"/>
          <w:rtl/>
        </w:rPr>
        <w:t>ההפך הוא הנכון, הוראות אלו על אף שאינן חלות במישרין</w:t>
      </w:r>
      <w:r>
        <w:rPr>
          <w:rFonts w:hint="cs"/>
          <w:rtl/>
        </w:rPr>
        <w:t xml:space="preserve"> על הליך הרישוי</w:t>
      </w:r>
      <w:r w:rsidRPr="009F02A3">
        <w:rPr>
          <w:rFonts w:hint="cs"/>
          <w:rtl/>
        </w:rPr>
        <w:t xml:space="preserve"> מלמדות על החשיבות שהקנה המחוקק לעצים ולשימורם.</w:t>
      </w:r>
    </w:p>
    <w:p w14:paraId="064F8142" w14:textId="77777777" w:rsidR="00C66EC5" w:rsidRPr="009F02A3" w:rsidRDefault="00C66EC5" w:rsidP="00C66EC5">
      <w:pPr>
        <w:pStyle w:val="af4"/>
      </w:pPr>
      <w:r w:rsidRPr="009F02A3">
        <w:rPr>
          <w:rFonts w:hint="cs"/>
          <w:rtl/>
        </w:rPr>
        <w:t>אנו בהחלט סבורים</w:t>
      </w:r>
      <w:r>
        <w:rPr>
          <w:rFonts w:hint="cs"/>
          <w:rtl/>
        </w:rPr>
        <w:t>,</w:t>
      </w:r>
      <w:r w:rsidRPr="009F02A3">
        <w:rPr>
          <w:rFonts w:hint="cs"/>
          <w:rtl/>
        </w:rPr>
        <w:t xml:space="preserve"> כי אחד מתפקידיה החשובים של הוועדה המקומית</w:t>
      </w:r>
      <w:r>
        <w:rPr>
          <w:rFonts w:hint="cs"/>
          <w:rtl/>
        </w:rPr>
        <w:t xml:space="preserve"> -</w:t>
      </w:r>
      <w:r w:rsidRPr="009F02A3">
        <w:rPr>
          <w:rFonts w:hint="cs"/>
          <w:rtl/>
        </w:rPr>
        <w:t xml:space="preserve"> הן בהליך התכנון והן בהליך הרישוי </w:t>
      </w:r>
      <w:r>
        <w:rPr>
          <w:rFonts w:hint="cs"/>
          <w:rtl/>
        </w:rPr>
        <w:t xml:space="preserve"> - </w:t>
      </w:r>
      <w:r w:rsidRPr="009F02A3">
        <w:rPr>
          <w:rFonts w:hint="cs"/>
          <w:rtl/>
        </w:rPr>
        <w:t>הינו לשמור על הטבע והסביבה, לרבות הסביבה העירוני</w:t>
      </w:r>
      <w:r>
        <w:rPr>
          <w:rFonts w:hint="cs"/>
          <w:rtl/>
        </w:rPr>
        <w:t>ת</w:t>
      </w:r>
      <w:r w:rsidRPr="009F02A3">
        <w:rPr>
          <w:rFonts w:hint="cs"/>
          <w:rtl/>
        </w:rPr>
        <w:t xml:space="preserve"> הטבעית. </w:t>
      </w:r>
    </w:p>
    <w:p w14:paraId="331E6864" w14:textId="77777777" w:rsidR="00C66EC5" w:rsidRPr="00F14C7C" w:rsidRDefault="00C66EC5" w:rsidP="00C66EC5">
      <w:pPr>
        <w:pStyle w:val="af4"/>
      </w:pPr>
      <w:r w:rsidRPr="009F02A3">
        <w:rPr>
          <w:rFonts w:hint="cs"/>
          <w:rtl/>
        </w:rPr>
        <w:t>אין כל ספק כי הצמחייה בכלל ועצים בוגרים ב</w:t>
      </w:r>
      <w:r>
        <w:rPr>
          <w:rFonts w:hint="cs"/>
          <w:rtl/>
        </w:rPr>
        <w:t>פרט</w:t>
      </w:r>
      <w:r w:rsidRPr="009F02A3">
        <w:rPr>
          <w:rFonts w:hint="cs"/>
          <w:rtl/>
        </w:rPr>
        <w:t xml:space="preserve"> מהווים מרכיב מהותי במערכת הטבע העירונית, מערכת המהווה פרמטר של ממש באיכות החיים של המתגוררים בעיר, ו</w:t>
      </w:r>
      <w:r>
        <w:rPr>
          <w:rFonts w:hint="cs"/>
          <w:rtl/>
        </w:rPr>
        <w:t>מ</w:t>
      </w:r>
      <w:r w:rsidRPr="009F02A3">
        <w:rPr>
          <w:rFonts w:hint="cs"/>
          <w:rtl/>
        </w:rPr>
        <w:t>כאן מערכת שיש לדאוג לה ולשמר אותה. לעניין זה ר' דברי ההסבר לתיקון 88 ל</w:t>
      </w:r>
      <w:hyperlink r:id="rId25" w:history="1">
        <w:r w:rsidRPr="00B77439">
          <w:rPr>
            <w:rtl/>
          </w:rPr>
          <w:t>חוק התכנון והבניה</w:t>
        </w:r>
      </w:hyperlink>
      <w:r w:rsidRPr="009F02A3">
        <w:rPr>
          <w:rFonts w:hint="cs"/>
          <w:rtl/>
        </w:rPr>
        <w:t>.</w:t>
      </w:r>
      <w:r w:rsidRPr="00F14C7C">
        <w:rPr>
          <w:rFonts w:hint="cs"/>
          <w:rtl/>
        </w:rPr>
        <w:t xml:space="preserve"> </w:t>
      </w:r>
      <w:r>
        <w:rPr>
          <w:rFonts w:hint="cs"/>
          <w:rtl/>
        </w:rPr>
        <w:t xml:space="preserve">עוד על </w:t>
      </w:r>
      <w:r w:rsidRPr="00F14C7C">
        <w:rPr>
          <w:rFonts w:hint="cs"/>
          <w:rtl/>
        </w:rPr>
        <w:t>חשיבות העץ הבוגר במרקם העירוני ר' י' גלון</w:t>
      </w:r>
      <w:r>
        <w:rPr>
          <w:rFonts w:hint="cs"/>
          <w:rtl/>
        </w:rPr>
        <w:t>,</w:t>
      </w:r>
      <w:r w:rsidRPr="00F14C7C">
        <w:rPr>
          <w:rFonts w:hint="cs"/>
          <w:rtl/>
        </w:rPr>
        <w:t xml:space="preserve">  '</w:t>
      </w:r>
      <w:r w:rsidRPr="00B77439">
        <w:rPr>
          <w:rtl/>
        </w:rPr>
        <w:t>עצים בוגרים בישראל: סקר עצים בוגרים 1990-2005</w:t>
      </w:r>
      <w:r w:rsidRPr="00B77439">
        <w:t xml:space="preserve"> </w:t>
      </w:r>
      <w:r w:rsidRPr="00B77439">
        <w:rPr>
          <w:rtl/>
        </w:rPr>
        <w:t>וסיפורי עצים</w:t>
      </w:r>
      <w:r w:rsidRPr="00F14C7C">
        <w:rPr>
          <w:rFonts w:hint="cs"/>
          <w:rtl/>
        </w:rPr>
        <w:t>'</w:t>
      </w:r>
    </w:p>
    <w:p w14:paraId="30978CA3" w14:textId="77777777" w:rsidR="00C66EC5" w:rsidRDefault="00C66EC5" w:rsidP="00C66EC5">
      <w:pPr>
        <w:pStyle w:val="af4"/>
        <w:spacing w:after="240"/>
      </w:pPr>
      <w:r w:rsidRPr="009F02A3">
        <w:rPr>
          <w:rFonts w:hint="cs"/>
          <w:rtl/>
        </w:rPr>
        <w:t>לפיכך, לטעמנו, גם במסגרת הליכי הרישוי על מוסדות התכנון ליתן דעתם על שימור ערכי הטבע והסביבה בכלל ועל שימור עצים בוגרי</w:t>
      </w:r>
      <w:r>
        <w:rPr>
          <w:rFonts w:hint="cs"/>
          <w:rtl/>
        </w:rPr>
        <w:t>ם בפרט</w:t>
      </w:r>
      <w:r w:rsidRPr="009F02A3">
        <w:rPr>
          <w:rFonts w:hint="cs"/>
          <w:rtl/>
        </w:rPr>
        <w:t>.</w:t>
      </w:r>
      <w:r>
        <w:rPr>
          <w:rFonts w:hint="cs"/>
          <w:rtl/>
        </w:rPr>
        <w:t>"</w:t>
      </w:r>
    </w:p>
    <w:p w14:paraId="0AEF4C80" w14:textId="34456206" w:rsidR="0083620B" w:rsidRDefault="00B3511E" w:rsidP="00785A04">
      <w:pPr>
        <w:pStyle w:val="af1"/>
        <w:numPr>
          <w:ilvl w:val="0"/>
          <w:numId w:val="1"/>
        </w:numPr>
        <w:spacing w:after="120" w:line="360" w:lineRule="auto"/>
        <w:ind w:right="-142"/>
        <w:contextualSpacing w:val="0"/>
        <w:jc w:val="both"/>
        <w:rPr>
          <w:rFonts w:cs="David"/>
          <w:sz w:val="24"/>
          <w:szCs w:val="24"/>
        </w:rPr>
      </w:pPr>
      <w:r w:rsidRPr="00EB50A1">
        <w:rPr>
          <w:rFonts w:cs="David" w:hint="cs"/>
          <w:sz w:val="24"/>
          <w:szCs w:val="24"/>
          <w:rtl/>
        </w:rPr>
        <w:t>היקפ</w:t>
      </w:r>
      <w:r w:rsidR="00B85AF8">
        <w:rPr>
          <w:rFonts w:cs="David" w:hint="cs"/>
          <w:sz w:val="24"/>
          <w:szCs w:val="24"/>
          <w:rtl/>
        </w:rPr>
        <w:t xml:space="preserve">ה </w:t>
      </w:r>
      <w:r w:rsidR="0029407B">
        <w:rPr>
          <w:rFonts w:cs="David" w:hint="cs"/>
          <w:sz w:val="24"/>
          <w:szCs w:val="24"/>
          <w:rtl/>
        </w:rPr>
        <w:t xml:space="preserve">של הוראת סעיף 83ג </w:t>
      </w:r>
      <w:r w:rsidRPr="00EB50A1">
        <w:rPr>
          <w:rFonts w:cs="David" w:hint="cs"/>
          <w:sz w:val="24"/>
          <w:szCs w:val="24"/>
          <w:rtl/>
        </w:rPr>
        <w:t>הוגבל</w:t>
      </w:r>
      <w:r w:rsidR="00563741">
        <w:rPr>
          <w:rFonts w:cs="David" w:hint="cs"/>
          <w:sz w:val="24"/>
          <w:szCs w:val="24"/>
          <w:rtl/>
        </w:rPr>
        <w:t xml:space="preserve"> אמנם</w:t>
      </w:r>
      <w:r w:rsidR="00B85AF8">
        <w:rPr>
          <w:rFonts w:cs="David" w:hint="cs"/>
          <w:sz w:val="24"/>
          <w:szCs w:val="24"/>
          <w:rtl/>
        </w:rPr>
        <w:t xml:space="preserve"> </w:t>
      </w:r>
      <w:r w:rsidRPr="00EB50A1">
        <w:rPr>
          <w:rFonts w:cs="David" w:hint="cs"/>
          <w:sz w:val="24"/>
          <w:szCs w:val="24"/>
          <w:rtl/>
        </w:rPr>
        <w:t xml:space="preserve">בתיקון 101 לחוק </w:t>
      </w:r>
      <w:r w:rsidR="001F0E88">
        <w:rPr>
          <w:rFonts w:cs="David" w:hint="cs"/>
          <w:sz w:val="24"/>
          <w:szCs w:val="24"/>
          <w:rtl/>
        </w:rPr>
        <w:t xml:space="preserve">משנת 2014 </w:t>
      </w:r>
      <w:r w:rsidRPr="00EB50A1">
        <w:rPr>
          <w:rFonts w:cs="David" w:hint="cs"/>
          <w:sz w:val="24"/>
          <w:szCs w:val="24"/>
          <w:rtl/>
        </w:rPr>
        <w:t>וב</w:t>
      </w:r>
      <w:r w:rsidR="005E3643" w:rsidRPr="00EB50A1">
        <w:rPr>
          <w:rFonts w:cs="David" w:hint="cs"/>
          <w:sz w:val="24"/>
          <w:szCs w:val="24"/>
          <w:rtl/>
        </w:rPr>
        <w:t xml:space="preserve">תקנות </w:t>
      </w:r>
      <w:r w:rsidR="00F41DAB" w:rsidRPr="00EB50A1">
        <w:rPr>
          <w:rFonts w:cs="David"/>
          <w:sz w:val="24"/>
          <w:szCs w:val="24"/>
          <w:rtl/>
        </w:rPr>
        <w:t>התכנון והבנייה (תכנית הטעונה התייעצות עם פקיד היערות), תשע"ה-2015</w:t>
      </w:r>
      <w:r w:rsidR="0083620B" w:rsidRPr="00EB50A1">
        <w:rPr>
          <w:rFonts w:cs="David" w:hint="cs"/>
          <w:sz w:val="24"/>
          <w:szCs w:val="24"/>
          <w:rtl/>
        </w:rPr>
        <w:t xml:space="preserve">. ראו: יפעת </w:t>
      </w:r>
      <w:proofErr w:type="spellStart"/>
      <w:r w:rsidR="0083620B" w:rsidRPr="00EB50A1">
        <w:rPr>
          <w:rFonts w:cs="David" w:hint="cs"/>
          <w:sz w:val="24"/>
          <w:szCs w:val="24"/>
          <w:rtl/>
        </w:rPr>
        <w:t>הולצמן</w:t>
      </w:r>
      <w:proofErr w:type="spellEnd"/>
      <w:r w:rsidR="0083620B" w:rsidRPr="00EB50A1">
        <w:rPr>
          <w:rFonts w:cs="David" w:hint="cs"/>
          <w:sz w:val="24"/>
          <w:szCs w:val="24"/>
          <w:rtl/>
        </w:rPr>
        <w:t xml:space="preserve"> גזית, חיה ארז וחגי </w:t>
      </w:r>
      <w:r w:rsidR="0083620B" w:rsidRPr="00EB50A1">
        <w:rPr>
          <w:rFonts w:cs="David" w:hint="cs"/>
          <w:sz w:val="24"/>
          <w:szCs w:val="24"/>
          <w:rtl/>
        </w:rPr>
        <w:lastRenderedPageBreak/>
        <w:t xml:space="preserve">קלעי "עצים פרטיים והטרגדיה של היער העירוני </w:t>
      </w:r>
      <w:r w:rsidR="0083620B" w:rsidRPr="00EB50A1">
        <w:rPr>
          <w:rFonts w:cs="David"/>
          <w:sz w:val="24"/>
          <w:szCs w:val="24"/>
          <w:rtl/>
        </w:rPr>
        <w:t>–</w:t>
      </w:r>
      <w:r w:rsidR="0083620B" w:rsidRPr="00EB50A1">
        <w:rPr>
          <w:rFonts w:cs="David" w:hint="cs"/>
          <w:sz w:val="24"/>
          <w:szCs w:val="24"/>
          <w:rtl/>
        </w:rPr>
        <w:t xml:space="preserve"> היבטים סביבתיים, תכנוניים וקנייניים בשימור ופיתוח תשתית העצים בעיר" </w:t>
      </w:r>
      <w:r w:rsidR="0083620B" w:rsidRPr="00EB50A1">
        <w:rPr>
          <w:rFonts w:cs="David" w:hint="cs"/>
          <w:b/>
          <w:bCs/>
          <w:sz w:val="24"/>
          <w:szCs w:val="24"/>
          <w:rtl/>
        </w:rPr>
        <w:t>מחקרי משפט לד</w:t>
      </w:r>
      <w:r w:rsidR="0083620B" w:rsidRPr="00EB50A1">
        <w:rPr>
          <w:rFonts w:cs="David" w:hint="cs"/>
          <w:sz w:val="24"/>
          <w:szCs w:val="24"/>
          <w:rtl/>
        </w:rPr>
        <w:t xml:space="preserve">, </w:t>
      </w:r>
      <w:proofErr w:type="spellStart"/>
      <w:r w:rsidR="0083620B" w:rsidRPr="00EB50A1">
        <w:rPr>
          <w:rFonts w:cs="David" w:hint="cs"/>
          <w:sz w:val="24"/>
          <w:szCs w:val="24"/>
          <w:rtl/>
        </w:rPr>
        <w:t>התשפ"ב</w:t>
      </w:r>
      <w:proofErr w:type="spellEnd"/>
      <w:r w:rsidR="0083620B" w:rsidRPr="00EB50A1">
        <w:rPr>
          <w:rFonts w:cs="David" w:hint="cs"/>
          <w:sz w:val="24"/>
          <w:szCs w:val="24"/>
          <w:rtl/>
        </w:rPr>
        <w:t xml:space="preserve"> </w:t>
      </w:r>
      <w:r w:rsidR="0083620B" w:rsidRPr="00EB50A1">
        <w:rPr>
          <w:rFonts w:cs="David"/>
          <w:sz w:val="24"/>
          <w:szCs w:val="24"/>
          <w:rtl/>
        </w:rPr>
        <w:t>–</w:t>
      </w:r>
      <w:r w:rsidR="0083620B" w:rsidRPr="00EB50A1">
        <w:rPr>
          <w:rFonts w:cs="David" w:hint="cs"/>
          <w:sz w:val="24"/>
          <w:szCs w:val="24"/>
          <w:rtl/>
        </w:rPr>
        <w:t xml:space="preserve"> 2022, 1, עמ' 26</w:t>
      </w:r>
      <w:r w:rsidR="00DA5829">
        <w:rPr>
          <w:rFonts w:cs="David" w:hint="cs"/>
          <w:sz w:val="24"/>
          <w:szCs w:val="24"/>
          <w:rtl/>
        </w:rPr>
        <w:t>.</w:t>
      </w:r>
    </w:p>
    <w:p w14:paraId="34A7E098" w14:textId="679887B6" w:rsidR="001F0E88" w:rsidRDefault="001F0E88" w:rsidP="007E27C5">
      <w:pPr>
        <w:pStyle w:val="af1"/>
        <w:spacing w:after="120" w:line="360" w:lineRule="auto"/>
        <w:ind w:left="360" w:right="-142"/>
        <w:contextualSpacing w:val="0"/>
        <w:jc w:val="both"/>
        <w:rPr>
          <w:rFonts w:cs="David"/>
          <w:sz w:val="24"/>
          <w:szCs w:val="24"/>
        </w:rPr>
      </w:pPr>
      <w:r>
        <w:rPr>
          <w:rFonts w:cs="David" w:hint="cs"/>
          <w:sz w:val="24"/>
          <w:szCs w:val="24"/>
          <w:rtl/>
        </w:rPr>
        <w:t>כיום קובע סעיף 83ג כך:</w:t>
      </w:r>
    </w:p>
    <w:p w14:paraId="414FB56B" w14:textId="77777777" w:rsidR="003970AD" w:rsidRPr="005E3643" w:rsidRDefault="003970AD" w:rsidP="003970AD">
      <w:pPr>
        <w:pStyle w:val="af4"/>
        <w:rPr>
          <w:rtl/>
        </w:rPr>
      </w:pPr>
      <w:r>
        <w:rPr>
          <w:rFonts w:hint="cs"/>
          <w:rtl/>
        </w:rPr>
        <w:t>"</w:t>
      </w:r>
      <w:r w:rsidRPr="005E3643">
        <w:rPr>
          <w:rFonts w:hint="cs"/>
          <w:rtl/>
        </w:rPr>
        <w:t>(</w:t>
      </w:r>
      <w:r w:rsidRPr="005E3643">
        <w:rPr>
          <w:rtl/>
        </w:rPr>
        <w:t>א</w:t>
      </w:r>
      <w:r w:rsidRPr="005E3643">
        <w:rPr>
          <w:rFonts w:hint="cs"/>
          <w:rtl/>
        </w:rPr>
        <w:t>)</w:t>
      </w:r>
      <w:r w:rsidRPr="005E3643">
        <w:rPr>
          <w:rtl/>
        </w:rPr>
        <w:tab/>
      </w:r>
      <w:r w:rsidRPr="005E3643">
        <w:rPr>
          <w:rFonts w:hint="cs"/>
          <w:rtl/>
        </w:rPr>
        <w:t xml:space="preserve">בסעיף זה </w:t>
      </w:r>
      <w:r w:rsidRPr="005E3643">
        <w:rPr>
          <w:rtl/>
        </w:rPr>
        <w:t>–</w:t>
      </w:r>
    </w:p>
    <w:p w14:paraId="29EFA73C" w14:textId="77777777" w:rsidR="003970AD" w:rsidRPr="005E3643" w:rsidRDefault="003970AD" w:rsidP="003970AD">
      <w:pPr>
        <w:pStyle w:val="af4"/>
        <w:ind w:left="1440"/>
        <w:rPr>
          <w:rtl/>
        </w:rPr>
      </w:pPr>
      <w:r w:rsidRPr="005E3643">
        <w:rPr>
          <w:rFonts w:hint="cs"/>
          <w:rtl/>
        </w:rPr>
        <w:t xml:space="preserve">"עץ בוגר" </w:t>
      </w:r>
      <w:r w:rsidRPr="005E3643">
        <w:rPr>
          <w:rtl/>
        </w:rPr>
        <w:t>–</w:t>
      </w:r>
      <w:r w:rsidRPr="005E3643">
        <w:rPr>
          <w:rFonts w:hint="cs"/>
          <w:rtl/>
        </w:rPr>
        <w:t xml:space="preserve"> עץ שגובהו 2 מטרים לפחות מעל פני הקרקע וקוטר גזעו, הנמדד בגובה 130 סנטימטרים מעל פני הקרקע, הוא 10 סנטימטרים לפחות;</w:t>
      </w:r>
    </w:p>
    <w:p w14:paraId="69EF68B5" w14:textId="77777777" w:rsidR="003970AD" w:rsidRPr="005E3643" w:rsidRDefault="003970AD" w:rsidP="003970AD">
      <w:pPr>
        <w:pStyle w:val="af4"/>
        <w:ind w:left="1440"/>
        <w:rPr>
          <w:rtl/>
        </w:rPr>
      </w:pPr>
      <w:r w:rsidRPr="005E3643">
        <w:rPr>
          <w:rFonts w:hint="cs"/>
          <w:rtl/>
        </w:rPr>
        <w:t xml:space="preserve">"תכנית" </w:t>
      </w:r>
      <w:r w:rsidRPr="005E3643">
        <w:rPr>
          <w:rtl/>
        </w:rPr>
        <w:t>–</w:t>
      </w:r>
      <w:r w:rsidRPr="005E3643">
        <w:rPr>
          <w:rFonts w:hint="cs"/>
          <w:rtl/>
        </w:rPr>
        <w:t xml:space="preserve"> תכנית או חלק מתכנית שניתן להוציא מכוחה היתרים, לרבות תכנית דרך, למעט תכנית שלא ניתן לקבוע במדויק היכן תמומש בפועל ותכנית שלא חלה לגביה חובת הגשת </w:t>
      </w:r>
      <w:proofErr w:type="spellStart"/>
      <w:r w:rsidRPr="005E3643">
        <w:rPr>
          <w:rFonts w:hint="cs"/>
          <w:rtl/>
        </w:rPr>
        <w:t>תשריט</w:t>
      </w:r>
      <w:proofErr w:type="spellEnd"/>
      <w:r w:rsidRPr="005E3643">
        <w:rPr>
          <w:rFonts w:hint="cs"/>
          <w:rtl/>
        </w:rPr>
        <w:t xml:space="preserve"> לפי סעיף 83.</w:t>
      </w:r>
    </w:p>
    <w:p w14:paraId="2090E5A3" w14:textId="77777777" w:rsidR="003970AD" w:rsidRPr="005E3643" w:rsidRDefault="003970AD" w:rsidP="003970AD">
      <w:pPr>
        <w:pStyle w:val="af4"/>
        <w:rPr>
          <w:rtl/>
        </w:rPr>
      </w:pPr>
      <w:r w:rsidRPr="005E3643">
        <w:rPr>
          <w:rFonts w:hint="cs"/>
          <w:rtl/>
        </w:rPr>
        <w:t>(ב)</w:t>
      </w:r>
      <w:r w:rsidRPr="005E3643">
        <w:rPr>
          <w:rFonts w:hint="cs"/>
          <w:rtl/>
        </w:rPr>
        <w:tab/>
      </w:r>
      <w:proofErr w:type="spellStart"/>
      <w:r w:rsidRPr="005E3643">
        <w:rPr>
          <w:rFonts w:hint="cs"/>
          <w:rtl/>
        </w:rPr>
        <w:t>בתשריט</w:t>
      </w:r>
      <w:proofErr w:type="spellEnd"/>
      <w:r w:rsidRPr="005E3643">
        <w:rPr>
          <w:rFonts w:hint="cs"/>
          <w:rtl/>
        </w:rPr>
        <w:t xml:space="preserve"> תכנית יסומנו העצים הבוגרים המצויים בתחומה באופן שיקבע שר הפנים.</w:t>
      </w:r>
    </w:p>
    <w:p w14:paraId="71C657AF" w14:textId="40526CC3" w:rsidR="003970AD" w:rsidRPr="007E27C5" w:rsidRDefault="003970AD" w:rsidP="003970AD">
      <w:pPr>
        <w:pStyle w:val="af4"/>
        <w:ind w:left="1440" w:hanging="550"/>
        <w:rPr>
          <w:u w:val="single"/>
          <w:rtl/>
        </w:rPr>
      </w:pPr>
      <w:r w:rsidRPr="005E3643">
        <w:rPr>
          <w:rFonts w:hint="cs"/>
          <w:rtl/>
        </w:rPr>
        <w:t>(ג)</w:t>
      </w:r>
      <w:r w:rsidRPr="005E3643">
        <w:rPr>
          <w:rFonts w:hint="cs"/>
          <w:rtl/>
        </w:rPr>
        <w:tab/>
        <w:t xml:space="preserve">היו בתחום התכנית עצים </w:t>
      </w:r>
      <w:r w:rsidRPr="007E27C5">
        <w:rPr>
          <w:rFonts w:hint="cs"/>
          <w:rtl/>
        </w:rPr>
        <w:t>בוגרים, לא יאשר מוסד התכנון את התכנית אלא לאחר שבחן את הצורך בשמירה עליהם במסגרת מכלול השיקולים התכנוניים.</w:t>
      </w:r>
      <w:r w:rsidR="007E27C5" w:rsidRPr="007E27C5">
        <w:rPr>
          <w:rFonts w:hint="cs"/>
          <w:rtl/>
        </w:rPr>
        <w:t xml:space="preserve"> </w:t>
      </w:r>
      <w:r w:rsidR="007E27C5" w:rsidRPr="007E27C5">
        <w:rPr>
          <w:rFonts w:hint="cs"/>
          <w:u w:val="single"/>
          <w:rtl/>
        </w:rPr>
        <w:t>שר הפנים לאחר התייעצות עם שר החקלאות ופיתוח הכפר, יקבע סוגי תכניות שלגביהן יידרש מוסד התכנון להתייעץ עם פקיד היערות, כהגדרתו בפקודת היערות, טרם קבלת החלטתו לפי סעיף זה.</w:t>
      </w:r>
    </w:p>
    <w:p w14:paraId="611EBAA0" w14:textId="77777777" w:rsidR="003970AD" w:rsidRPr="007E27C5" w:rsidRDefault="003970AD" w:rsidP="003970AD">
      <w:pPr>
        <w:pStyle w:val="af4"/>
        <w:ind w:left="1440" w:hanging="550"/>
        <w:rPr>
          <w:rtl/>
        </w:rPr>
      </w:pPr>
      <w:r w:rsidRPr="007E27C5">
        <w:rPr>
          <w:rFonts w:hint="cs"/>
          <w:rtl/>
        </w:rPr>
        <w:t xml:space="preserve">(ד) </w:t>
      </w:r>
      <w:r w:rsidRPr="007E27C5">
        <w:rPr>
          <w:rtl/>
        </w:rPr>
        <w:tab/>
      </w:r>
      <w:r w:rsidRPr="007E27C5">
        <w:rPr>
          <w:rFonts w:hint="cs"/>
          <w:rtl/>
        </w:rPr>
        <w:t>אין בסעיף זה כדי לגרוע מסמכותו של מוסד תכנון להתנות מתן היתר בתנאים הנוגעים לנטיעת עצים לפי כל דין."</w:t>
      </w:r>
    </w:p>
    <w:p w14:paraId="5C5200A2" w14:textId="5BE4A079" w:rsidR="007E27C5" w:rsidRPr="00E5301E" w:rsidRDefault="007E27C5" w:rsidP="007E27C5">
      <w:pPr>
        <w:pStyle w:val="af1"/>
        <w:spacing w:after="120" w:line="360" w:lineRule="auto"/>
        <w:ind w:left="360" w:right="-142" w:firstLine="360"/>
        <w:contextualSpacing w:val="0"/>
        <w:jc w:val="right"/>
        <w:rPr>
          <w:rFonts w:cs="David"/>
          <w:sz w:val="24"/>
          <w:szCs w:val="24"/>
        </w:rPr>
      </w:pPr>
      <w:r>
        <w:rPr>
          <w:rFonts w:cs="David" w:hint="cs"/>
          <w:sz w:val="24"/>
          <w:szCs w:val="24"/>
          <w:rtl/>
        </w:rPr>
        <w:t>(ההדגשה אינה במקור, מ.א.)</w:t>
      </w:r>
    </w:p>
    <w:p w14:paraId="35832C32" w14:textId="49954029" w:rsidR="00A80704" w:rsidRDefault="00EB50A1" w:rsidP="00CA459A">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 xml:space="preserve">עם זאת, </w:t>
      </w:r>
      <w:r w:rsidR="00E91E7E">
        <w:rPr>
          <w:rFonts w:cs="David" w:hint="cs"/>
          <w:sz w:val="24"/>
          <w:szCs w:val="24"/>
          <w:rtl/>
        </w:rPr>
        <w:t xml:space="preserve">גם בנוסחה הנוכחי משקפת </w:t>
      </w:r>
      <w:r>
        <w:rPr>
          <w:rFonts w:cs="David" w:hint="cs"/>
          <w:sz w:val="24"/>
          <w:szCs w:val="24"/>
          <w:rtl/>
        </w:rPr>
        <w:t>הוראת סעיף 83ג לחוק</w:t>
      </w:r>
      <w:r w:rsidR="005E3643">
        <w:rPr>
          <w:rFonts w:cs="David" w:hint="cs"/>
          <w:sz w:val="24"/>
          <w:szCs w:val="24"/>
          <w:rtl/>
        </w:rPr>
        <w:t xml:space="preserve"> </w:t>
      </w:r>
      <w:r w:rsidR="00E91E7E">
        <w:rPr>
          <w:rFonts w:cs="David" w:hint="cs"/>
          <w:sz w:val="24"/>
          <w:szCs w:val="24"/>
          <w:rtl/>
        </w:rPr>
        <w:t>את ההכרה בכך</w:t>
      </w:r>
      <w:r w:rsidR="006948E2">
        <w:rPr>
          <w:rFonts w:cs="David" w:hint="cs"/>
          <w:sz w:val="24"/>
          <w:szCs w:val="24"/>
          <w:rtl/>
        </w:rPr>
        <w:t>,</w:t>
      </w:r>
      <w:r w:rsidR="00E91E7E">
        <w:rPr>
          <w:rFonts w:cs="David" w:hint="cs"/>
          <w:sz w:val="24"/>
          <w:szCs w:val="24"/>
          <w:rtl/>
        </w:rPr>
        <w:t xml:space="preserve"> ששיקול דעת תכנוני</w:t>
      </w:r>
      <w:r w:rsidR="005E3643">
        <w:rPr>
          <w:rFonts w:cs="David" w:hint="cs"/>
          <w:sz w:val="24"/>
          <w:szCs w:val="24"/>
          <w:rtl/>
        </w:rPr>
        <w:t xml:space="preserve"> </w:t>
      </w:r>
      <w:r w:rsidR="007E27C5">
        <w:rPr>
          <w:rFonts w:cs="David" w:hint="cs"/>
          <w:sz w:val="24"/>
          <w:szCs w:val="24"/>
          <w:rtl/>
        </w:rPr>
        <w:t>צריך להתייחס</w:t>
      </w:r>
      <w:r w:rsidR="005E3643">
        <w:rPr>
          <w:rFonts w:cs="David" w:hint="cs"/>
          <w:sz w:val="24"/>
          <w:szCs w:val="24"/>
          <w:rtl/>
        </w:rPr>
        <w:t xml:space="preserve"> גם לנושא </w:t>
      </w:r>
      <w:r w:rsidR="007E27C5">
        <w:rPr>
          <w:rFonts w:cs="David" w:hint="cs"/>
          <w:sz w:val="24"/>
          <w:szCs w:val="24"/>
          <w:rtl/>
        </w:rPr>
        <w:t>ה</w:t>
      </w:r>
      <w:r w:rsidR="005E3643">
        <w:rPr>
          <w:rFonts w:cs="David" w:hint="cs"/>
          <w:sz w:val="24"/>
          <w:szCs w:val="24"/>
          <w:rtl/>
        </w:rPr>
        <w:t>שמירה על עצים בוגרים.</w:t>
      </w:r>
      <w:r w:rsidR="00C111A0">
        <w:rPr>
          <w:rFonts w:cs="David" w:hint="cs"/>
          <w:sz w:val="24"/>
          <w:szCs w:val="24"/>
          <w:rtl/>
        </w:rPr>
        <w:t xml:space="preserve"> </w:t>
      </w:r>
    </w:p>
    <w:p w14:paraId="1509FFCD" w14:textId="6B7958C3" w:rsidR="00CE70CD" w:rsidRDefault="00A477F7" w:rsidP="00CE70CD">
      <w:pPr>
        <w:pStyle w:val="1"/>
        <w:numPr>
          <w:ilvl w:val="0"/>
          <w:numId w:val="1"/>
        </w:numPr>
        <w:spacing w:line="360" w:lineRule="auto"/>
        <w:ind w:right="-142"/>
        <w:contextualSpacing w:val="0"/>
        <w:jc w:val="both"/>
        <w:rPr>
          <w:rFonts w:cs="David"/>
          <w:sz w:val="24"/>
          <w:szCs w:val="24"/>
        </w:rPr>
      </w:pPr>
      <w:r>
        <w:rPr>
          <w:rFonts w:cs="David" w:hint="cs"/>
          <w:sz w:val="24"/>
          <w:szCs w:val="24"/>
          <w:rtl/>
        </w:rPr>
        <w:t xml:space="preserve">בהחלטתנו בערר </w:t>
      </w:r>
      <w:r w:rsidR="00295421">
        <w:rPr>
          <w:rFonts w:cs="David" w:hint="cs"/>
          <w:sz w:val="24"/>
          <w:szCs w:val="24"/>
          <w:rtl/>
        </w:rPr>
        <w:t xml:space="preserve">(מרכז) 1037-08-23 </w:t>
      </w:r>
      <w:r w:rsidR="00295421" w:rsidRPr="00295421">
        <w:rPr>
          <w:rFonts w:cs="David" w:hint="cs"/>
          <w:b/>
          <w:bCs/>
          <w:sz w:val="24"/>
          <w:szCs w:val="24"/>
          <w:rtl/>
        </w:rPr>
        <w:t>אחים כ.י. השקעות בנדל"ן בע"מ נ' הוועדה המקומית לתכנון ולבנייה רעננה</w:t>
      </w:r>
      <w:r w:rsidR="00295421">
        <w:rPr>
          <w:rFonts w:cs="David" w:hint="cs"/>
          <w:sz w:val="24"/>
          <w:szCs w:val="24"/>
          <w:rtl/>
        </w:rPr>
        <w:t xml:space="preserve"> (פורסם בנבו, 25.2.2024) </w:t>
      </w:r>
      <w:r w:rsidR="00326E0F">
        <w:rPr>
          <w:rFonts w:cs="David" w:hint="cs"/>
          <w:sz w:val="24"/>
          <w:szCs w:val="24"/>
          <w:rtl/>
        </w:rPr>
        <w:t>(להלן: "</w:t>
      </w:r>
      <w:r w:rsidR="00326E0F" w:rsidRPr="00326E0F">
        <w:rPr>
          <w:rFonts w:cs="David" w:hint="cs"/>
          <w:b/>
          <w:bCs/>
          <w:sz w:val="24"/>
          <w:szCs w:val="24"/>
          <w:rtl/>
        </w:rPr>
        <w:t>עניין אחים כ.י.</w:t>
      </w:r>
      <w:r w:rsidR="00326E0F">
        <w:rPr>
          <w:rFonts w:cs="David" w:hint="cs"/>
          <w:sz w:val="24"/>
          <w:szCs w:val="24"/>
          <w:rtl/>
        </w:rPr>
        <w:t>")</w:t>
      </w:r>
      <w:r w:rsidR="00326E0F">
        <w:rPr>
          <w:rFonts w:cs="David"/>
          <w:sz w:val="24"/>
          <w:szCs w:val="24"/>
        </w:rPr>
        <w:t xml:space="preserve"> </w:t>
      </w:r>
      <w:r w:rsidR="00295421">
        <w:rPr>
          <w:rFonts w:cs="David" w:hint="cs"/>
          <w:sz w:val="24"/>
          <w:szCs w:val="24"/>
          <w:rtl/>
        </w:rPr>
        <w:t xml:space="preserve">עמדנו על </w:t>
      </w:r>
      <w:r w:rsidR="00CE70CD">
        <w:rPr>
          <w:rFonts w:cs="David" w:hint="cs"/>
          <w:sz w:val="24"/>
          <w:szCs w:val="24"/>
          <w:rtl/>
        </w:rPr>
        <w:t>כך ש</w:t>
      </w:r>
      <w:r w:rsidR="00CE70CD">
        <w:rPr>
          <w:rFonts w:cs="David"/>
          <w:sz w:val="24"/>
          <w:szCs w:val="24"/>
          <w:rtl/>
        </w:rPr>
        <w:t>בעת אישור בקשה להיתר מכוח תמ"א 38,</w:t>
      </w:r>
      <w:r w:rsidR="007C023F">
        <w:rPr>
          <w:rFonts w:cs="David" w:hint="cs"/>
          <w:sz w:val="24"/>
          <w:szCs w:val="24"/>
          <w:rtl/>
        </w:rPr>
        <w:t xml:space="preserve"> הכוללת חריגה מקווי הבניין שנקבעו בתוכנית,</w:t>
      </w:r>
      <w:r w:rsidR="00CE70CD">
        <w:rPr>
          <w:rFonts w:cs="David"/>
          <w:sz w:val="24"/>
          <w:szCs w:val="24"/>
          <w:rtl/>
        </w:rPr>
        <w:t xml:space="preserve"> מוסמכת הוועדה המקומית להתנות את הוצאת ההיתר בביצוע עבודות שנועדו לשמר, ואף לשפר, את חזות הרחוב, </w:t>
      </w:r>
      <w:r w:rsidR="00CE70CD" w:rsidRPr="007C023F">
        <w:rPr>
          <w:rFonts w:cs="David"/>
          <w:sz w:val="24"/>
          <w:szCs w:val="24"/>
          <w:rtl/>
        </w:rPr>
        <w:t>גם</w:t>
      </w:r>
      <w:r w:rsidR="00CE70CD">
        <w:rPr>
          <w:rFonts w:cs="David"/>
          <w:sz w:val="24"/>
          <w:szCs w:val="24"/>
          <w:rtl/>
        </w:rPr>
        <w:t xml:space="preserve"> מחוץ לגבולות המגרש המסוים.</w:t>
      </w:r>
      <w:r w:rsidR="003D2F80">
        <w:rPr>
          <w:rFonts w:cs="David" w:hint="cs"/>
          <w:sz w:val="24"/>
          <w:szCs w:val="24"/>
          <w:rtl/>
        </w:rPr>
        <w:t xml:space="preserve"> בין השאר קבענו שם כך:</w:t>
      </w:r>
    </w:p>
    <w:p w14:paraId="1455C692" w14:textId="0DA51467" w:rsidR="003D2F80" w:rsidRPr="003D2F80" w:rsidRDefault="003D2F80" w:rsidP="003D2F80">
      <w:pPr>
        <w:pStyle w:val="af4"/>
        <w:spacing w:after="240"/>
      </w:pPr>
      <w:r>
        <w:rPr>
          <w:rFonts w:hint="cs"/>
          <w:rtl/>
        </w:rPr>
        <w:t>"</w:t>
      </w:r>
      <w:r w:rsidR="00581A19">
        <w:rPr>
          <w:rFonts w:hint="cs"/>
          <w:rtl/>
        </w:rPr>
        <w:t xml:space="preserve">61. </w:t>
      </w:r>
      <w:r w:rsidRPr="003D2F80">
        <w:rPr>
          <w:rtl/>
        </w:rPr>
        <w:t xml:space="preserve">אנו סבורים, כי מטלות ציבוריות כאלו ואחרות הן פועל יוצא של ההכבדה הנגרמת לציבור כתוצאה מהגברת העומס על התשתיות הקיימות ברחוב, הגדלת הצפיפות, הגבהת המבנים וצמצום קווי הבניין. </w:t>
      </w:r>
    </w:p>
    <w:p w14:paraId="39AF8CDB" w14:textId="28F8B35E" w:rsidR="003D2F80" w:rsidRPr="003D2F80" w:rsidRDefault="00581A19" w:rsidP="003D2F80">
      <w:pPr>
        <w:pStyle w:val="af4"/>
        <w:spacing w:after="240"/>
      </w:pPr>
      <w:r>
        <w:rPr>
          <w:rFonts w:hint="cs"/>
          <w:rtl/>
        </w:rPr>
        <w:t xml:space="preserve">62. </w:t>
      </w:r>
      <w:r w:rsidR="003D2F80" w:rsidRPr="003D2F80">
        <w:rPr>
          <w:rtl/>
        </w:rPr>
        <w:t xml:space="preserve">דיירי הבניין נהנים מחיזוק הבניין שלהם מפני רעידות אדמה, כמו גם מחידוש דירותיהם, הקמת מרחבים מוגנים ושיפור חזות הבניין כולו. </w:t>
      </w:r>
    </w:p>
    <w:p w14:paraId="1EBB81C8" w14:textId="1C21A2C5" w:rsidR="003D2F80" w:rsidRPr="003D2F80" w:rsidRDefault="00581A19" w:rsidP="003D2F80">
      <w:pPr>
        <w:pStyle w:val="af4"/>
        <w:spacing w:after="240"/>
      </w:pPr>
      <w:r>
        <w:rPr>
          <w:rFonts w:hint="cs"/>
          <w:rtl/>
        </w:rPr>
        <w:t xml:space="preserve">63. </w:t>
      </w:r>
      <w:r w:rsidR="003D2F80" w:rsidRPr="003D2F80">
        <w:rPr>
          <w:rtl/>
        </w:rPr>
        <w:t xml:space="preserve">הרשויות נהנות אף הן מחיזוק הבניין מפני רעידות אדמה, והקטנת החשיפה לנזקים ולהוצאות שבהם הן עלולות לשאת אילולא יחוזקו הבניינים. </w:t>
      </w:r>
    </w:p>
    <w:p w14:paraId="1A6E8F6E" w14:textId="57BE48F8" w:rsidR="003D2F80" w:rsidRPr="003D2F80" w:rsidRDefault="00DA6BC3" w:rsidP="003D2F80">
      <w:pPr>
        <w:pStyle w:val="af4"/>
        <w:spacing w:after="240"/>
      </w:pPr>
      <w:r>
        <w:rPr>
          <w:rFonts w:hint="cs"/>
          <w:rtl/>
        </w:rPr>
        <w:t xml:space="preserve">64. </w:t>
      </w:r>
      <w:r w:rsidR="003D2F80" w:rsidRPr="003D2F80">
        <w:rPr>
          <w:rtl/>
        </w:rPr>
        <w:t>אולם, כל אלו כרוכים בהכבדה ועלויות לציבור, כמתואר לעיל, תוך פגיעה בחוויית ההליכה ברחוב, וזאת במיוחד במקרה של צמצום קווי הבניין. חיזוק הבניין הבודד וחידושו אינם מענה מספיק לעלויות המושתות על הציבור הכללי.</w:t>
      </w:r>
    </w:p>
    <w:p w14:paraId="1E81242A" w14:textId="7EA719EB" w:rsidR="003D2F80" w:rsidRPr="003D2F80" w:rsidRDefault="00DA6BC3" w:rsidP="003D2F80">
      <w:pPr>
        <w:pStyle w:val="af4"/>
        <w:spacing w:after="240"/>
      </w:pPr>
      <w:r>
        <w:rPr>
          <w:rFonts w:hint="cs"/>
          <w:rtl/>
        </w:rPr>
        <w:t xml:space="preserve">65. </w:t>
      </w:r>
      <w:r w:rsidR="003D2F80" w:rsidRPr="003D2F80">
        <w:rPr>
          <w:rtl/>
        </w:rPr>
        <w:t>על כן יש מקום לכרוך בין אישור בקשות להיתרים מכוח תמ"א 38 - בפרט כאשר אלו כרוכות בצמצום משמעותי של קווי הבניין (כמו במקרה של חיזוק הבניין ללא הריסתו) - לבין הטלת מטלות ציבוריות  שנובעות מזיקתו של הבניין למרחב הציבורי בו הוא מצוי.</w:t>
      </w:r>
    </w:p>
    <w:p w14:paraId="5B551162" w14:textId="616CF895" w:rsidR="003D2F80" w:rsidRDefault="00F77116" w:rsidP="003D2F80">
      <w:pPr>
        <w:pStyle w:val="af4"/>
        <w:spacing w:after="240"/>
        <w:rPr>
          <w:rtl/>
        </w:rPr>
      </w:pPr>
      <w:r>
        <w:rPr>
          <w:rFonts w:hint="cs"/>
          <w:rtl/>
        </w:rPr>
        <w:t xml:space="preserve">66. </w:t>
      </w:r>
      <w:r w:rsidR="003D2F80" w:rsidRPr="003D2F80">
        <w:rPr>
          <w:rtl/>
        </w:rPr>
        <w:t xml:space="preserve">מובן, כי הפעלת סמכות זו כפופה לעקרונות כלליים של המשפט </w:t>
      </w:r>
      <w:proofErr w:type="spellStart"/>
      <w:r w:rsidR="003D2F80" w:rsidRPr="003D2F80">
        <w:rPr>
          <w:rtl/>
        </w:rPr>
        <w:t>המינהלי</w:t>
      </w:r>
      <w:proofErr w:type="spellEnd"/>
      <w:r w:rsidR="003D2F80" w:rsidRPr="003D2F80">
        <w:rPr>
          <w:rtl/>
        </w:rPr>
        <w:t xml:space="preserve">, ובהם סבירות ומידתיות. כך למשל, לא מן הנמנע, שבמקרה כזה או אחר, יסבור מוסד תכנון, שאין להתנות מתן היתר בתנאי של הטמנת קו חשמל. אפשר למשל, שמוסד תכנון יגיע למסקנה, על סמך חוות דעת כלכלית-שמאית שהוצגה בפניו, כי יש בתנאי ההטמנה כדי לסכל את השגת </w:t>
      </w:r>
      <w:r w:rsidR="003D2F80" w:rsidRPr="003D2F80">
        <w:rPr>
          <w:rtl/>
        </w:rPr>
        <w:lastRenderedPageBreak/>
        <w:t>מטרותיה של תמ"א 38, ולמנוע את חיזוק הבניין - וכי יש להעדיף באותו מקרה את חיזוק הבניין על פני הטמנת רשת החשמל.</w:t>
      </w:r>
    </w:p>
    <w:p w14:paraId="5F590648" w14:textId="1467B3FE" w:rsidR="00B7276B" w:rsidRPr="00B7276B" w:rsidRDefault="00B7276B" w:rsidP="00B7276B">
      <w:pPr>
        <w:pStyle w:val="af4"/>
        <w:spacing w:after="240"/>
        <w:rPr>
          <w:rtl/>
        </w:rPr>
      </w:pPr>
      <w:bookmarkStart w:id="2" w:name="_Hlk168480239"/>
      <w:r>
        <w:rPr>
          <w:rFonts w:hint="cs"/>
          <w:rtl/>
        </w:rPr>
        <w:t xml:space="preserve">67. </w:t>
      </w:r>
      <w:r w:rsidRPr="00B7276B">
        <w:rPr>
          <w:rtl/>
        </w:rPr>
        <w:t xml:space="preserve">אין מקום לקבוע מראש מסמרות בשאלת התנאים שבהם ניתן להתנות היתרים מכוח תמ"א 38, ובוודאי שלא להגדיר מראש את הנסיבות שבהן ראוי יהיה להתנות כל תנאי. </w:t>
      </w:r>
      <w:bookmarkEnd w:id="2"/>
      <w:r w:rsidRPr="00B7276B">
        <w:rPr>
          <w:rtl/>
        </w:rPr>
        <w:t>נסתפק בבחינת התנאי שנקבע במקרה שלפנינו – הטמנת רשת החשמל בין עמודים 2442 ו- 2443 והטמנת קווי ההזנה לבניין. זאת נעשה כעת</w:t>
      </w:r>
      <w:r>
        <w:rPr>
          <w:rFonts w:hint="cs"/>
          <w:rtl/>
        </w:rPr>
        <w:t>."</w:t>
      </w:r>
    </w:p>
    <w:p w14:paraId="7213C018" w14:textId="390B8775" w:rsidR="00084668" w:rsidRPr="006912FC" w:rsidRDefault="00084668" w:rsidP="000274CC">
      <w:pPr>
        <w:pStyle w:val="1"/>
        <w:numPr>
          <w:ilvl w:val="0"/>
          <w:numId w:val="1"/>
        </w:numPr>
        <w:spacing w:line="360" w:lineRule="auto"/>
        <w:ind w:right="-142"/>
        <w:contextualSpacing w:val="0"/>
        <w:jc w:val="both"/>
        <w:rPr>
          <w:rFonts w:cs="David"/>
          <w:sz w:val="24"/>
          <w:szCs w:val="24"/>
        </w:rPr>
      </w:pPr>
      <w:r>
        <w:rPr>
          <w:rFonts w:cs="David" w:hint="cs"/>
          <w:sz w:val="24"/>
          <w:szCs w:val="24"/>
          <w:rtl/>
        </w:rPr>
        <w:t>עוד ציינו</w:t>
      </w:r>
      <w:r w:rsidR="00326E0F">
        <w:rPr>
          <w:rFonts w:cs="David" w:hint="cs"/>
          <w:sz w:val="24"/>
          <w:szCs w:val="24"/>
          <w:rtl/>
        </w:rPr>
        <w:t xml:space="preserve"> </w:t>
      </w:r>
      <w:proofErr w:type="spellStart"/>
      <w:r w:rsidR="00326E0F">
        <w:rPr>
          <w:rFonts w:cs="David" w:hint="cs"/>
          <w:sz w:val="24"/>
          <w:szCs w:val="24"/>
          <w:rtl/>
        </w:rPr>
        <w:t>בפיסקה</w:t>
      </w:r>
      <w:proofErr w:type="spellEnd"/>
      <w:r w:rsidR="00326E0F">
        <w:rPr>
          <w:rFonts w:cs="David" w:hint="cs"/>
          <w:sz w:val="24"/>
          <w:szCs w:val="24"/>
          <w:rtl/>
        </w:rPr>
        <w:t xml:space="preserve"> 70 להחלטה ב</w:t>
      </w:r>
      <w:r w:rsidR="00326E0F" w:rsidRPr="00326E0F">
        <w:rPr>
          <w:rFonts w:cs="David" w:hint="cs"/>
          <w:b/>
          <w:bCs/>
          <w:sz w:val="24"/>
          <w:szCs w:val="24"/>
          <w:rtl/>
        </w:rPr>
        <w:t>עניין אחים כ.י.</w:t>
      </w:r>
      <w:r>
        <w:rPr>
          <w:rFonts w:cs="David" w:hint="cs"/>
          <w:sz w:val="24"/>
          <w:szCs w:val="24"/>
          <w:rtl/>
        </w:rPr>
        <w:t xml:space="preserve">, כי </w:t>
      </w:r>
      <w:r w:rsidR="009A65AC" w:rsidRPr="00315AE8">
        <w:rPr>
          <w:rFonts w:cs="David"/>
          <w:sz w:val="24"/>
          <w:szCs w:val="24"/>
          <w:rtl/>
        </w:rPr>
        <w:t>אין</w:t>
      </w:r>
      <w:r w:rsidR="009A65AC">
        <w:rPr>
          <w:rFonts w:cs="David"/>
          <w:sz w:val="24"/>
          <w:szCs w:val="24"/>
          <w:rtl/>
        </w:rPr>
        <w:t xml:space="preserve"> רבותא</w:t>
      </w:r>
      <w:r w:rsidR="009A65AC">
        <w:rPr>
          <w:rFonts w:cs="David" w:hint="cs"/>
          <w:sz w:val="24"/>
          <w:szCs w:val="24"/>
          <w:rtl/>
        </w:rPr>
        <w:t xml:space="preserve"> בכך, </w:t>
      </w:r>
      <w:r w:rsidR="00FF63C8">
        <w:rPr>
          <w:rFonts w:cs="David" w:hint="cs"/>
          <w:sz w:val="24"/>
          <w:szCs w:val="24"/>
          <w:rtl/>
        </w:rPr>
        <w:t>שמקור הדרישה להטמנת קווי חשמ</w:t>
      </w:r>
      <w:r w:rsidR="00673801">
        <w:rPr>
          <w:rFonts w:cs="David" w:hint="cs"/>
          <w:sz w:val="24"/>
          <w:szCs w:val="24"/>
          <w:rtl/>
        </w:rPr>
        <w:t xml:space="preserve">ל אינו בדרישה של חברת החשמל אלא </w:t>
      </w:r>
      <w:r w:rsidR="00326E0F">
        <w:rPr>
          <w:rFonts w:cs="David" w:hint="cs"/>
          <w:sz w:val="24"/>
          <w:szCs w:val="24"/>
          <w:rtl/>
        </w:rPr>
        <w:t>בדרישה של הוועדה המקומית. הבהרנו</w:t>
      </w:r>
      <w:r w:rsidR="000F3331">
        <w:rPr>
          <w:rFonts w:cs="David" w:hint="cs"/>
          <w:sz w:val="24"/>
          <w:szCs w:val="24"/>
          <w:rtl/>
        </w:rPr>
        <w:t>,</w:t>
      </w:r>
      <w:r w:rsidR="00326E0F">
        <w:rPr>
          <w:rFonts w:cs="David" w:hint="cs"/>
          <w:sz w:val="24"/>
          <w:szCs w:val="24"/>
          <w:rtl/>
        </w:rPr>
        <w:t xml:space="preserve"> כי </w:t>
      </w:r>
      <w:r w:rsidR="009A65AC" w:rsidRPr="00315AE8">
        <w:rPr>
          <w:rFonts w:cs="David"/>
          <w:sz w:val="24"/>
          <w:szCs w:val="24"/>
          <w:rtl/>
        </w:rPr>
        <w:t>חברת החשמל נושאת באחריות לתפקוד רשת החשמל ולהיבטים הבטיחותיים שלה</w:t>
      </w:r>
      <w:r w:rsidR="006D65D7">
        <w:rPr>
          <w:rFonts w:cs="David" w:hint="cs"/>
          <w:sz w:val="24"/>
          <w:szCs w:val="24"/>
          <w:rtl/>
        </w:rPr>
        <w:t>,</w:t>
      </w:r>
      <w:r w:rsidR="009A65AC" w:rsidRPr="00315AE8">
        <w:rPr>
          <w:rFonts w:cs="David"/>
          <w:sz w:val="24"/>
          <w:szCs w:val="24"/>
          <w:rtl/>
        </w:rPr>
        <w:t xml:space="preserve"> </w:t>
      </w:r>
      <w:r w:rsidR="00326E0F">
        <w:rPr>
          <w:rFonts w:cs="David" w:hint="cs"/>
          <w:sz w:val="24"/>
          <w:szCs w:val="24"/>
          <w:rtl/>
        </w:rPr>
        <w:t xml:space="preserve">ואילו מוסד התכנון </w:t>
      </w:r>
      <w:r w:rsidR="00326E0F" w:rsidRPr="006912FC">
        <w:rPr>
          <w:rFonts w:cs="David" w:hint="cs"/>
          <w:sz w:val="24"/>
          <w:szCs w:val="24"/>
          <w:rtl/>
        </w:rPr>
        <w:t xml:space="preserve">אמון על </w:t>
      </w:r>
      <w:r w:rsidR="009A65AC" w:rsidRPr="006912FC">
        <w:rPr>
          <w:rFonts w:cs="David"/>
          <w:sz w:val="24"/>
          <w:szCs w:val="24"/>
          <w:rtl/>
        </w:rPr>
        <w:t>שיקולים תכנוניים, כגון: שיפור חזות הרחוב ושיפור נגישות הולכי הרגל ברחוב.</w:t>
      </w:r>
      <w:r w:rsidR="00D72CCC" w:rsidRPr="006912FC">
        <w:rPr>
          <w:rFonts w:cs="David" w:hint="cs"/>
          <w:sz w:val="24"/>
          <w:szCs w:val="24"/>
          <w:rtl/>
        </w:rPr>
        <w:t xml:space="preserve"> </w:t>
      </w:r>
    </w:p>
    <w:p w14:paraId="277A017F" w14:textId="5357792F" w:rsidR="009463F8" w:rsidRDefault="006948E2" w:rsidP="000274CC">
      <w:pPr>
        <w:pStyle w:val="1"/>
        <w:numPr>
          <w:ilvl w:val="0"/>
          <w:numId w:val="1"/>
        </w:numPr>
        <w:spacing w:line="360" w:lineRule="auto"/>
        <w:ind w:right="-142"/>
        <w:contextualSpacing w:val="0"/>
        <w:jc w:val="both"/>
        <w:rPr>
          <w:rFonts w:cs="David"/>
          <w:sz w:val="24"/>
          <w:szCs w:val="24"/>
        </w:rPr>
      </w:pPr>
      <w:r>
        <w:rPr>
          <w:rFonts w:cs="David" w:hint="cs"/>
          <w:sz w:val="24"/>
          <w:szCs w:val="24"/>
          <w:rtl/>
        </w:rPr>
        <w:t xml:space="preserve">דברים אלו יפים גם בכל הנוגע לעצים בוגרים הקיימים במרחב העירוני. </w:t>
      </w:r>
      <w:r w:rsidR="004949D9">
        <w:rPr>
          <w:rFonts w:cs="David" w:hint="cs"/>
          <w:sz w:val="24"/>
          <w:szCs w:val="24"/>
          <w:rtl/>
        </w:rPr>
        <w:t>אכן</w:t>
      </w:r>
      <w:r w:rsidR="00AB727E" w:rsidRPr="006912FC">
        <w:rPr>
          <w:rFonts w:cs="David" w:hint="cs"/>
          <w:sz w:val="24"/>
          <w:szCs w:val="24"/>
          <w:rtl/>
        </w:rPr>
        <w:t>, פקיד היערות הוא הגורם היחיד שמוסמך לאשר כרית</w:t>
      </w:r>
      <w:r w:rsidR="00181F17" w:rsidRPr="006912FC">
        <w:rPr>
          <w:rFonts w:cs="David" w:hint="cs"/>
          <w:sz w:val="24"/>
          <w:szCs w:val="24"/>
          <w:rtl/>
        </w:rPr>
        <w:t>ה או העתקה</w:t>
      </w:r>
      <w:r w:rsidR="00AB727E" w:rsidRPr="006912FC">
        <w:rPr>
          <w:rFonts w:cs="David" w:hint="cs"/>
          <w:sz w:val="24"/>
          <w:szCs w:val="24"/>
          <w:rtl/>
        </w:rPr>
        <w:t xml:space="preserve"> של עץ בוגר</w:t>
      </w:r>
      <w:r w:rsidR="00AD0ACF">
        <w:rPr>
          <w:rFonts w:cs="David" w:hint="cs"/>
          <w:sz w:val="24"/>
          <w:szCs w:val="24"/>
          <w:rtl/>
        </w:rPr>
        <w:t>,</w:t>
      </w:r>
      <w:r w:rsidR="00181F17" w:rsidRPr="006912FC">
        <w:rPr>
          <w:rFonts w:cs="David" w:hint="cs"/>
          <w:sz w:val="24"/>
          <w:szCs w:val="24"/>
          <w:rtl/>
        </w:rPr>
        <w:t xml:space="preserve"> </w:t>
      </w:r>
      <w:r w:rsidR="00AD0ACF">
        <w:rPr>
          <w:rFonts w:cs="David" w:hint="cs"/>
          <w:sz w:val="24"/>
          <w:szCs w:val="24"/>
          <w:rtl/>
        </w:rPr>
        <w:t>ו</w:t>
      </w:r>
      <w:r w:rsidR="00C11E6E" w:rsidRPr="006912FC">
        <w:rPr>
          <w:rFonts w:cs="David" w:hint="cs"/>
          <w:sz w:val="24"/>
          <w:szCs w:val="24"/>
          <w:rtl/>
        </w:rPr>
        <w:t xml:space="preserve">אין בשיקול </w:t>
      </w:r>
      <w:r w:rsidR="00E8343C" w:rsidRPr="006912FC">
        <w:rPr>
          <w:rFonts w:cs="David" w:hint="cs"/>
          <w:sz w:val="24"/>
          <w:szCs w:val="24"/>
          <w:rtl/>
        </w:rPr>
        <w:t>ה</w:t>
      </w:r>
      <w:r w:rsidR="00C11E6E" w:rsidRPr="006912FC">
        <w:rPr>
          <w:rFonts w:cs="David" w:hint="cs"/>
          <w:sz w:val="24"/>
          <w:szCs w:val="24"/>
          <w:rtl/>
        </w:rPr>
        <w:t>דעת ה</w:t>
      </w:r>
      <w:r w:rsidR="00E8343C" w:rsidRPr="006912FC">
        <w:rPr>
          <w:rFonts w:cs="David" w:hint="cs"/>
          <w:sz w:val="24"/>
          <w:szCs w:val="24"/>
          <w:rtl/>
        </w:rPr>
        <w:t>תכנוני</w:t>
      </w:r>
      <w:r w:rsidR="00C11E6E" w:rsidRPr="006912FC">
        <w:rPr>
          <w:rFonts w:cs="David" w:hint="cs"/>
          <w:sz w:val="24"/>
          <w:szCs w:val="24"/>
          <w:rtl/>
        </w:rPr>
        <w:t xml:space="preserve"> כדי ל</w:t>
      </w:r>
      <w:r w:rsidR="00870D75" w:rsidRPr="006912FC">
        <w:rPr>
          <w:rFonts w:cs="David" w:hint="cs"/>
          <w:sz w:val="24"/>
          <w:szCs w:val="24"/>
          <w:rtl/>
        </w:rPr>
        <w:t>התיר</w:t>
      </w:r>
      <w:r w:rsidR="00366C7D" w:rsidRPr="006912FC">
        <w:rPr>
          <w:rFonts w:cs="David" w:hint="cs"/>
          <w:sz w:val="24"/>
          <w:szCs w:val="24"/>
          <w:rtl/>
        </w:rPr>
        <w:t xml:space="preserve"> כריתה או העתקה של עץ</w:t>
      </w:r>
      <w:r w:rsidR="00E8343C" w:rsidRPr="006912FC">
        <w:rPr>
          <w:rFonts w:cs="David" w:hint="cs"/>
          <w:sz w:val="24"/>
          <w:szCs w:val="24"/>
          <w:rtl/>
        </w:rPr>
        <w:t xml:space="preserve"> בניגוד ל</w:t>
      </w:r>
      <w:r w:rsidR="00E94018" w:rsidRPr="006912FC">
        <w:rPr>
          <w:rFonts w:cs="David" w:hint="cs"/>
          <w:sz w:val="24"/>
          <w:szCs w:val="24"/>
          <w:rtl/>
        </w:rPr>
        <w:t>החלטת פקיד היערות</w:t>
      </w:r>
      <w:r w:rsidR="00AD0ACF">
        <w:rPr>
          <w:rFonts w:cs="David" w:hint="cs"/>
          <w:sz w:val="24"/>
          <w:szCs w:val="24"/>
          <w:rtl/>
        </w:rPr>
        <w:t>.</w:t>
      </w:r>
      <w:r w:rsidR="00366C7D" w:rsidRPr="006912FC">
        <w:rPr>
          <w:rFonts w:cs="David" w:hint="cs"/>
          <w:sz w:val="24"/>
          <w:szCs w:val="24"/>
          <w:rtl/>
        </w:rPr>
        <w:t xml:space="preserve"> אולם</w:t>
      </w:r>
      <w:r w:rsidR="007E6EF0" w:rsidRPr="006912FC">
        <w:rPr>
          <w:rFonts w:cs="David" w:hint="cs"/>
          <w:sz w:val="24"/>
          <w:szCs w:val="24"/>
          <w:rtl/>
        </w:rPr>
        <w:t>,</w:t>
      </w:r>
      <w:r w:rsidR="00366C7D" w:rsidRPr="006912FC">
        <w:rPr>
          <w:rFonts w:cs="David" w:hint="cs"/>
          <w:sz w:val="24"/>
          <w:szCs w:val="24"/>
          <w:rtl/>
        </w:rPr>
        <w:t xml:space="preserve"> </w:t>
      </w:r>
      <w:r w:rsidR="007E27C5">
        <w:rPr>
          <w:rFonts w:cs="David" w:hint="cs"/>
          <w:sz w:val="24"/>
          <w:szCs w:val="24"/>
          <w:rtl/>
        </w:rPr>
        <w:t xml:space="preserve">נושא שימור עצים בוגרים הינו שיקול תכנוני רלבנטי במכלול השיקולים ששוקל מוסד תכנון </w:t>
      </w:r>
      <w:r w:rsidR="00BC3545" w:rsidRPr="006912FC">
        <w:rPr>
          <w:rFonts w:cs="David" w:hint="cs"/>
          <w:sz w:val="24"/>
          <w:szCs w:val="24"/>
          <w:rtl/>
        </w:rPr>
        <w:t xml:space="preserve">הדן </w:t>
      </w:r>
      <w:r w:rsidR="007E6EF0" w:rsidRPr="006912FC">
        <w:rPr>
          <w:rFonts w:cs="David" w:hint="cs"/>
          <w:sz w:val="24"/>
          <w:szCs w:val="24"/>
          <w:rtl/>
        </w:rPr>
        <w:t>בתוכנית או בבקשה לסטייה ממנה</w:t>
      </w:r>
      <w:r w:rsidR="00FB4C46" w:rsidRPr="006912FC">
        <w:rPr>
          <w:rFonts w:cs="David" w:hint="cs"/>
          <w:sz w:val="24"/>
          <w:szCs w:val="24"/>
          <w:rtl/>
        </w:rPr>
        <w:t xml:space="preserve">. </w:t>
      </w:r>
    </w:p>
    <w:p w14:paraId="60E74168" w14:textId="75168D17" w:rsidR="00D72CCC" w:rsidRPr="006912FC" w:rsidRDefault="00FB4C46" w:rsidP="00B1536D">
      <w:pPr>
        <w:pStyle w:val="1"/>
        <w:numPr>
          <w:ilvl w:val="0"/>
          <w:numId w:val="1"/>
        </w:numPr>
        <w:spacing w:line="360" w:lineRule="auto"/>
        <w:ind w:right="-142"/>
        <w:contextualSpacing w:val="0"/>
        <w:jc w:val="both"/>
        <w:rPr>
          <w:rFonts w:cs="David"/>
          <w:sz w:val="24"/>
          <w:szCs w:val="24"/>
        </w:rPr>
      </w:pPr>
      <w:r w:rsidRPr="006912FC">
        <w:rPr>
          <w:rFonts w:cs="David" w:hint="cs"/>
          <w:sz w:val="24"/>
          <w:szCs w:val="24"/>
          <w:rtl/>
        </w:rPr>
        <w:t xml:space="preserve">עיינו והשוו: </w:t>
      </w:r>
      <w:r w:rsidR="001B336B" w:rsidRPr="006912FC">
        <w:rPr>
          <w:rFonts w:cs="David" w:hint="cs"/>
          <w:sz w:val="24"/>
          <w:szCs w:val="24"/>
          <w:rtl/>
        </w:rPr>
        <w:t xml:space="preserve">ערר </w:t>
      </w:r>
      <w:r w:rsidR="00DE5797" w:rsidRPr="006912FC">
        <w:rPr>
          <w:rFonts w:cs="David" w:hint="cs"/>
          <w:sz w:val="24"/>
          <w:szCs w:val="24"/>
          <w:rtl/>
        </w:rPr>
        <w:t xml:space="preserve">(מרכז) 1010-03-24 </w:t>
      </w:r>
      <w:r w:rsidR="00DE5797" w:rsidRPr="006912FC">
        <w:rPr>
          <w:rFonts w:cs="David" w:hint="cs"/>
          <w:b/>
          <w:bCs/>
          <w:sz w:val="24"/>
          <w:szCs w:val="24"/>
          <w:rtl/>
        </w:rPr>
        <w:t>אגודה חקלאית שדי חמד ו- 43 אח' נ' חברת החשמל לישראל</w:t>
      </w:r>
      <w:r w:rsidR="00DE5797" w:rsidRPr="006912FC">
        <w:rPr>
          <w:rFonts w:cs="David" w:hint="cs"/>
          <w:sz w:val="24"/>
          <w:szCs w:val="24"/>
          <w:rtl/>
        </w:rPr>
        <w:t xml:space="preserve"> (פורסם בנבו, 2.5.2024)</w:t>
      </w:r>
      <w:r w:rsidR="00640B37" w:rsidRPr="006912FC">
        <w:rPr>
          <w:rFonts w:cs="David" w:hint="cs"/>
          <w:sz w:val="24"/>
          <w:szCs w:val="24"/>
          <w:rtl/>
        </w:rPr>
        <w:t>, שם הובהר</w:t>
      </w:r>
      <w:r w:rsidR="00D546DE">
        <w:rPr>
          <w:rFonts w:cs="David" w:hint="cs"/>
          <w:sz w:val="24"/>
          <w:szCs w:val="24"/>
          <w:rtl/>
        </w:rPr>
        <w:t>,</w:t>
      </w:r>
      <w:r w:rsidR="00640B37" w:rsidRPr="006912FC">
        <w:rPr>
          <w:rFonts w:cs="David" w:hint="cs"/>
          <w:sz w:val="24"/>
          <w:szCs w:val="24"/>
          <w:rtl/>
        </w:rPr>
        <w:t xml:space="preserve"> כי אין למהנדס מועצה סמכות </w:t>
      </w:r>
      <w:r w:rsidR="00621372" w:rsidRPr="006912FC">
        <w:rPr>
          <w:rFonts w:cs="David" w:hint="cs"/>
          <w:sz w:val="24"/>
          <w:szCs w:val="24"/>
          <w:rtl/>
        </w:rPr>
        <w:t xml:space="preserve">להתנגד </w:t>
      </w:r>
      <w:r w:rsidR="00256CAC" w:rsidRPr="006912FC">
        <w:rPr>
          <w:rFonts w:cs="David" w:hint="cs"/>
          <w:sz w:val="24"/>
          <w:szCs w:val="24"/>
          <w:rtl/>
        </w:rPr>
        <w:t xml:space="preserve">להקמת מקור קרינה מטעמי </w:t>
      </w:r>
      <w:r w:rsidR="00640B37" w:rsidRPr="006912FC">
        <w:rPr>
          <w:rFonts w:cs="David" w:hint="cs"/>
          <w:sz w:val="24"/>
          <w:szCs w:val="24"/>
          <w:rtl/>
        </w:rPr>
        <w:t>בטיחות קרינה</w:t>
      </w:r>
      <w:r w:rsidR="00BC3890" w:rsidRPr="006912FC">
        <w:rPr>
          <w:rFonts w:cs="David" w:hint="cs"/>
          <w:sz w:val="24"/>
          <w:szCs w:val="24"/>
          <w:rtl/>
        </w:rPr>
        <w:t>.</w:t>
      </w:r>
      <w:r w:rsidR="00C147C3" w:rsidRPr="006912FC">
        <w:rPr>
          <w:rFonts w:cs="David" w:hint="cs"/>
          <w:sz w:val="24"/>
          <w:szCs w:val="24"/>
          <w:rtl/>
        </w:rPr>
        <w:t xml:space="preserve"> סעיף 89ג </w:t>
      </w:r>
      <w:r w:rsidR="004C206C" w:rsidRPr="006912FC">
        <w:rPr>
          <w:rFonts w:cs="David" w:hint="cs"/>
          <w:sz w:val="24"/>
          <w:szCs w:val="24"/>
          <w:rtl/>
        </w:rPr>
        <w:t>לחוק משקף</w:t>
      </w:r>
      <w:r w:rsidR="00E54D9E" w:rsidRPr="006912FC">
        <w:rPr>
          <w:rFonts w:cs="David" w:hint="cs"/>
          <w:sz w:val="24"/>
          <w:szCs w:val="24"/>
          <w:rtl/>
        </w:rPr>
        <w:t xml:space="preserve">, </w:t>
      </w:r>
      <w:r w:rsidR="00C147C3" w:rsidRPr="006912FC">
        <w:rPr>
          <w:rFonts w:cs="David" w:hint="cs"/>
          <w:sz w:val="24"/>
          <w:szCs w:val="24"/>
          <w:rtl/>
        </w:rPr>
        <w:t xml:space="preserve">בכל הנוגע </w:t>
      </w:r>
      <w:r w:rsidR="001D6CF4">
        <w:rPr>
          <w:rFonts w:cs="David" w:hint="cs"/>
          <w:sz w:val="24"/>
          <w:szCs w:val="24"/>
          <w:rtl/>
        </w:rPr>
        <w:t>לשמירה על עצים בוגרים</w:t>
      </w:r>
      <w:r w:rsidR="007C14A2">
        <w:rPr>
          <w:rFonts w:cs="David" w:hint="cs"/>
          <w:sz w:val="24"/>
          <w:szCs w:val="24"/>
          <w:rtl/>
        </w:rPr>
        <w:t>,</w:t>
      </w:r>
      <w:r w:rsidR="00E54D9E" w:rsidRPr="006912FC">
        <w:rPr>
          <w:rFonts w:cs="David" w:hint="cs"/>
          <w:sz w:val="24"/>
          <w:szCs w:val="24"/>
          <w:rtl/>
        </w:rPr>
        <w:t xml:space="preserve"> </w:t>
      </w:r>
      <w:r w:rsidR="00754538" w:rsidRPr="006912FC">
        <w:rPr>
          <w:rFonts w:cs="David" w:hint="cs"/>
          <w:sz w:val="24"/>
          <w:szCs w:val="24"/>
          <w:rtl/>
        </w:rPr>
        <w:t xml:space="preserve">תפיסה שונה מהותית </w:t>
      </w:r>
      <w:r w:rsidR="00E54D9E" w:rsidRPr="006912FC">
        <w:rPr>
          <w:rFonts w:cs="David" w:hint="cs"/>
          <w:sz w:val="24"/>
          <w:szCs w:val="24"/>
          <w:rtl/>
        </w:rPr>
        <w:t xml:space="preserve">מזו </w:t>
      </w:r>
      <w:r w:rsidR="00447B1A">
        <w:rPr>
          <w:rFonts w:cs="David" w:hint="cs"/>
          <w:sz w:val="24"/>
          <w:szCs w:val="24"/>
          <w:rtl/>
        </w:rPr>
        <w:t>שקבע המחוקק</w:t>
      </w:r>
      <w:r w:rsidR="00754538" w:rsidRPr="006912FC">
        <w:rPr>
          <w:rFonts w:cs="David" w:hint="cs"/>
          <w:sz w:val="24"/>
          <w:szCs w:val="24"/>
          <w:rtl/>
        </w:rPr>
        <w:t xml:space="preserve"> בהקשר של בטיחות קרינה</w:t>
      </w:r>
      <w:r w:rsidR="00447B1A">
        <w:rPr>
          <w:rFonts w:cs="David" w:hint="cs"/>
          <w:sz w:val="24"/>
          <w:szCs w:val="24"/>
          <w:rtl/>
        </w:rPr>
        <w:t xml:space="preserve"> למשל</w:t>
      </w:r>
      <w:r w:rsidR="00754538" w:rsidRPr="006912FC">
        <w:rPr>
          <w:rFonts w:cs="David" w:hint="cs"/>
          <w:sz w:val="24"/>
          <w:szCs w:val="24"/>
          <w:rtl/>
        </w:rPr>
        <w:t>.</w:t>
      </w:r>
    </w:p>
    <w:p w14:paraId="1A1C40B2" w14:textId="477289DC" w:rsidR="008E12DD" w:rsidRDefault="00FB4C46" w:rsidP="000274CC">
      <w:pPr>
        <w:pStyle w:val="1"/>
        <w:numPr>
          <w:ilvl w:val="0"/>
          <w:numId w:val="1"/>
        </w:numPr>
        <w:spacing w:line="360" w:lineRule="auto"/>
        <w:ind w:right="-142"/>
        <w:contextualSpacing w:val="0"/>
        <w:jc w:val="both"/>
        <w:rPr>
          <w:rFonts w:cs="David"/>
          <w:sz w:val="24"/>
          <w:szCs w:val="24"/>
        </w:rPr>
      </w:pPr>
      <w:r>
        <w:rPr>
          <w:rFonts w:cs="David" w:hint="cs"/>
          <w:sz w:val="24"/>
          <w:szCs w:val="24"/>
          <w:rtl/>
        </w:rPr>
        <w:t xml:space="preserve">זאת ועוד: </w:t>
      </w:r>
      <w:r w:rsidR="00326E0F">
        <w:rPr>
          <w:rFonts w:cs="David" w:hint="cs"/>
          <w:sz w:val="24"/>
          <w:szCs w:val="24"/>
          <w:rtl/>
        </w:rPr>
        <w:t>ב</w:t>
      </w:r>
      <w:r w:rsidR="00B7276B">
        <w:rPr>
          <w:rFonts w:cs="David" w:hint="cs"/>
          <w:sz w:val="24"/>
          <w:szCs w:val="24"/>
          <w:rtl/>
        </w:rPr>
        <w:t>ה</w:t>
      </w:r>
      <w:r w:rsidR="00101E62">
        <w:rPr>
          <w:rFonts w:cs="David" w:hint="cs"/>
          <w:sz w:val="24"/>
          <w:szCs w:val="24"/>
          <w:rtl/>
        </w:rPr>
        <w:t>חלטה</w:t>
      </w:r>
      <w:r w:rsidR="00326E0F" w:rsidRPr="00326E0F">
        <w:rPr>
          <w:rFonts w:cs="David" w:hint="cs"/>
          <w:b/>
          <w:bCs/>
          <w:sz w:val="24"/>
          <w:szCs w:val="24"/>
          <w:rtl/>
        </w:rPr>
        <w:t xml:space="preserve"> </w:t>
      </w:r>
      <w:r w:rsidR="00326E0F" w:rsidRPr="00326E0F">
        <w:rPr>
          <w:rFonts w:cs="David" w:hint="cs"/>
          <w:sz w:val="24"/>
          <w:szCs w:val="24"/>
          <w:rtl/>
        </w:rPr>
        <w:t>ב</w:t>
      </w:r>
      <w:r w:rsidR="00326E0F" w:rsidRPr="00326E0F">
        <w:rPr>
          <w:rFonts w:cs="David" w:hint="cs"/>
          <w:b/>
          <w:bCs/>
          <w:sz w:val="24"/>
          <w:szCs w:val="24"/>
          <w:rtl/>
        </w:rPr>
        <w:t>עניין אחים כ.י.</w:t>
      </w:r>
      <w:r w:rsidR="00101E62">
        <w:rPr>
          <w:rFonts w:cs="David" w:hint="cs"/>
          <w:sz w:val="24"/>
          <w:szCs w:val="24"/>
          <w:rtl/>
        </w:rPr>
        <w:t xml:space="preserve"> </w:t>
      </w:r>
      <w:r>
        <w:rPr>
          <w:rFonts w:cs="David" w:hint="cs"/>
          <w:sz w:val="24"/>
          <w:szCs w:val="24"/>
          <w:rtl/>
        </w:rPr>
        <w:t>הדגשנו</w:t>
      </w:r>
      <w:r w:rsidR="000274CC">
        <w:rPr>
          <w:rFonts w:cs="David" w:hint="cs"/>
          <w:sz w:val="24"/>
          <w:szCs w:val="24"/>
          <w:rtl/>
        </w:rPr>
        <w:t xml:space="preserve">, כי </w:t>
      </w:r>
      <w:r w:rsidR="00F45A29">
        <w:rPr>
          <w:rFonts w:cs="David" w:hint="cs"/>
          <w:sz w:val="24"/>
          <w:szCs w:val="24"/>
          <w:rtl/>
        </w:rPr>
        <w:t xml:space="preserve">דרישת הוועדה המקומית להטמנת קו חשמל המצוי ברחוב מול חזית הבניין </w:t>
      </w:r>
      <w:r w:rsidR="00E10600">
        <w:rPr>
          <w:rFonts w:cs="David" w:hint="cs"/>
          <w:sz w:val="24"/>
          <w:szCs w:val="24"/>
          <w:rtl/>
        </w:rPr>
        <w:t xml:space="preserve">הייתה מוצדקת </w:t>
      </w:r>
      <w:r w:rsidR="00E10600" w:rsidRPr="005900C9">
        <w:rPr>
          <w:rFonts w:cs="David" w:hint="cs"/>
          <w:sz w:val="24"/>
          <w:szCs w:val="24"/>
          <w:rtl/>
        </w:rPr>
        <w:t>גם</w:t>
      </w:r>
      <w:r w:rsidR="00E10600">
        <w:rPr>
          <w:rFonts w:cs="David" w:hint="cs"/>
          <w:sz w:val="24"/>
          <w:szCs w:val="24"/>
          <w:rtl/>
        </w:rPr>
        <w:t xml:space="preserve"> בשל סימון שבעה עצים לכריתה בחזית המגרש</w:t>
      </w:r>
      <w:r w:rsidR="008E12DD">
        <w:rPr>
          <w:rFonts w:cs="David" w:hint="cs"/>
          <w:sz w:val="24"/>
          <w:szCs w:val="24"/>
          <w:rtl/>
        </w:rPr>
        <w:t>:</w:t>
      </w:r>
    </w:p>
    <w:p w14:paraId="2140A98B" w14:textId="77CC8BDE" w:rsidR="00157FE1" w:rsidRDefault="00B61045" w:rsidP="00B61045">
      <w:pPr>
        <w:pStyle w:val="af4"/>
        <w:spacing w:after="240"/>
        <w:rPr>
          <w:rtl/>
        </w:rPr>
      </w:pPr>
      <w:bookmarkStart w:id="3" w:name="_Hlk168480289"/>
      <w:r>
        <w:rPr>
          <w:rFonts w:hint="cs"/>
          <w:rtl/>
        </w:rPr>
        <w:t>"</w:t>
      </w:r>
      <w:r w:rsidR="00792E74">
        <w:rPr>
          <w:rFonts w:hint="cs"/>
          <w:rtl/>
        </w:rPr>
        <w:t xml:space="preserve">92. </w:t>
      </w:r>
      <w:r w:rsidR="00157FE1" w:rsidRPr="00B61045">
        <w:rPr>
          <w:rtl/>
        </w:rPr>
        <w:t>בהתאם לבקשה להיתר, לא פחות משִׁבְעָה(!) עצים בקדמת המגרש מיועדים לכריתה, בהם עצים גבוהים שמְמַסְּכִים כיום את מראה קו החשמל מעיני העוברים ושבים ברחוב ומעיני הדיירים הקיימים:</w:t>
      </w:r>
    </w:p>
    <w:bookmarkEnd w:id="3"/>
    <w:p w14:paraId="4E9666C0" w14:textId="1BABB256" w:rsidR="005D3CF9" w:rsidRDefault="005D3CF9" w:rsidP="005D3CF9">
      <w:pPr>
        <w:pStyle w:val="af4"/>
        <w:spacing w:after="240"/>
        <w:jc w:val="center"/>
        <w:rPr>
          <w:rtl/>
        </w:rPr>
      </w:pPr>
      <w:r w:rsidRPr="005D3CF9">
        <w:rPr>
          <w:noProof/>
          <w:rtl/>
        </w:rPr>
        <w:drawing>
          <wp:inline distT="0" distB="0" distL="0" distR="0" wp14:anchorId="24E53E19" wp14:editId="4ED148AF">
            <wp:extent cx="4146550" cy="1136126"/>
            <wp:effectExtent l="0" t="0" r="6350" b="6985"/>
            <wp:docPr id="90782387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823876" name=""/>
                    <pic:cNvPicPr/>
                  </pic:nvPicPr>
                  <pic:blipFill>
                    <a:blip r:embed="rId26"/>
                    <a:stretch>
                      <a:fillRect/>
                    </a:stretch>
                  </pic:blipFill>
                  <pic:spPr>
                    <a:xfrm>
                      <a:off x="0" y="0"/>
                      <a:ext cx="4172575" cy="1143257"/>
                    </a:xfrm>
                    <a:prstGeom prst="rect">
                      <a:avLst/>
                    </a:prstGeom>
                  </pic:spPr>
                </pic:pic>
              </a:graphicData>
            </a:graphic>
          </wp:inline>
        </w:drawing>
      </w:r>
    </w:p>
    <w:p w14:paraId="64519649" w14:textId="3630DF7A" w:rsidR="00B61045" w:rsidRPr="00B61045" w:rsidRDefault="005A14CF" w:rsidP="00B61045">
      <w:pPr>
        <w:pStyle w:val="af4"/>
        <w:spacing w:after="240"/>
      </w:pPr>
      <w:r>
        <w:rPr>
          <w:rFonts w:hint="cs"/>
          <w:rtl/>
        </w:rPr>
        <w:t xml:space="preserve">93. </w:t>
      </w:r>
      <w:r w:rsidR="00B61045" w:rsidRPr="00B61045">
        <w:rPr>
          <w:rtl/>
        </w:rPr>
        <w:t>כריתת העצים הגבוהים תבליט לעין עוד יותר את קו החשמל, העובר במרחק קטן ממרפסות הבניין המחוזק ומחלונות הממ"דים שלו.</w:t>
      </w:r>
    </w:p>
    <w:p w14:paraId="28FF582C" w14:textId="0D6CF887" w:rsidR="00B61045" w:rsidRPr="00B61045" w:rsidRDefault="00084668" w:rsidP="00B61045">
      <w:pPr>
        <w:pStyle w:val="af4"/>
        <w:spacing w:after="240"/>
        <w:rPr>
          <w:rtl/>
        </w:rPr>
      </w:pPr>
      <w:r>
        <w:rPr>
          <w:rFonts w:hint="cs"/>
          <w:rtl/>
        </w:rPr>
        <w:t xml:space="preserve">94. </w:t>
      </w:r>
      <w:r w:rsidR="00B61045" w:rsidRPr="00B61045">
        <w:rPr>
          <w:rtl/>
        </w:rPr>
        <w:t>על כן, הטמנת רשת החשמל בחזית המגרש נחוצה, בראש ובראשונה, על מנת למנוע פגיעה בחזות הרחוב, שתיגרם בעקבות דילול מסיבי של הצמחייה וכריתת רוב העצים בחזית המגרש.</w:t>
      </w:r>
      <w:r w:rsidR="005D3CF9">
        <w:rPr>
          <w:rFonts w:hint="cs"/>
          <w:rtl/>
        </w:rPr>
        <w:t>"</w:t>
      </w:r>
    </w:p>
    <w:p w14:paraId="57162F6D" w14:textId="1A0279F4" w:rsidR="00762BEA" w:rsidRDefault="007379CB" w:rsidP="00CE70CD">
      <w:pPr>
        <w:pStyle w:val="1"/>
        <w:numPr>
          <w:ilvl w:val="0"/>
          <w:numId w:val="1"/>
        </w:numPr>
        <w:spacing w:line="360" w:lineRule="auto"/>
        <w:ind w:right="-142"/>
        <w:contextualSpacing w:val="0"/>
        <w:jc w:val="both"/>
        <w:rPr>
          <w:rFonts w:cs="David"/>
          <w:sz w:val="24"/>
          <w:szCs w:val="24"/>
        </w:rPr>
      </w:pPr>
      <w:r>
        <w:rPr>
          <w:rFonts w:cs="David" w:hint="cs"/>
          <w:sz w:val="24"/>
          <w:szCs w:val="24"/>
          <w:rtl/>
        </w:rPr>
        <w:t xml:space="preserve">הטמנת קווי חשמל </w:t>
      </w:r>
      <w:r w:rsidR="00B55081">
        <w:rPr>
          <w:rFonts w:cs="David" w:hint="cs"/>
          <w:sz w:val="24"/>
          <w:szCs w:val="24"/>
          <w:rtl/>
        </w:rPr>
        <w:t xml:space="preserve">רחוקה מלענות על </w:t>
      </w:r>
      <w:r w:rsidR="005A3209">
        <w:rPr>
          <w:rFonts w:cs="David" w:hint="cs"/>
          <w:sz w:val="24"/>
          <w:szCs w:val="24"/>
          <w:rtl/>
        </w:rPr>
        <w:t>הקשי</w:t>
      </w:r>
      <w:r w:rsidR="0030119F">
        <w:rPr>
          <w:rFonts w:cs="David" w:hint="cs"/>
          <w:sz w:val="24"/>
          <w:szCs w:val="24"/>
          <w:rtl/>
        </w:rPr>
        <w:t>ים</w:t>
      </w:r>
      <w:r w:rsidR="005A3209">
        <w:rPr>
          <w:rFonts w:cs="David" w:hint="cs"/>
          <w:sz w:val="24"/>
          <w:szCs w:val="24"/>
          <w:rtl/>
        </w:rPr>
        <w:t xml:space="preserve"> הנוצר</w:t>
      </w:r>
      <w:r w:rsidR="0030119F">
        <w:rPr>
          <w:rFonts w:cs="David" w:hint="cs"/>
          <w:sz w:val="24"/>
          <w:szCs w:val="24"/>
          <w:rtl/>
        </w:rPr>
        <w:t>ים</w:t>
      </w:r>
      <w:r w:rsidR="005A3209">
        <w:rPr>
          <w:rFonts w:cs="David" w:hint="cs"/>
          <w:sz w:val="24"/>
          <w:szCs w:val="24"/>
          <w:rtl/>
        </w:rPr>
        <w:t xml:space="preserve"> כתוצאה מהעלמות עצים מן המרחב העירוני. </w:t>
      </w:r>
      <w:r w:rsidR="004A0FD8">
        <w:rPr>
          <w:rFonts w:cs="David" w:hint="cs"/>
          <w:sz w:val="24"/>
          <w:szCs w:val="24"/>
          <w:rtl/>
        </w:rPr>
        <w:t>אין</w:t>
      </w:r>
      <w:r w:rsidR="00521010">
        <w:rPr>
          <w:rFonts w:cs="David" w:hint="cs"/>
          <w:sz w:val="24"/>
          <w:szCs w:val="24"/>
          <w:rtl/>
        </w:rPr>
        <w:t xml:space="preserve"> </w:t>
      </w:r>
      <w:r w:rsidR="00C47A38">
        <w:rPr>
          <w:rFonts w:cs="David" w:hint="cs"/>
          <w:sz w:val="24"/>
          <w:szCs w:val="24"/>
          <w:rtl/>
        </w:rPr>
        <w:t>הוועדה המקומית יכולה לחייב</w:t>
      </w:r>
      <w:r w:rsidR="0064624C">
        <w:rPr>
          <w:rFonts w:cs="David" w:hint="cs"/>
          <w:sz w:val="24"/>
          <w:szCs w:val="24"/>
          <w:rtl/>
        </w:rPr>
        <w:t>, במסגרת בקשה להקלה</w:t>
      </w:r>
      <w:r w:rsidR="005471B2">
        <w:rPr>
          <w:rFonts w:cs="David" w:hint="cs"/>
          <w:sz w:val="24"/>
          <w:szCs w:val="24"/>
          <w:rtl/>
        </w:rPr>
        <w:t xml:space="preserve"> או בקשה להיתר מכוח תמ"א 38</w:t>
      </w:r>
      <w:r w:rsidR="0064624C">
        <w:rPr>
          <w:rFonts w:cs="David" w:hint="cs"/>
          <w:sz w:val="24"/>
          <w:szCs w:val="24"/>
          <w:rtl/>
        </w:rPr>
        <w:t>,</w:t>
      </w:r>
      <w:r w:rsidR="00C47A38">
        <w:rPr>
          <w:rFonts w:cs="David" w:hint="cs"/>
          <w:sz w:val="24"/>
          <w:szCs w:val="24"/>
          <w:rtl/>
        </w:rPr>
        <w:t xml:space="preserve"> הטמנת קווי חשמל משיקולים הקשורים </w:t>
      </w:r>
      <w:r w:rsidR="000F73C0">
        <w:rPr>
          <w:rFonts w:cs="David" w:hint="cs"/>
          <w:sz w:val="24"/>
          <w:szCs w:val="24"/>
          <w:rtl/>
        </w:rPr>
        <w:t>בשיפור חזות הרחוב</w:t>
      </w:r>
      <w:r w:rsidR="005471B2">
        <w:rPr>
          <w:rFonts w:cs="David" w:hint="cs"/>
          <w:sz w:val="24"/>
          <w:szCs w:val="24"/>
          <w:rtl/>
        </w:rPr>
        <w:t>;</w:t>
      </w:r>
      <w:r w:rsidR="000F73C0">
        <w:rPr>
          <w:rFonts w:cs="David" w:hint="cs"/>
          <w:sz w:val="24"/>
          <w:szCs w:val="24"/>
          <w:rtl/>
        </w:rPr>
        <w:t xml:space="preserve"> ובה בעת ל</w:t>
      </w:r>
      <w:r w:rsidR="00FE3CB8">
        <w:rPr>
          <w:rFonts w:cs="David" w:hint="cs"/>
          <w:sz w:val="24"/>
          <w:szCs w:val="24"/>
          <w:rtl/>
        </w:rPr>
        <w:t>נער חוצנה כליל מ</w:t>
      </w:r>
      <w:r w:rsidR="005471B2">
        <w:rPr>
          <w:rFonts w:cs="David" w:hint="cs"/>
          <w:sz w:val="24"/>
          <w:szCs w:val="24"/>
          <w:rtl/>
        </w:rPr>
        <w:t>אחריותה לנושא</w:t>
      </w:r>
      <w:r w:rsidR="00FE3CB8">
        <w:rPr>
          <w:rFonts w:cs="David" w:hint="cs"/>
          <w:sz w:val="24"/>
          <w:szCs w:val="24"/>
          <w:rtl/>
        </w:rPr>
        <w:t xml:space="preserve"> שימור עצים במרחב העירוני</w:t>
      </w:r>
      <w:r w:rsidR="0064624C">
        <w:rPr>
          <w:rFonts w:cs="David" w:hint="cs"/>
          <w:sz w:val="24"/>
          <w:szCs w:val="24"/>
          <w:rtl/>
        </w:rPr>
        <w:t xml:space="preserve"> במסגרת בקשה להקלה </w:t>
      </w:r>
      <w:r w:rsidR="00482A51">
        <w:rPr>
          <w:rFonts w:cs="David" w:hint="cs"/>
          <w:sz w:val="24"/>
          <w:szCs w:val="24"/>
          <w:rtl/>
        </w:rPr>
        <w:t xml:space="preserve">במגרש אחר. </w:t>
      </w:r>
    </w:p>
    <w:p w14:paraId="056E001D" w14:textId="0A16FFF0" w:rsidR="00CA7F90" w:rsidRDefault="00D620B0" w:rsidP="00CE70CD">
      <w:pPr>
        <w:pStyle w:val="1"/>
        <w:numPr>
          <w:ilvl w:val="0"/>
          <w:numId w:val="1"/>
        </w:numPr>
        <w:spacing w:line="360" w:lineRule="auto"/>
        <w:ind w:right="-142"/>
        <w:contextualSpacing w:val="0"/>
        <w:jc w:val="both"/>
        <w:rPr>
          <w:rFonts w:cs="David"/>
          <w:sz w:val="24"/>
          <w:szCs w:val="24"/>
        </w:rPr>
      </w:pPr>
      <w:r>
        <w:rPr>
          <w:rFonts w:cs="David" w:hint="cs"/>
          <w:sz w:val="24"/>
          <w:szCs w:val="24"/>
          <w:rtl/>
        </w:rPr>
        <w:lastRenderedPageBreak/>
        <w:t>במישור הקנייני יש מקום ל</w:t>
      </w:r>
      <w:r w:rsidR="00B300A4">
        <w:rPr>
          <w:rFonts w:cs="David" w:hint="cs"/>
          <w:sz w:val="24"/>
          <w:szCs w:val="24"/>
          <w:rtl/>
        </w:rPr>
        <w:t>הבחין</w:t>
      </w:r>
      <w:r>
        <w:rPr>
          <w:rFonts w:cs="David" w:hint="cs"/>
          <w:sz w:val="24"/>
          <w:szCs w:val="24"/>
          <w:rtl/>
        </w:rPr>
        <w:t xml:space="preserve"> בין עצים במקרקעין ציבוריים לבין עצים במקרקעין פרטיים</w:t>
      </w:r>
      <w:r w:rsidR="00127DE4">
        <w:rPr>
          <w:rFonts w:cs="David" w:hint="cs"/>
          <w:sz w:val="24"/>
          <w:szCs w:val="24"/>
          <w:rtl/>
        </w:rPr>
        <w:t xml:space="preserve">, אך </w:t>
      </w:r>
      <w:r w:rsidR="00F12DE3">
        <w:rPr>
          <w:rFonts w:cs="David" w:hint="cs"/>
          <w:sz w:val="24"/>
          <w:szCs w:val="24"/>
          <w:rtl/>
        </w:rPr>
        <w:t>שיקול הדעת התכנוני משתרע, כידוע, גם על הבנייה והשימוש במקרקעין פרטיים</w:t>
      </w:r>
      <w:r w:rsidR="002145B2">
        <w:rPr>
          <w:rFonts w:cs="David" w:hint="cs"/>
          <w:sz w:val="24"/>
          <w:szCs w:val="24"/>
          <w:rtl/>
        </w:rPr>
        <w:t>.</w:t>
      </w:r>
      <w:r>
        <w:rPr>
          <w:rFonts w:cs="David" w:hint="cs"/>
          <w:sz w:val="24"/>
          <w:szCs w:val="24"/>
          <w:rtl/>
        </w:rPr>
        <w:t xml:space="preserve"> העובדה שמתבקשת במקרה זה הקלה מהוראות התוכנית</w:t>
      </w:r>
      <w:r w:rsidR="004B0FE3">
        <w:rPr>
          <w:rFonts w:cs="David" w:hint="cs"/>
          <w:sz w:val="24"/>
          <w:szCs w:val="24"/>
          <w:rtl/>
        </w:rPr>
        <w:t>,</w:t>
      </w:r>
      <w:r>
        <w:rPr>
          <w:rFonts w:cs="David" w:hint="cs"/>
          <w:sz w:val="24"/>
          <w:szCs w:val="24"/>
          <w:rtl/>
        </w:rPr>
        <w:t xml:space="preserve"> </w:t>
      </w:r>
      <w:r w:rsidR="00287EB6">
        <w:rPr>
          <w:rFonts w:cs="David" w:hint="cs"/>
          <w:sz w:val="24"/>
          <w:szCs w:val="24"/>
          <w:rtl/>
        </w:rPr>
        <w:t>מחייבת את</w:t>
      </w:r>
      <w:r>
        <w:rPr>
          <w:rFonts w:cs="David" w:hint="cs"/>
          <w:sz w:val="24"/>
          <w:szCs w:val="24"/>
          <w:rtl/>
        </w:rPr>
        <w:t xml:space="preserve"> </w:t>
      </w:r>
      <w:r w:rsidR="00287EB6">
        <w:rPr>
          <w:rFonts w:cs="David" w:hint="cs"/>
          <w:sz w:val="24"/>
          <w:szCs w:val="24"/>
          <w:rtl/>
        </w:rPr>
        <w:t>ה</w:t>
      </w:r>
      <w:r>
        <w:rPr>
          <w:rFonts w:cs="David" w:hint="cs"/>
          <w:sz w:val="24"/>
          <w:szCs w:val="24"/>
          <w:rtl/>
        </w:rPr>
        <w:t xml:space="preserve">וועדה המקומית ליתן את דעתה על ההשפעות </w:t>
      </w:r>
      <w:r w:rsidR="00E372F5">
        <w:rPr>
          <w:rFonts w:cs="David" w:hint="cs"/>
          <w:sz w:val="24"/>
          <w:szCs w:val="24"/>
          <w:rtl/>
        </w:rPr>
        <w:t>החיצוניות שיהיו ל</w:t>
      </w:r>
      <w:r>
        <w:rPr>
          <w:rFonts w:cs="David" w:hint="cs"/>
          <w:sz w:val="24"/>
          <w:szCs w:val="24"/>
          <w:rtl/>
        </w:rPr>
        <w:t>אישור הבקשה להקלה</w:t>
      </w:r>
      <w:r w:rsidR="00762BEA">
        <w:rPr>
          <w:rFonts w:cs="David" w:hint="cs"/>
          <w:sz w:val="24"/>
          <w:szCs w:val="24"/>
          <w:rtl/>
        </w:rPr>
        <w:t xml:space="preserve">. על הוועדה המקומית </w:t>
      </w:r>
      <w:r w:rsidR="00E372F5">
        <w:rPr>
          <w:rFonts w:cs="David" w:hint="cs"/>
          <w:sz w:val="24"/>
          <w:szCs w:val="24"/>
          <w:rtl/>
        </w:rPr>
        <w:t>לאזן בין השיקולים השונים</w:t>
      </w:r>
      <w:r w:rsidR="001F1515">
        <w:rPr>
          <w:rFonts w:cs="David" w:hint="cs"/>
          <w:sz w:val="24"/>
          <w:szCs w:val="24"/>
          <w:rtl/>
        </w:rPr>
        <w:t xml:space="preserve"> לאישור ההקלה המבוקשת</w:t>
      </w:r>
      <w:r w:rsidR="00762BEA">
        <w:rPr>
          <w:rFonts w:cs="David" w:hint="cs"/>
          <w:sz w:val="24"/>
          <w:szCs w:val="24"/>
          <w:rtl/>
        </w:rPr>
        <w:t>,</w:t>
      </w:r>
      <w:r w:rsidR="00E372F5">
        <w:rPr>
          <w:rFonts w:cs="David" w:hint="cs"/>
          <w:sz w:val="24"/>
          <w:szCs w:val="24"/>
          <w:rtl/>
        </w:rPr>
        <w:t xml:space="preserve"> תוך מתן משקל </w:t>
      </w:r>
      <w:r w:rsidR="00762BEA">
        <w:rPr>
          <w:rFonts w:cs="David" w:hint="cs"/>
          <w:sz w:val="24"/>
          <w:szCs w:val="24"/>
          <w:rtl/>
        </w:rPr>
        <w:t xml:space="preserve">מתאים </w:t>
      </w:r>
      <w:r w:rsidR="001F1515">
        <w:rPr>
          <w:rFonts w:cs="David" w:hint="cs"/>
          <w:sz w:val="24"/>
          <w:szCs w:val="24"/>
          <w:rtl/>
        </w:rPr>
        <w:t xml:space="preserve">- </w:t>
      </w:r>
      <w:r w:rsidR="006B67D2">
        <w:rPr>
          <w:rFonts w:cs="David" w:hint="cs"/>
          <w:sz w:val="24"/>
          <w:szCs w:val="24"/>
          <w:rtl/>
        </w:rPr>
        <w:t>ה</w:t>
      </w:r>
      <w:r w:rsidR="001F1515">
        <w:rPr>
          <w:rFonts w:cs="David" w:hint="cs"/>
          <w:sz w:val="24"/>
          <w:szCs w:val="24"/>
          <w:rtl/>
        </w:rPr>
        <w:t>ן להצדקה התכנונית לאישור ההקלה</w:t>
      </w:r>
      <w:r w:rsidR="001558A2">
        <w:rPr>
          <w:rFonts w:cs="David" w:hint="cs"/>
          <w:sz w:val="24"/>
          <w:szCs w:val="24"/>
          <w:rtl/>
        </w:rPr>
        <w:t xml:space="preserve"> לצורך הקמת מרפסות</w:t>
      </w:r>
      <w:r w:rsidR="001F1515">
        <w:rPr>
          <w:rFonts w:cs="David" w:hint="cs"/>
          <w:sz w:val="24"/>
          <w:szCs w:val="24"/>
          <w:rtl/>
        </w:rPr>
        <w:t xml:space="preserve">, והן </w:t>
      </w:r>
      <w:r w:rsidR="00E372F5">
        <w:rPr>
          <w:rFonts w:cs="David" w:hint="cs"/>
          <w:sz w:val="24"/>
          <w:szCs w:val="24"/>
          <w:rtl/>
        </w:rPr>
        <w:t>להשפע</w:t>
      </w:r>
      <w:r w:rsidR="001F1515">
        <w:rPr>
          <w:rFonts w:cs="David" w:hint="cs"/>
          <w:sz w:val="24"/>
          <w:szCs w:val="24"/>
          <w:rtl/>
        </w:rPr>
        <w:t>ה של</w:t>
      </w:r>
      <w:r w:rsidR="00E372F5">
        <w:rPr>
          <w:rFonts w:cs="David" w:hint="cs"/>
          <w:sz w:val="24"/>
          <w:szCs w:val="24"/>
          <w:rtl/>
        </w:rPr>
        <w:t xml:space="preserve"> </w:t>
      </w:r>
      <w:r w:rsidR="00762BEA">
        <w:rPr>
          <w:rFonts w:cs="David" w:hint="cs"/>
          <w:sz w:val="24"/>
          <w:szCs w:val="24"/>
          <w:rtl/>
        </w:rPr>
        <w:t xml:space="preserve">כריתת </w:t>
      </w:r>
      <w:r w:rsidR="00E372F5">
        <w:rPr>
          <w:rFonts w:cs="David" w:hint="cs"/>
          <w:sz w:val="24"/>
          <w:szCs w:val="24"/>
          <w:rtl/>
        </w:rPr>
        <w:t>עץ</w:t>
      </w:r>
      <w:r w:rsidR="00762BEA">
        <w:rPr>
          <w:rFonts w:cs="David" w:hint="cs"/>
          <w:sz w:val="24"/>
          <w:szCs w:val="24"/>
          <w:rtl/>
        </w:rPr>
        <w:t xml:space="preserve"> בוגר ומרשים חיצונית</w:t>
      </w:r>
      <w:r w:rsidR="00E372F5">
        <w:rPr>
          <w:rFonts w:cs="David" w:hint="cs"/>
          <w:sz w:val="24"/>
          <w:szCs w:val="24"/>
          <w:rtl/>
        </w:rPr>
        <w:t xml:space="preserve"> על המרחב העירוני ועל צדדים שלישיים.</w:t>
      </w:r>
    </w:p>
    <w:p w14:paraId="6DA1A1D3" w14:textId="0327B647" w:rsidR="0041416C" w:rsidRDefault="001558A2" w:rsidP="0041416C">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 xml:space="preserve">הסכמות הצדדים מבטאות איזון נאות </w:t>
      </w:r>
      <w:r w:rsidR="00477A5D">
        <w:rPr>
          <w:rFonts w:cs="David" w:hint="cs"/>
          <w:sz w:val="24"/>
          <w:szCs w:val="24"/>
          <w:rtl/>
        </w:rPr>
        <w:t xml:space="preserve">בנסיבות העניין </w:t>
      </w:r>
      <w:r>
        <w:rPr>
          <w:rFonts w:cs="David" w:hint="cs"/>
          <w:sz w:val="24"/>
          <w:szCs w:val="24"/>
          <w:rtl/>
        </w:rPr>
        <w:t xml:space="preserve">בין השיקולים השונים. </w:t>
      </w:r>
      <w:r w:rsidR="0041416C" w:rsidRPr="0041416C">
        <w:rPr>
          <w:rFonts w:cs="David" w:hint="cs"/>
          <w:sz w:val="24"/>
          <w:szCs w:val="24"/>
          <w:rtl/>
        </w:rPr>
        <w:t>על כן אנו מעניקים להסכמות הצדדים תוקף של החלטת ועדת ערר, ומורים לוועדה המקומית להוציא את היתר הבנייה בהתאם להחלטתה מיום 10.1.2024, בכפוף לשינויים המתחייבים מהחלטה זו.</w:t>
      </w:r>
    </w:p>
    <w:p w14:paraId="5E2E28F2" w14:textId="3B7CE4DC" w:rsidR="0041416C" w:rsidRPr="0041416C" w:rsidRDefault="0041416C" w:rsidP="0041416C">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הערר מתקבל בזאת</w:t>
      </w:r>
      <w:r w:rsidR="006A4DAA">
        <w:rPr>
          <w:rFonts w:cs="David" w:hint="cs"/>
          <w:sz w:val="24"/>
          <w:szCs w:val="24"/>
          <w:rtl/>
        </w:rPr>
        <w:t>. אין צו להוצאות.</w:t>
      </w:r>
    </w:p>
    <w:p w14:paraId="0A6C69BB" w14:textId="77777777" w:rsidR="009E6E59" w:rsidRPr="0041416C" w:rsidRDefault="009E6E59" w:rsidP="00CA459A">
      <w:pPr>
        <w:spacing w:after="120" w:line="360" w:lineRule="auto"/>
        <w:ind w:firstLine="43"/>
        <w:jc w:val="both"/>
        <w:rPr>
          <w:rFonts w:cs="David"/>
          <w:b/>
          <w:bCs/>
          <w:sz w:val="24"/>
          <w:szCs w:val="24"/>
          <w:u w:val="single"/>
          <w:rtl/>
        </w:rPr>
      </w:pPr>
    </w:p>
    <w:p w14:paraId="6116C346" w14:textId="722CF53D" w:rsidR="00A619FE" w:rsidRPr="00F72B55" w:rsidRDefault="00A619FE" w:rsidP="00011C3C">
      <w:pPr>
        <w:spacing w:line="360" w:lineRule="auto"/>
        <w:jc w:val="both"/>
        <w:rPr>
          <w:rFonts w:cs="David"/>
          <w:b/>
          <w:bCs/>
          <w:sz w:val="26"/>
          <w:szCs w:val="26"/>
          <w:rtl/>
        </w:rPr>
      </w:pPr>
      <w:r w:rsidRPr="00F72B55">
        <w:rPr>
          <w:rFonts w:cs="David" w:hint="cs"/>
          <w:b/>
          <w:bCs/>
          <w:sz w:val="26"/>
          <w:szCs w:val="26"/>
          <w:rtl/>
        </w:rPr>
        <w:t xml:space="preserve">ההחלטה </w:t>
      </w:r>
      <w:r w:rsidR="00CB3711">
        <w:rPr>
          <w:rFonts w:cs="David" w:hint="cs"/>
          <w:b/>
          <w:bCs/>
          <w:sz w:val="26"/>
          <w:szCs w:val="26"/>
          <w:rtl/>
        </w:rPr>
        <w:t xml:space="preserve">ניתנה פה אחד ביום: </w:t>
      </w:r>
      <w:r w:rsidR="00CB3711">
        <w:rPr>
          <w:rFonts w:cs="David" w:hint="eastAsia"/>
          <w:b/>
          <w:bCs/>
          <w:sz w:val="26"/>
          <w:szCs w:val="26"/>
          <w:rtl/>
        </w:rPr>
        <w:t>‏כ</w:t>
      </w:r>
      <w:r w:rsidR="00CB3711">
        <w:rPr>
          <w:rFonts w:cs="David"/>
          <w:b/>
          <w:bCs/>
          <w:sz w:val="26"/>
          <w:szCs w:val="26"/>
          <w:rtl/>
        </w:rPr>
        <w:t>"ט אייר תשפ"ד</w:t>
      </w:r>
      <w:r w:rsidR="00CB3711">
        <w:rPr>
          <w:rFonts w:cs="David" w:hint="cs"/>
          <w:b/>
          <w:bCs/>
          <w:sz w:val="26"/>
          <w:szCs w:val="26"/>
          <w:rtl/>
        </w:rPr>
        <w:t xml:space="preserve">, </w:t>
      </w:r>
      <w:r w:rsidR="00CB3711">
        <w:rPr>
          <w:rFonts w:cs="David" w:hint="eastAsia"/>
          <w:b/>
          <w:bCs/>
          <w:sz w:val="26"/>
          <w:szCs w:val="26"/>
          <w:rtl/>
        </w:rPr>
        <w:t>‏</w:t>
      </w:r>
      <w:r w:rsidR="00CB3711">
        <w:rPr>
          <w:rFonts w:cs="David"/>
          <w:b/>
          <w:bCs/>
          <w:sz w:val="26"/>
          <w:szCs w:val="26"/>
          <w:rtl/>
        </w:rPr>
        <w:t>06 יוני 2024</w:t>
      </w:r>
      <w:r w:rsidR="00CB3711">
        <w:rPr>
          <w:rFonts w:cs="David" w:hint="cs"/>
          <w:b/>
          <w:bCs/>
          <w:sz w:val="26"/>
          <w:szCs w:val="26"/>
          <w:rtl/>
        </w:rPr>
        <w:t>.</w:t>
      </w:r>
    </w:p>
    <w:p w14:paraId="414E2ECB" w14:textId="77777777" w:rsidR="006E04C2" w:rsidRPr="00F72B55" w:rsidRDefault="00F61DB3" w:rsidP="006E04C2">
      <w:pPr>
        <w:spacing w:line="360" w:lineRule="auto"/>
        <w:jc w:val="both"/>
        <w:rPr>
          <w:rFonts w:cs="David"/>
          <w:b/>
          <w:bCs/>
          <w:sz w:val="26"/>
          <w:szCs w:val="26"/>
        </w:rPr>
      </w:pPr>
      <w:r w:rsidRPr="00F72B55">
        <w:rPr>
          <w:rFonts w:cs="David" w:hint="cs"/>
          <w:b/>
          <w:bCs/>
          <w:sz w:val="26"/>
          <w:szCs w:val="26"/>
          <w:rtl/>
        </w:rPr>
        <w:tab/>
      </w:r>
      <w:r w:rsidR="006005FC" w:rsidRPr="00F72B55">
        <w:rPr>
          <w:rFonts w:cs="David" w:hint="cs"/>
          <w:b/>
          <w:bCs/>
          <w:sz w:val="26"/>
          <w:szCs w:val="26"/>
          <w:rtl/>
        </w:rPr>
        <w:t xml:space="preserve"> </w:t>
      </w:r>
      <w:r w:rsidR="008A5B7D" w:rsidRPr="00F72B55">
        <w:rPr>
          <w:rFonts w:cs="David" w:hint="eastAsia"/>
          <w:b/>
          <w:bCs/>
          <w:sz w:val="26"/>
          <w:szCs w:val="26"/>
          <w:rtl/>
        </w:rPr>
        <w:t>‏‏‏‏‏</w:t>
      </w:r>
    </w:p>
    <w:p w14:paraId="7577DE23" w14:textId="77777777" w:rsidR="007F607C" w:rsidRDefault="007F607C" w:rsidP="006E04C2">
      <w:pPr>
        <w:spacing w:after="0" w:line="240" w:lineRule="auto"/>
        <w:jc w:val="both"/>
        <w:rPr>
          <w:rFonts w:cs="David"/>
          <w:b/>
          <w:bCs/>
          <w:sz w:val="24"/>
          <w:szCs w:val="24"/>
          <w:rtl/>
          <w:lang w:val="en-ZW"/>
        </w:rPr>
      </w:pPr>
    </w:p>
    <w:tbl>
      <w:tblPr>
        <w:tblStyle w:val="af2"/>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6"/>
        <w:gridCol w:w="4345"/>
      </w:tblGrid>
      <w:tr w:rsidR="000C15DC" w14:paraId="301A2992" w14:textId="77777777" w:rsidTr="002A48F1">
        <w:trPr>
          <w:jc w:val="center"/>
        </w:trPr>
        <w:tc>
          <w:tcPr>
            <w:tcW w:w="4453" w:type="dxa"/>
          </w:tcPr>
          <w:p w14:paraId="770C0000" w14:textId="310684ED" w:rsidR="000C15DC" w:rsidRDefault="000C15DC" w:rsidP="000C15DC">
            <w:pPr>
              <w:pStyle w:val="a7"/>
              <w:spacing w:after="60"/>
              <w:ind w:right="357"/>
              <w:jc w:val="center"/>
              <w:rPr>
                <w:rStyle w:val="af0"/>
                <w:rFonts w:cs="David"/>
                <w:i w:val="0"/>
                <w:iCs w:val="0"/>
                <w:rtl/>
              </w:rPr>
            </w:pPr>
            <w:r w:rsidRPr="00F72B55">
              <w:rPr>
                <w:rFonts w:ascii="Calibri" w:eastAsia="Calibri" w:hAnsi="Calibri" w:cs="Miriam" w:hint="cs"/>
                <w:b/>
                <w:bCs/>
                <w:sz w:val="26"/>
                <w:szCs w:val="26"/>
                <w:rtl/>
                <w:lang w:val="en-ZW"/>
              </w:rPr>
              <w:t>_______________________</w:t>
            </w:r>
          </w:p>
        </w:tc>
        <w:tc>
          <w:tcPr>
            <w:tcW w:w="4453" w:type="dxa"/>
          </w:tcPr>
          <w:p w14:paraId="2268F8B6" w14:textId="7DF1C69D" w:rsidR="000C15DC" w:rsidRDefault="000C15DC" w:rsidP="000C15DC">
            <w:pPr>
              <w:pStyle w:val="a7"/>
              <w:spacing w:after="60"/>
              <w:ind w:right="357"/>
              <w:jc w:val="center"/>
              <w:rPr>
                <w:rStyle w:val="af0"/>
                <w:rFonts w:cs="David"/>
                <w:i w:val="0"/>
                <w:iCs w:val="0"/>
                <w:rtl/>
              </w:rPr>
            </w:pPr>
            <w:r w:rsidRPr="00F72B55">
              <w:rPr>
                <w:rFonts w:ascii="Calibri" w:eastAsia="Calibri" w:hAnsi="Calibri" w:cs="Miriam" w:hint="cs"/>
                <w:b/>
                <w:bCs/>
                <w:sz w:val="26"/>
                <w:szCs w:val="26"/>
                <w:rtl/>
                <w:lang w:val="en-ZW"/>
              </w:rPr>
              <w:t>_______________________</w:t>
            </w:r>
          </w:p>
        </w:tc>
      </w:tr>
      <w:tr w:rsidR="000C15DC" w:rsidRPr="002A48F1" w14:paraId="641A9487" w14:textId="77777777" w:rsidTr="000C15DC">
        <w:trPr>
          <w:jc w:val="center"/>
        </w:trPr>
        <w:tc>
          <w:tcPr>
            <w:tcW w:w="4453" w:type="dxa"/>
          </w:tcPr>
          <w:p w14:paraId="76B99C81" w14:textId="703C9739" w:rsidR="000C15DC" w:rsidRPr="002A48F1" w:rsidRDefault="000C15DC" w:rsidP="00CB3711">
            <w:pPr>
              <w:pStyle w:val="a7"/>
              <w:ind w:right="357"/>
              <w:jc w:val="center"/>
              <w:rPr>
                <w:rFonts w:ascii="Calibri" w:eastAsia="Calibri" w:hAnsi="Calibri"/>
                <w:b/>
                <w:bCs/>
                <w:sz w:val="26"/>
                <w:szCs w:val="26"/>
                <w:rtl/>
                <w:lang w:val="en-ZW"/>
              </w:rPr>
            </w:pPr>
            <w:r w:rsidRPr="00F72B55">
              <w:rPr>
                <w:rFonts w:ascii="Calibri" w:eastAsia="Calibri" w:hAnsi="Calibri" w:cs="David" w:hint="cs"/>
                <w:b/>
                <w:bCs/>
                <w:sz w:val="26"/>
                <w:szCs w:val="26"/>
                <w:rtl/>
                <w:lang w:val="en-ZW"/>
              </w:rPr>
              <w:t>נורית גור</w:t>
            </w:r>
          </w:p>
        </w:tc>
        <w:tc>
          <w:tcPr>
            <w:tcW w:w="4453" w:type="dxa"/>
          </w:tcPr>
          <w:p w14:paraId="49B5F23B" w14:textId="4984C8F6" w:rsidR="000C15DC" w:rsidRPr="002A48F1" w:rsidRDefault="000C15DC" w:rsidP="00CB3711">
            <w:pPr>
              <w:pStyle w:val="a7"/>
              <w:ind w:right="357"/>
              <w:jc w:val="center"/>
              <w:rPr>
                <w:rFonts w:ascii="Calibri" w:eastAsia="Calibri" w:hAnsi="Calibri" w:cs="David"/>
                <w:b/>
                <w:bCs/>
                <w:sz w:val="26"/>
                <w:szCs w:val="26"/>
                <w:rtl/>
                <w:lang w:val="en-ZW"/>
              </w:rPr>
            </w:pPr>
            <w:r w:rsidRPr="000C15DC">
              <w:rPr>
                <w:rFonts w:ascii="Calibri" w:eastAsia="Calibri" w:hAnsi="Calibri" w:cs="David" w:hint="cs"/>
                <w:b/>
                <w:bCs/>
                <w:sz w:val="26"/>
                <w:szCs w:val="26"/>
                <w:rtl/>
                <w:lang w:val="en-ZW"/>
              </w:rPr>
              <w:t>מאיה אשכנזי</w:t>
            </w:r>
            <w:r w:rsidRPr="002A48F1">
              <w:rPr>
                <w:rFonts w:ascii="Calibri" w:eastAsia="Calibri" w:hAnsi="Calibri" w:cs="David" w:hint="cs"/>
                <w:b/>
                <w:bCs/>
                <w:sz w:val="26"/>
                <w:szCs w:val="26"/>
                <w:rtl/>
                <w:lang w:val="en-ZW"/>
              </w:rPr>
              <w:t>,</w:t>
            </w:r>
            <w:r w:rsidRPr="000C15DC">
              <w:rPr>
                <w:rFonts w:ascii="Calibri" w:eastAsia="Calibri" w:hAnsi="Calibri" w:cs="David" w:hint="cs"/>
                <w:b/>
                <w:bCs/>
                <w:sz w:val="26"/>
                <w:szCs w:val="26"/>
                <w:rtl/>
                <w:lang w:val="en-ZW"/>
              </w:rPr>
              <w:t xml:space="preserve"> עו"ד</w:t>
            </w:r>
          </w:p>
        </w:tc>
      </w:tr>
      <w:tr w:rsidR="000C15DC" w:rsidRPr="000C15DC" w14:paraId="2DDEC1B8" w14:textId="77777777" w:rsidTr="000C15DC">
        <w:trPr>
          <w:jc w:val="center"/>
        </w:trPr>
        <w:tc>
          <w:tcPr>
            <w:tcW w:w="4453" w:type="dxa"/>
          </w:tcPr>
          <w:p w14:paraId="6AC0E9BD" w14:textId="09B6EF3A" w:rsidR="000C15DC" w:rsidRPr="000C15DC" w:rsidRDefault="000C15DC" w:rsidP="00CB3711">
            <w:pPr>
              <w:pStyle w:val="a7"/>
              <w:ind w:right="357"/>
              <w:jc w:val="center"/>
              <w:rPr>
                <w:rFonts w:ascii="Calibri" w:eastAsia="Calibri" w:hAnsi="Calibri" w:cs="David"/>
                <w:b/>
                <w:bCs/>
                <w:sz w:val="26"/>
                <w:szCs w:val="26"/>
                <w:rtl/>
                <w:lang w:val="en-ZW"/>
              </w:rPr>
            </w:pPr>
            <w:r w:rsidRPr="000C15DC">
              <w:rPr>
                <w:rFonts w:ascii="Calibri" w:eastAsia="Calibri" w:hAnsi="Calibri" w:cs="David" w:hint="cs"/>
                <w:b/>
                <w:bCs/>
                <w:sz w:val="26"/>
                <w:szCs w:val="26"/>
                <w:rtl/>
                <w:lang w:val="en-ZW"/>
              </w:rPr>
              <w:t>מזכירת ועדת ערר</w:t>
            </w:r>
          </w:p>
        </w:tc>
        <w:tc>
          <w:tcPr>
            <w:tcW w:w="4453" w:type="dxa"/>
          </w:tcPr>
          <w:p w14:paraId="05D3EAAE" w14:textId="4B3755DB" w:rsidR="000C15DC" w:rsidRPr="000C15DC" w:rsidRDefault="000C15DC" w:rsidP="00CB3711">
            <w:pPr>
              <w:pStyle w:val="a7"/>
              <w:ind w:right="357"/>
              <w:jc w:val="center"/>
              <w:rPr>
                <w:rFonts w:ascii="Calibri" w:eastAsia="Calibri" w:hAnsi="Calibri" w:cs="David"/>
                <w:b/>
                <w:bCs/>
                <w:sz w:val="26"/>
                <w:szCs w:val="26"/>
                <w:rtl/>
                <w:lang w:val="en-ZW"/>
              </w:rPr>
            </w:pPr>
            <w:r w:rsidRPr="000C15DC">
              <w:rPr>
                <w:rFonts w:ascii="Calibri" w:eastAsia="Calibri" w:hAnsi="Calibri" w:cs="David" w:hint="cs"/>
                <w:b/>
                <w:bCs/>
                <w:sz w:val="26"/>
                <w:szCs w:val="26"/>
                <w:rtl/>
                <w:lang w:val="en-ZW"/>
              </w:rPr>
              <w:t>יו"ר ועדת ערר</w:t>
            </w:r>
          </w:p>
        </w:tc>
      </w:tr>
      <w:tr w:rsidR="000C15DC" w:rsidRPr="000C15DC" w14:paraId="3EA7842E" w14:textId="77777777" w:rsidTr="000C15DC">
        <w:trPr>
          <w:jc w:val="center"/>
        </w:trPr>
        <w:tc>
          <w:tcPr>
            <w:tcW w:w="4453" w:type="dxa"/>
          </w:tcPr>
          <w:p w14:paraId="55BA85A3" w14:textId="1CEF89BE" w:rsidR="000C15DC" w:rsidRPr="000C15DC" w:rsidRDefault="000C15DC" w:rsidP="00CB3711">
            <w:pPr>
              <w:pStyle w:val="a7"/>
              <w:ind w:right="357"/>
              <w:jc w:val="center"/>
              <w:rPr>
                <w:rFonts w:ascii="Calibri" w:eastAsia="Calibri" w:hAnsi="Calibri" w:cs="David"/>
                <w:b/>
                <w:bCs/>
                <w:sz w:val="26"/>
                <w:szCs w:val="26"/>
                <w:rtl/>
                <w:lang w:val="en-ZW"/>
              </w:rPr>
            </w:pPr>
            <w:r>
              <w:rPr>
                <w:rFonts w:ascii="Calibri" w:eastAsia="Calibri" w:hAnsi="Calibri" w:cs="David" w:hint="cs"/>
                <w:b/>
                <w:bCs/>
                <w:sz w:val="26"/>
                <w:szCs w:val="26"/>
                <w:rtl/>
                <w:lang w:val="en-ZW"/>
              </w:rPr>
              <w:t>ועדת ערר לתכנון ולבנייה</w:t>
            </w:r>
          </w:p>
        </w:tc>
        <w:tc>
          <w:tcPr>
            <w:tcW w:w="4453" w:type="dxa"/>
          </w:tcPr>
          <w:p w14:paraId="6FA5973A" w14:textId="61E5D25D" w:rsidR="000C15DC" w:rsidRPr="000C15DC" w:rsidRDefault="000C15DC" w:rsidP="00CB3711">
            <w:pPr>
              <w:pStyle w:val="a7"/>
              <w:ind w:right="357"/>
              <w:jc w:val="center"/>
              <w:rPr>
                <w:rFonts w:ascii="Calibri" w:eastAsia="Calibri" w:hAnsi="Calibri"/>
                <w:b/>
                <w:bCs/>
                <w:sz w:val="26"/>
                <w:szCs w:val="26"/>
                <w:rtl/>
                <w:lang w:val="en-ZW"/>
              </w:rPr>
            </w:pPr>
            <w:r>
              <w:rPr>
                <w:rFonts w:ascii="Calibri" w:eastAsia="Calibri" w:hAnsi="Calibri" w:cs="David" w:hint="cs"/>
                <w:b/>
                <w:bCs/>
                <w:sz w:val="26"/>
                <w:szCs w:val="26"/>
                <w:rtl/>
                <w:lang w:val="en-ZW"/>
              </w:rPr>
              <w:t>ועדת ערר לתכנון ולבנייה</w:t>
            </w:r>
          </w:p>
        </w:tc>
      </w:tr>
      <w:tr w:rsidR="000C15DC" w:rsidRPr="000C15DC" w14:paraId="64D03CF5" w14:textId="77777777" w:rsidTr="000C15DC">
        <w:trPr>
          <w:jc w:val="center"/>
        </w:trPr>
        <w:tc>
          <w:tcPr>
            <w:tcW w:w="4453" w:type="dxa"/>
          </w:tcPr>
          <w:p w14:paraId="3B86B925" w14:textId="3439BDB2" w:rsidR="000C15DC" w:rsidRPr="000C15DC" w:rsidRDefault="000C15DC" w:rsidP="00CB3711">
            <w:pPr>
              <w:pStyle w:val="a7"/>
              <w:ind w:right="357"/>
              <w:jc w:val="center"/>
              <w:rPr>
                <w:rFonts w:ascii="David" w:eastAsia="Calibri" w:hAnsi="David" w:cs="David"/>
                <w:b/>
                <w:bCs/>
                <w:sz w:val="26"/>
                <w:szCs w:val="26"/>
                <w:rtl/>
                <w:lang w:val="en-ZW"/>
              </w:rPr>
            </w:pPr>
            <w:r w:rsidRPr="000C15DC">
              <w:rPr>
                <w:rFonts w:ascii="David" w:eastAsia="Calibri" w:hAnsi="David" w:cs="David"/>
                <w:b/>
                <w:bCs/>
                <w:sz w:val="26"/>
                <w:szCs w:val="26"/>
                <w:rtl/>
                <w:lang w:val="en-ZW"/>
              </w:rPr>
              <w:t>מחוז מרכז</w:t>
            </w:r>
          </w:p>
        </w:tc>
        <w:tc>
          <w:tcPr>
            <w:tcW w:w="4453" w:type="dxa"/>
          </w:tcPr>
          <w:p w14:paraId="3A799184" w14:textId="48C41340" w:rsidR="000C15DC" w:rsidRPr="000C15DC" w:rsidRDefault="000C15DC" w:rsidP="00CB3711">
            <w:pPr>
              <w:pStyle w:val="a7"/>
              <w:ind w:right="357"/>
              <w:jc w:val="center"/>
              <w:rPr>
                <w:rFonts w:ascii="Calibri" w:eastAsia="Calibri" w:hAnsi="Calibri"/>
                <w:b/>
                <w:bCs/>
                <w:sz w:val="26"/>
                <w:szCs w:val="26"/>
                <w:rtl/>
                <w:lang w:val="en-ZW"/>
              </w:rPr>
            </w:pPr>
            <w:r w:rsidRPr="000C15DC">
              <w:rPr>
                <w:rFonts w:ascii="David" w:eastAsia="Calibri" w:hAnsi="David" w:cs="David"/>
                <w:b/>
                <w:bCs/>
                <w:sz w:val="26"/>
                <w:szCs w:val="26"/>
                <w:rtl/>
                <w:lang w:val="en-ZW"/>
              </w:rPr>
              <w:t>מחוז מרכז</w:t>
            </w:r>
          </w:p>
        </w:tc>
      </w:tr>
    </w:tbl>
    <w:p w14:paraId="1291DE67" w14:textId="77777777" w:rsidR="00B93452" w:rsidRPr="00B93452" w:rsidRDefault="00B93452" w:rsidP="006268A5">
      <w:pPr>
        <w:pStyle w:val="a7"/>
        <w:ind w:right="360"/>
        <w:rPr>
          <w:rStyle w:val="af0"/>
          <w:rFonts w:cs="David"/>
          <w:i w:val="0"/>
          <w:iCs w:val="0"/>
          <w:rtl/>
        </w:rPr>
      </w:pPr>
    </w:p>
    <w:sectPr w:rsidR="00B93452" w:rsidRPr="00B93452" w:rsidSect="00B82A70">
      <w:headerReference w:type="default" r:id="rId27"/>
      <w:footerReference w:type="default" r:id="rId28"/>
      <w:pgSz w:w="11906" w:h="16838"/>
      <w:pgMar w:top="1418" w:right="1418" w:bottom="1418" w:left="1797" w:header="425" w:footer="0" w:gutter="0"/>
      <w:lnNumType w:countBy="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8342ED" w14:textId="77777777" w:rsidR="0010549D" w:rsidRDefault="0010549D" w:rsidP="00C66618">
      <w:pPr>
        <w:spacing w:after="0" w:line="240" w:lineRule="auto"/>
      </w:pPr>
      <w:r>
        <w:separator/>
      </w:r>
    </w:p>
  </w:endnote>
  <w:endnote w:type="continuationSeparator" w:id="0">
    <w:p w14:paraId="537984F7" w14:textId="77777777" w:rsidR="0010549D" w:rsidRDefault="0010549D" w:rsidP="00C666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avid">
    <w:panose1 w:val="020E0502060401010101"/>
    <w:charset w:val="00"/>
    <w:family w:val="swiss"/>
    <w:pitch w:val="variable"/>
    <w:sig w:usb0="00000803" w:usb1="00000000"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3" w:usb1="00000000" w:usb2="00000000" w:usb3="00000000" w:csb0="00000021" w:csb1="00000000"/>
  </w:font>
  <w:font w:name="Tms Rmn">
    <w:altName w:val="Times New Roman"/>
    <w:panose1 w:val="02020603040505020304"/>
    <w:charset w:val="00"/>
    <w:family w:val="roman"/>
    <w:notTrueType/>
    <w:pitch w:val="variable"/>
    <w:sig w:usb0="00000003" w:usb1="00000000" w:usb2="00000000" w:usb3="00000000" w:csb0="00000001" w:csb1="00000000"/>
  </w:font>
  <w:font w:name="Miriam">
    <w:panose1 w:val="020B0502050101010101"/>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849689354"/>
      <w:docPartObj>
        <w:docPartGallery w:val="Page Numbers (Bottom of Page)"/>
        <w:docPartUnique/>
      </w:docPartObj>
    </w:sdtPr>
    <w:sdtEndPr>
      <w:rPr>
        <w:cs/>
      </w:rPr>
    </w:sdtEndPr>
    <w:sdtContent>
      <w:p w14:paraId="6C8D0F86" w14:textId="4661053B" w:rsidR="00917FEF" w:rsidRDefault="00917FEF" w:rsidP="006268A5">
        <w:pPr>
          <w:pStyle w:val="a7"/>
          <w:ind w:right="360"/>
          <w:jc w:val="center"/>
          <w:rPr>
            <w:rStyle w:val="af0"/>
            <w:rFonts w:cs="David"/>
            <w:i w:val="0"/>
            <w:iCs w:val="0"/>
            <w:sz w:val="18"/>
            <w:szCs w:val="18"/>
            <w:rtl/>
          </w:rPr>
        </w:pPr>
      </w:p>
      <w:p w14:paraId="678C02AD" w14:textId="6543F695" w:rsidR="006268A5" w:rsidRPr="001C3A31" w:rsidRDefault="006268A5" w:rsidP="006268A5">
        <w:pPr>
          <w:pStyle w:val="a7"/>
          <w:ind w:right="360"/>
          <w:jc w:val="center"/>
          <w:rPr>
            <w:rStyle w:val="af0"/>
            <w:rFonts w:cs="David"/>
            <w:i w:val="0"/>
            <w:iCs w:val="0"/>
            <w:sz w:val="18"/>
            <w:szCs w:val="18"/>
          </w:rPr>
        </w:pPr>
        <w:r w:rsidRPr="001C3A31">
          <w:rPr>
            <w:rStyle w:val="af0"/>
            <w:rFonts w:cs="David" w:hint="cs"/>
            <w:i w:val="0"/>
            <w:iCs w:val="0"/>
            <w:sz w:val="18"/>
            <w:szCs w:val="18"/>
            <w:rtl/>
          </w:rPr>
          <w:t xml:space="preserve">ועדת ערר לתכנון ובניה - מחוז </w:t>
        </w:r>
        <w:r w:rsidR="00917FEF">
          <w:rPr>
            <w:rStyle w:val="af0"/>
            <w:rFonts w:cs="David" w:hint="cs"/>
            <w:i w:val="0"/>
            <w:iCs w:val="0"/>
            <w:sz w:val="18"/>
            <w:szCs w:val="18"/>
            <w:rtl/>
          </w:rPr>
          <w:t>מרכז</w:t>
        </w:r>
      </w:p>
      <w:p w14:paraId="014F8C14" w14:textId="3C73A534" w:rsidR="006268A5" w:rsidRPr="001C3A31" w:rsidRDefault="00917FEF" w:rsidP="006268A5">
        <w:pPr>
          <w:pStyle w:val="a7"/>
          <w:ind w:right="360"/>
          <w:jc w:val="center"/>
          <w:rPr>
            <w:rStyle w:val="af0"/>
            <w:rFonts w:cs="David"/>
            <w:i w:val="0"/>
            <w:iCs w:val="0"/>
            <w:sz w:val="18"/>
            <w:szCs w:val="18"/>
          </w:rPr>
        </w:pPr>
        <w:r>
          <w:rPr>
            <w:rStyle w:val="af0"/>
            <w:rFonts w:cs="David" w:hint="cs"/>
            <w:i w:val="0"/>
            <w:iCs w:val="0"/>
            <w:sz w:val="18"/>
            <w:szCs w:val="18"/>
            <w:rtl/>
          </w:rPr>
          <w:t>רח' יודפת 1</w:t>
        </w:r>
        <w:r w:rsidR="006268A5" w:rsidRPr="001C3A31">
          <w:rPr>
            <w:rStyle w:val="af0"/>
            <w:rFonts w:cs="David" w:hint="cs"/>
            <w:i w:val="0"/>
            <w:iCs w:val="0"/>
            <w:sz w:val="18"/>
            <w:szCs w:val="18"/>
            <w:rtl/>
          </w:rPr>
          <w:t xml:space="preserve">, </w:t>
        </w:r>
        <w:r w:rsidR="00687353">
          <w:rPr>
            <w:rStyle w:val="af0"/>
            <w:rFonts w:cs="David" w:hint="cs"/>
            <w:i w:val="0"/>
            <w:iCs w:val="0"/>
            <w:sz w:val="18"/>
            <w:szCs w:val="18"/>
            <w:rtl/>
          </w:rPr>
          <w:t>בניין אלון,</w:t>
        </w:r>
        <w:r w:rsidR="006268A5" w:rsidRPr="001C3A31">
          <w:rPr>
            <w:rStyle w:val="af0"/>
            <w:rFonts w:cs="David" w:hint="cs"/>
            <w:i w:val="0"/>
            <w:iCs w:val="0"/>
            <w:sz w:val="18"/>
            <w:szCs w:val="18"/>
            <w:rtl/>
          </w:rPr>
          <w:t xml:space="preserve"> קומה </w:t>
        </w:r>
        <w:r w:rsidR="00687353">
          <w:rPr>
            <w:rStyle w:val="af0"/>
            <w:rFonts w:cs="David" w:hint="cs"/>
            <w:i w:val="0"/>
            <w:iCs w:val="0"/>
            <w:sz w:val="18"/>
            <w:szCs w:val="18"/>
            <w:rtl/>
          </w:rPr>
          <w:t>1</w:t>
        </w:r>
        <w:r w:rsidR="006268A5" w:rsidRPr="001C3A31">
          <w:rPr>
            <w:rStyle w:val="af0"/>
            <w:rFonts w:cs="David" w:hint="cs"/>
            <w:i w:val="0"/>
            <w:iCs w:val="0"/>
            <w:sz w:val="18"/>
            <w:szCs w:val="18"/>
            <w:rtl/>
          </w:rPr>
          <w:t xml:space="preserve">, </w:t>
        </w:r>
        <w:r>
          <w:rPr>
            <w:rStyle w:val="af0"/>
            <w:rFonts w:cs="David" w:hint="cs"/>
            <w:i w:val="0"/>
            <w:iCs w:val="0"/>
            <w:sz w:val="18"/>
            <w:szCs w:val="18"/>
            <w:rtl/>
          </w:rPr>
          <w:t>לוד</w:t>
        </w:r>
        <w:r w:rsidR="006268A5" w:rsidRPr="001C3A31">
          <w:rPr>
            <w:rStyle w:val="af0"/>
            <w:rFonts w:cs="David" w:hint="cs"/>
            <w:i w:val="0"/>
            <w:iCs w:val="0"/>
            <w:sz w:val="18"/>
            <w:szCs w:val="18"/>
            <w:rtl/>
          </w:rPr>
          <w:t xml:space="preserve"> </w:t>
        </w:r>
      </w:p>
      <w:p w14:paraId="63BD9DF3" w14:textId="7D2BBD76" w:rsidR="006268A5" w:rsidRPr="001C3A31" w:rsidRDefault="006268A5" w:rsidP="006268A5">
        <w:pPr>
          <w:pStyle w:val="a7"/>
          <w:ind w:right="360"/>
          <w:jc w:val="center"/>
          <w:rPr>
            <w:rStyle w:val="af0"/>
            <w:rFonts w:cs="David"/>
            <w:i w:val="0"/>
            <w:iCs w:val="0"/>
            <w:sz w:val="18"/>
            <w:szCs w:val="18"/>
            <w:rtl/>
          </w:rPr>
        </w:pPr>
        <w:r w:rsidRPr="001C3A31">
          <w:rPr>
            <w:rStyle w:val="af0"/>
            <w:rFonts w:cs="David" w:hint="cs"/>
            <w:i w:val="0"/>
            <w:iCs w:val="0"/>
            <w:sz w:val="18"/>
            <w:szCs w:val="18"/>
            <w:rtl/>
          </w:rPr>
          <w:t xml:space="preserve">קבלת קהל: </w:t>
        </w:r>
        <w:r w:rsidRPr="001C3A31">
          <w:rPr>
            <w:rStyle w:val="af0"/>
            <w:rFonts w:cs="David"/>
            <w:i w:val="0"/>
            <w:iCs w:val="0"/>
            <w:sz w:val="18"/>
            <w:szCs w:val="18"/>
            <w:rtl/>
          </w:rPr>
          <w:t xml:space="preserve">ימים א', ב', ג', ה' </w:t>
        </w:r>
        <w:r w:rsidR="00572066">
          <w:rPr>
            <w:rStyle w:val="af0"/>
            <w:rFonts w:cs="David" w:hint="cs"/>
            <w:i w:val="0"/>
            <w:iCs w:val="0"/>
            <w:sz w:val="18"/>
            <w:szCs w:val="18"/>
            <w:rtl/>
          </w:rPr>
          <w:t>08</w:t>
        </w:r>
        <w:r w:rsidRPr="001C3A31">
          <w:rPr>
            <w:rStyle w:val="af0"/>
            <w:rFonts w:cs="David"/>
            <w:i w:val="0"/>
            <w:iCs w:val="0"/>
            <w:sz w:val="18"/>
            <w:szCs w:val="18"/>
            <w:rtl/>
          </w:rPr>
          <w:t>:</w:t>
        </w:r>
        <w:r w:rsidR="00687353">
          <w:rPr>
            <w:rStyle w:val="af0"/>
            <w:rFonts w:cs="David" w:hint="cs"/>
            <w:i w:val="0"/>
            <w:iCs w:val="0"/>
            <w:sz w:val="18"/>
            <w:szCs w:val="18"/>
            <w:rtl/>
          </w:rPr>
          <w:t>3</w:t>
        </w:r>
        <w:r w:rsidRPr="001C3A31">
          <w:rPr>
            <w:rStyle w:val="af0"/>
            <w:rFonts w:cs="David"/>
            <w:i w:val="0"/>
            <w:iCs w:val="0"/>
            <w:sz w:val="18"/>
            <w:szCs w:val="18"/>
            <w:rtl/>
          </w:rPr>
          <w:t>0</w:t>
        </w:r>
        <w:r w:rsidR="00572066">
          <w:rPr>
            <w:rStyle w:val="af0"/>
            <w:rFonts w:cs="David" w:hint="cs"/>
            <w:i w:val="0"/>
            <w:iCs w:val="0"/>
            <w:sz w:val="18"/>
            <w:szCs w:val="18"/>
            <w:rtl/>
          </w:rPr>
          <w:t xml:space="preserve"> </w:t>
        </w:r>
        <w:r w:rsidRPr="001C3A31">
          <w:rPr>
            <w:rStyle w:val="af0"/>
            <w:rFonts w:cs="David"/>
            <w:i w:val="0"/>
            <w:iCs w:val="0"/>
            <w:sz w:val="18"/>
            <w:szCs w:val="18"/>
            <w:rtl/>
          </w:rPr>
          <w:t>-</w:t>
        </w:r>
        <w:r w:rsidR="00572066">
          <w:rPr>
            <w:rStyle w:val="af0"/>
            <w:rFonts w:cs="David" w:hint="cs"/>
            <w:i w:val="0"/>
            <w:iCs w:val="0"/>
            <w:sz w:val="18"/>
            <w:szCs w:val="18"/>
            <w:rtl/>
          </w:rPr>
          <w:t xml:space="preserve"> 14</w:t>
        </w:r>
        <w:r w:rsidRPr="001C3A31">
          <w:rPr>
            <w:rStyle w:val="af0"/>
            <w:rFonts w:cs="David"/>
            <w:i w:val="0"/>
            <w:iCs w:val="0"/>
            <w:sz w:val="18"/>
            <w:szCs w:val="18"/>
            <w:rtl/>
          </w:rPr>
          <w:t>:</w:t>
        </w:r>
        <w:r w:rsidR="00687353">
          <w:rPr>
            <w:rStyle w:val="af0"/>
            <w:rFonts w:cs="David" w:hint="cs"/>
            <w:i w:val="0"/>
            <w:iCs w:val="0"/>
            <w:sz w:val="18"/>
            <w:szCs w:val="18"/>
            <w:rtl/>
          </w:rPr>
          <w:t>3</w:t>
        </w:r>
        <w:r w:rsidRPr="001C3A31">
          <w:rPr>
            <w:rStyle w:val="af0"/>
            <w:rFonts w:cs="David"/>
            <w:i w:val="0"/>
            <w:iCs w:val="0"/>
            <w:sz w:val="18"/>
            <w:szCs w:val="18"/>
            <w:rtl/>
          </w:rPr>
          <w:t xml:space="preserve">0, יום  ד' </w:t>
        </w:r>
        <w:r w:rsidR="00572066">
          <w:rPr>
            <w:rStyle w:val="af0"/>
            <w:rFonts w:cs="David" w:hint="cs"/>
            <w:i w:val="0"/>
            <w:iCs w:val="0"/>
            <w:sz w:val="18"/>
            <w:szCs w:val="18"/>
            <w:rtl/>
          </w:rPr>
          <w:t>08</w:t>
        </w:r>
        <w:r w:rsidRPr="001C3A31">
          <w:rPr>
            <w:rStyle w:val="af0"/>
            <w:rFonts w:cs="David"/>
            <w:i w:val="0"/>
            <w:iCs w:val="0"/>
            <w:sz w:val="18"/>
            <w:szCs w:val="18"/>
            <w:rtl/>
          </w:rPr>
          <w:t>:</w:t>
        </w:r>
        <w:r w:rsidR="00426A9D">
          <w:rPr>
            <w:rStyle w:val="af0"/>
            <w:rFonts w:cs="David" w:hint="cs"/>
            <w:i w:val="0"/>
            <w:iCs w:val="0"/>
            <w:sz w:val="18"/>
            <w:szCs w:val="18"/>
            <w:rtl/>
          </w:rPr>
          <w:t>3</w:t>
        </w:r>
        <w:r w:rsidRPr="001C3A31">
          <w:rPr>
            <w:rStyle w:val="af0"/>
            <w:rFonts w:cs="David"/>
            <w:i w:val="0"/>
            <w:iCs w:val="0"/>
            <w:sz w:val="18"/>
            <w:szCs w:val="18"/>
            <w:rtl/>
          </w:rPr>
          <w:t>0</w:t>
        </w:r>
        <w:r w:rsidR="00572066">
          <w:rPr>
            <w:rStyle w:val="af0"/>
            <w:rFonts w:cs="David" w:hint="cs"/>
            <w:i w:val="0"/>
            <w:iCs w:val="0"/>
            <w:sz w:val="18"/>
            <w:szCs w:val="18"/>
            <w:rtl/>
          </w:rPr>
          <w:t xml:space="preserve"> </w:t>
        </w:r>
        <w:r w:rsidRPr="001C3A31">
          <w:rPr>
            <w:rStyle w:val="af0"/>
            <w:rFonts w:cs="David"/>
            <w:i w:val="0"/>
            <w:iCs w:val="0"/>
            <w:sz w:val="18"/>
            <w:szCs w:val="18"/>
            <w:rtl/>
          </w:rPr>
          <w:t>-</w:t>
        </w:r>
        <w:r w:rsidR="00572066">
          <w:rPr>
            <w:rStyle w:val="af0"/>
            <w:rFonts w:cs="David" w:hint="cs"/>
            <w:i w:val="0"/>
            <w:iCs w:val="0"/>
            <w:sz w:val="18"/>
            <w:szCs w:val="18"/>
            <w:rtl/>
          </w:rPr>
          <w:t xml:space="preserve"> 16</w:t>
        </w:r>
        <w:r w:rsidRPr="001C3A31">
          <w:rPr>
            <w:rStyle w:val="af0"/>
            <w:rFonts w:cs="David"/>
            <w:i w:val="0"/>
            <w:iCs w:val="0"/>
            <w:sz w:val="18"/>
            <w:szCs w:val="18"/>
            <w:rtl/>
          </w:rPr>
          <w:t>:30</w:t>
        </w:r>
        <w:r w:rsidR="00572066">
          <w:rPr>
            <w:rStyle w:val="af0"/>
            <w:rFonts w:cs="David" w:hint="cs"/>
            <w:i w:val="0"/>
            <w:iCs w:val="0"/>
            <w:sz w:val="18"/>
            <w:szCs w:val="18"/>
            <w:rtl/>
          </w:rPr>
          <w:t xml:space="preserve"> </w:t>
        </w:r>
        <w:r w:rsidRPr="001C3A31">
          <w:rPr>
            <w:rStyle w:val="af0"/>
            <w:rFonts w:cs="David"/>
            <w:i w:val="0"/>
            <w:iCs w:val="0"/>
            <w:sz w:val="18"/>
            <w:szCs w:val="18"/>
            <w:rtl/>
          </w:rPr>
          <w:t xml:space="preserve">  </w:t>
        </w:r>
      </w:p>
      <w:p w14:paraId="7C616671" w14:textId="2038B414" w:rsidR="006268A5" w:rsidRPr="001C3A31" w:rsidRDefault="006268A5" w:rsidP="006268A5">
        <w:pPr>
          <w:pStyle w:val="a7"/>
          <w:ind w:right="360"/>
          <w:jc w:val="center"/>
          <w:rPr>
            <w:rStyle w:val="af0"/>
            <w:rFonts w:cs="David"/>
            <w:i w:val="0"/>
            <w:iCs w:val="0"/>
            <w:sz w:val="18"/>
            <w:szCs w:val="18"/>
            <w:rtl/>
          </w:rPr>
        </w:pPr>
        <w:r w:rsidRPr="001C3A31">
          <w:rPr>
            <w:rStyle w:val="af0"/>
            <w:rFonts w:cs="David" w:hint="cs"/>
            <w:i w:val="0"/>
            <w:iCs w:val="0"/>
            <w:sz w:val="18"/>
            <w:szCs w:val="18"/>
            <w:rtl/>
          </w:rPr>
          <w:t xml:space="preserve">טלפון:  </w:t>
        </w:r>
        <w:r w:rsidR="00426A9D">
          <w:rPr>
            <w:rStyle w:val="af0"/>
            <w:rFonts w:cs="David" w:hint="cs"/>
            <w:i w:val="0"/>
            <w:iCs w:val="0"/>
            <w:sz w:val="18"/>
            <w:szCs w:val="18"/>
            <w:rtl/>
          </w:rPr>
          <w:t>08</w:t>
        </w:r>
        <w:r w:rsidRPr="001C3A31">
          <w:rPr>
            <w:rStyle w:val="af0"/>
            <w:rFonts w:cs="David" w:hint="cs"/>
            <w:i w:val="0"/>
            <w:iCs w:val="0"/>
            <w:sz w:val="18"/>
            <w:szCs w:val="18"/>
            <w:rtl/>
          </w:rPr>
          <w:t>-</w:t>
        </w:r>
        <w:r w:rsidR="00426A9D">
          <w:rPr>
            <w:rStyle w:val="af0"/>
            <w:rFonts w:cs="David" w:hint="cs"/>
            <w:i w:val="0"/>
            <w:iCs w:val="0"/>
            <w:sz w:val="18"/>
            <w:szCs w:val="18"/>
            <w:rtl/>
          </w:rPr>
          <w:t>9156125</w:t>
        </w:r>
        <w:r w:rsidRPr="001C3A31">
          <w:rPr>
            <w:rStyle w:val="af0"/>
            <w:rFonts w:cs="David" w:hint="cs"/>
            <w:i w:val="0"/>
            <w:iCs w:val="0"/>
            <w:sz w:val="18"/>
            <w:szCs w:val="18"/>
            <w:rtl/>
          </w:rPr>
          <w:t xml:space="preserve">  פקס: </w:t>
        </w:r>
        <w:r w:rsidR="00426A9D">
          <w:rPr>
            <w:rStyle w:val="af0"/>
            <w:rFonts w:cs="David" w:hint="cs"/>
            <w:i w:val="0"/>
            <w:iCs w:val="0"/>
            <w:sz w:val="18"/>
            <w:szCs w:val="18"/>
            <w:rtl/>
          </w:rPr>
          <w:t>08</w:t>
        </w:r>
        <w:r w:rsidRPr="001C3A31">
          <w:rPr>
            <w:rStyle w:val="af0"/>
            <w:rFonts w:cs="David" w:hint="cs"/>
            <w:i w:val="0"/>
            <w:iCs w:val="0"/>
            <w:sz w:val="18"/>
            <w:szCs w:val="18"/>
            <w:rtl/>
          </w:rPr>
          <w:t>-</w:t>
        </w:r>
        <w:r w:rsidR="00426A9D">
          <w:rPr>
            <w:rStyle w:val="af0"/>
            <w:rFonts w:cs="David" w:hint="cs"/>
            <w:i w:val="0"/>
            <w:iCs w:val="0"/>
            <w:sz w:val="18"/>
            <w:szCs w:val="18"/>
            <w:rtl/>
          </w:rPr>
          <w:t>9216467</w:t>
        </w:r>
        <w:r w:rsidRPr="001C3A31">
          <w:rPr>
            <w:rStyle w:val="af0"/>
            <w:rFonts w:cs="David" w:hint="cs"/>
            <w:i w:val="0"/>
            <w:iCs w:val="0"/>
            <w:sz w:val="18"/>
            <w:szCs w:val="18"/>
            <w:rtl/>
          </w:rPr>
          <w:t xml:space="preserve">   מייל: </w:t>
        </w:r>
        <w:r w:rsidRPr="001C3A31">
          <w:rPr>
            <w:rStyle w:val="af0"/>
            <w:rFonts w:cs="David"/>
            <w:i w:val="0"/>
            <w:iCs w:val="0"/>
            <w:sz w:val="18"/>
            <w:szCs w:val="18"/>
          </w:rPr>
          <w:t>Arr</w:t>
        </w:r>
        <w:r w:rsidR="00426A9D">
          <w:rPr>
            <w:rStyle w:val="af0"/>
            <w:rFonts w:cs="David"/>
            <w:i w:val="0"/>
            <w:iCs w:val="0"/>
            <w:sz w:val="18"/>
            <w:szCs w:val="18"/>
          </w:rPr>
          <w:t>merkaz4</w:t>
        </w:r>
        <w:r w:rsidRPr="001C3A31">
          <w:rPr>
            <w:rStyle w:val="af0"/>
            <w:rFonts w:cs="David"/>
            <w:i w:val="0"/>
            <w:iCs w:val="0"/>
            <w:sz w:val="18"/>
            <w:szCs w:val="18"/>
          </w:rPr>
          <w:t>@iplan.gov.il</w:t>
        </w:r>
      </w:p>
      <w:p w14:paraId="3FA3E953" w14:textId="77777777" w:rsidR="007C3549" w:rsidRDefault="007C3549" w:rsidP="006268A5">
        <w:pPr>
          <w:pStyle w:val="a7"/>
          <w:rPr>
            <w:rtl/>
          </w:rPr>
        </w:pPr>
      </w:p>
      <w:p w14:paraId="0E3ADAC4" w14:textId="77777777" w:rsidR="007C3549" w:rsidRDefault="007C3549">
        <w:pPr>
          <w:pStyle w:val="a7"/>
          <w:jc w:val="right"/>
        </w:pPr>
      </w:p>
      <w:p w14:paraId="02E73ADE" w14:textId="77777777" w:rsidR="007C3549" w:rsidRDefault="007C3549">
        <w:pPr>
          <w:pStyle w:val="a7"/>
          <w:jc w:val="right"/>
          <w:rPr>
            <w:rtl/>
            <w:cs/>
          </w:rPr>
        </w:pPr>
        <w:r>
          <w:fldChar w:fldCharType="begin"/>
        </w:r>
        <w:r>
          <w:rPr>
            <w:rtl/>
            <w:cs/>
          </w:rPr>
          <w:instrText>PAGE   \* MERGEFORMAT</w:instrText>
        </w:r>
        <w:r>
          <w:fldChar w:fldCharType="separate"/>
        </w:r>
        <w:r w:rsidR="006E6AC3" w:rsidRPr="006E6AC3">
          <w:rPr>
            <w:noProof/>
            <w:rtl/>
            <w:lang w:val="he-IL"/>
          </w:rPr>
          <w:t>1</w:t>
        </w:r>
        <w:r>
          <w:fldChar w:fldCharType="end"/>
        </w:r>
      </w:p>
    </w:sdtContent>
  </w:sdt>
  <w:p w14:paraId="7BCA09D2" w14:textId="77777777" w:rsidR="007C3549" w:rsidRDefault="007C3549" w:rsidP="00756C9C">
    <w:pPr>
      <w:pStyle w:val="a7"/>
      <w:tabs>
        <w:tab w:val="clear" w:pos="4153"/>
        <w:tab w:val="clear" w:pos="8306"/>
        <w:tab w:val="left" w:pos="5244"/>
      </w:tabs>
    </w:pPr>
    <w:r>
      <w:rPr>
        <w:rt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4D2357" w14:textId="77777777" w:rsidR="0010549D" w:rsidRDefault="0010549D" w:rsidP="00C66618">
      <w:pPr>
        <w:spacing w:after="0" w:line="240" w:lineRule="auto"/>
      </w:pPr>
      <w:r>
        <w:separator/>
      </w:r>
    </w:p>
  </w:footnote>
  <w:footnote w:type="continuationSeparator" w:id="0">
    <w:p w14:paraId="5573387F" w14:textId="77777777" w:rsidR="0010549D" w:rsidRDefault="0010549D" w:rsidP="00C666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613C4" w14:textId="3521A8D2" w:rsidR="007C3549" w:rsidRDefault="007C3549" w:rsidP="00011C3C">
    <w:pPr>
      <w:pStyle w:val="a5"/>
      <w:jc w:val="right"/>
      <w:rPr>
        <w:rFonts w:cs="David"/>
        <w:b/>
        <w:bCs/>
        <w:sz w:val="24"/>
        <w:szCs w:val="24"/>
        <w:rtl/>
      </w:rPr>
    </w:pPr>
    <w:r w:rsidRPr="000B4412">
      <w:rPr>
        <w:rFonts w:cs="David" w:hint="cs"/>
        <w:b/>
        <w:bCs/>
        <w:sz w:val="24"/>
        <w:szCs w:val="24"/>
        <w:rtl/>
      </w:rPr>
      <w:t>ערר מס':</w:t>
    </w:r>
    <w:r w:rsidR="002C1A78">
      <w:rPr>
        <w:rFonts w:cs="David" w:hint="cs"/>
        <w:b/>
        <w:bCs/>
        <w:sz w:val="24"/>
        <w:szCs w:val="24"/>
        <w:rtl/>
      </w:rPr>
      <w:t xml:space="preserve"> </w:t>
    </w:r>
    <w:sdt>
      <w:sdtPr>
        <w:rPr>
          <w:rFonts w:cs="David"/>
          <w:b/>
          <w:bCs/>
          <w:sz w:val="24"/>
          <w:szCs w:val="24"/>
          <w:rtl/>
        </w:rPr>
        <w:id w:val="1747459266"/>
        <w:placeholder>
          <w:docPart w:val="DefaultPlaceholder_1081868574"/>
        </w:placeholder>
        <w:text/>
      </w:sdtPr>
      <w:sdtEndPr/>
      <w:sdtContent>
        <w:r w:rsidR="000B3685">
          <w:rPr>
            <w:rFonts w:cs="David" w:hint="cs"/>
            <w:b/>
            <w:bCs/>
            <w:sz w:val="24"/>
            <w:szCs w:val="24"/>
            <w:rtl/>
          </w:rPr>
          <w:t>רע/1008/0224</w:t>
        </w:r>
      </w:sdtContent>
    </w:sdt>
  </w:p>
  <w:p w14:paraId="651B70F8" w14:textId="77777777" w:rsidR="00917FEF" w:rsidRPr="000B4412" w:rsidRDefault="00917FEF" w:rsidP="00011C3C">
    <w:pPr>
      <w:pStyle w:val="a5"/>
      <w:jc w:val="right"/>
      <w:rPr>
        <w:rFonts w:cs="David"/>
        <w:b/>
        <w:bCs/>
        <w:sz w:val="24"/>
        <w:szCs w:val="24"/>
        <w:rtl/>
      </w:rPr>
    </w:pPr>
  </w:p>
  <w:p w14:paraId="00D122AB" w14:textId="77777777" w:rsidR="007C3549" w:rsidRPr="00381549" w:rsidRDefault="007C3549" w:rsidP="00381549">
    <w:pPr>
      <w:pStyle w:val="a5"/>
      <w:jc w:val="right"/>
      <w:rPr>
        <w:rFonts w:cs="David"/>
        <w:b/>
        <w:bCs/>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FE45C3"/>
    <w:multiLevelType w:val="multilevel"/>
    <w:tmpl w:val="2D1854F8"/>
    <w:lvl w:ilvl="0">
      <w:start w:val="1"/>
      <w:numFmt w:val="decimal"/>
      <w:pStyle w:val="a"/>
      <w:lvlText w:val="%1."/>
      <w:lvlJc w:val="left"/>
      <w:pPr>
        <w:ind w:left="360" w:hanging="360"/>
      </w:pPr>
      <w:rPr>
        <w:rFonts w:ascii="David" w:hAnsi="David" w:cs="David" w:hint="default"/>
        <w:sz w:val="24"/>
        <w:szCs w:val="24"/>
        <w:lang w:val="en-US" w:bidi="he-IL"/>
      </w:rPr>
    </w:lvl>
    <w:lvl w:ilvl="1">
      <w:start w:val="1"/>
      <w:numFmt w:val="decimal"/>
      <w:pStyle w:val="a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4C87F0B"/>
    <w:multiLevelType w:val="hybridMultilevel"/>
    <w:tmpl w:val="E8C2F7BA"/>
    <w:lvl w:ilvl="0" w:tplc="B0E270E2">
      <w:start w:val="1"/>
      <w:numFmt w:val="decimal"/>
      <w:lvlText w:val="%1."/>
      <w:lvlJc w:val="center"/>
      <w:pPr>
        <w:tabs>
          <w:tab w:val="num" w:pos="720"/>
        </w:tabs>
        <w:ind w:left="720" w:hanging="360"/>
      </w:pPr>
      <w:rPr>
        <w:rFonts w:hint="default"/>
        <w:lang w:bidi="he-IL"/>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7B9500F"/>
    <w:multiLevelType w:val="hybridMultilevel"/>
    <w:tmpl w:val="46D01F2C"/>
    <w:lvl w:ilvl="0" w:tplc="2F3A11AC">
      <w:start w:val="1"/>
      <w:numFmt w:val="decimal"/>
      <w:lvlText w:val="%1."/>
      <w:lvlJc w:val="left"/>
      <w:pPr>
        <w:ind w:left="1250" w:hanging="360"/>
      </w:pPr>
      <w:rPr>
        <w:rFonts w:hint="default"/>
      </w:rPr>
    </w:lvl>
    <w:lvl w:ilvl="1" w:tplc="04090019" w:tentative="1">
      <w:start w:val="1"/>
      <w:numFmt w:val="lowerLetter"/>
      <w:lvlText w:val="%2."/>
      <w:lvlJc w:val="left"/>
      <w:pPr>
        <w:ind w:left="1970" w:hanging="360"/>
      </w:pPr>
    </w:lvl>
    <w:lvl w:ilvl="2" w:tplc="0409001B" w:tentative="1">
      <w:start w:val="1"/>
      <w:numFmt w:val="lowerRoman"/>
      <w:lvlText w:val="%3."/>
      <w:lvlJc w:val="right"/>
      <w:pPr>
        <w:ind w:left="2690" w:hanging="180"/>
      </w:pPr>
    </w:lvl>
    <w:lvl w:ilvl="3" w:tplc="0409000F" w:tentative="1">
      <w:start w:val="1"/>
      <w:numFmt w:val="decimal"/>
      <w:lvlText w:val="%4."/>
      <w:lvlJc w:val="left"/>
      <w:pPr>
        <w:ind w:left="3410" w:hanging="360"/>
      </w:pPr>
    </w:lvl>
    <w:lvl w:ilvl="4" w:tplc="04090019" w:tentative="1">
      <w:start w:val="1"/>
      <w:numFmt w:val="lowerLetter"/>
      <w:lvlText w:val="%5."/>
      <w:lvlJc w:val="left"/>
      <w:pPr>
        <w:ind w:left="4130" w:hanging="360"/>
      </w:pPr>
    </w:lvl>
    <w:lvl w:ilvl="5" w:tplc="0409001B" w:tentative="1">
      <w:start w:val="1"/>
      <w:numFmt w:val="lowerRoman"/>
      <w:lvlText w:val="%6."/>
      <w:lvlJc w:val="right"/>
      <w:pPr>
        <w:ind w:left="4850" w:hanging="180"/>
      </w:pPr>
    </w:lvl>
    <w:lvl w:ilvl="6" w:tplc="0409000F" w:tentative="1">
      <w:start w:val="1"/>
      <w:numFmt w:val="decimal"/>
      <w:lvlText w:val="%7."/>
      <w:lvlJc w:val="left"/>
      <w:pPr>
        <w:ind w:left="5570" w:hanging="360"/>
      </w:pPr>
    </w:lvl>
    <w:lvl w:ilvl="7" w:tplc="04090019" w:tentative="1">
      <w:start w:val="1"/>
      <w:numFmt w:val="lowerLetter"/>
      <w:lvlText w:val="%8."/>
      <w:lvlJc w:val="left"/>
      <w:pPr>
        <w:ind w:left="6290" w:hanging="360"/>
      </w:pPr>
    </w:lvl>
    <w:lvl w:ilvl="8" w:tplc="0409001B" w:tentative="1">
      <w:start w:val="1"/>
      <w:numFmt w:val="lowerRoman"/>
      <w:lvlText w:val="%9."/>
      <w:lvlJc w:val="right"/>
      <w:pPr>
        <w:ind w:left="7010" w:hanging="180"/>
      </w:pPr>
    </w:lvl>
  </w:abstractNum>
  <w:abstractNum w:abstractNumId="3" w15:restartNumberingAfterBreak="0">
    <w:nsid w:val="50D952AB"/>
    <w:multiLevelType w:val="hybridMultilevel"/>
    <w:tmpl w:val="B600A3FA"/>
    <w:lvl w:ilvl="0" w:tplc="13DAEBFC">
      <w:start w:val="1"/>
      <w:numFmt w:val="decimal"/>
      <w:lvlText w:val="%1."/>
      <w:lvlJc w:val="left"/>
      <w:pPr>
        <w:ind w:left="830" w:hanging="360"/>
      </w:pPr>
      <w:rPr>
        <w:rFonts w:hint="default"/>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 w15:restartNumberingAfterBreak="0">
    <w:nsid w:val="51271A78"/>
    <w:multiLevelType w:val="multilevel"/>
    <w:tmpl w:val="F6C68B0A"/>
    <w:lvl w:ilvl="0">
      <w:start w:val="1"/>
      <w:numFmt w:val="decimal"/>
      <w:lvlText w:val="%1."/>
      <w:lvlJc w:val="left"/>
      <w:pPr>
        <w:ind w:left="360" w:hanging="360"/>
      </w:pPr>
      <w:rPr>
        <w:rFonts w:ascii="David" w:hAnsi="David" w:cs="David" w:hint="default"/>
        <w:sz w:val="24"/>
        <w:szCs w:val="24"/>
        <w:lang w:val="en-US" w:bidi="he-I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4"/>
  </w:num>
  <w:num w:numId="3">
    <w:abstractNumId w:val="3"/>
  </w:num>
  <w:num w:numId="4">
    <w:abstractNumId w:val="2"/>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0"/>
  </w:num>
  <w:num w:numId="16">
    <w:abstractNumId w:val="0"/>
    <w:lvlOverride w:ilvl="0">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0"/>
  </w:num>
  <w:num w:numId="20">
    <w:abstractNumId w:val="0"/>
  </w:num>
  <w:num w:numId="21">
    <w:abstractNumId w:val="0"/>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142"/>
    <w:rsid w:val="00002487"/>
    <w:rsid w:val="00006176"/>
    <w:rsid w:val="00011C3C"/>
    <w:rsid w:val="000177A3"/>
    <w:rsid w:val="000224D1"/>
    <w:rsid w:val="0002341F"/>
    <w:rsid w:val="000236F0"/>
    <w:rsid w:val="0002387A"/>
    <w:rsid w:val="000274CC"/>
    <w:rsid w:val="00032806"/>
    <w:rsid w:val="00032914"/>
    <w:rsid w:val="0003308B"/>
    <w:rsid w:val="000371D3"/>
    <w:rsid w:val="000372E6"/>
    <w:rsid w:val="000410FB"/>
    <w:rsid w:val="00047732"/>
    <w:rsid w:val="0006519D"/>
    <w:rsid w:val="000708EE"/>
    <w:rsid w:val="000725A6"/>
    <w:rsid w:val="000731FC"/>
    <w:rsid w:val="00081048"/>
    <w:rsid w:val="00082A47"/>
    <w:rsid w:val="00083D4B"/>
    <w:rsid w:val="0008464F"/>
    <w:rsid w:val="00084668"/>
    <w:rsid w:val="000848FD"/>
    <w:rsid w:val="00084F11"/>
    <w:rsid w:val="000850DE"/>
    <w:rsid w:val="00087FA7"/>
    <w:rsid w:val="00095148"/>
    <w:rsid w:val="000A148A"/>
    <w:rsid w:val="000A720E"/>
    <w:rsid w:val="000B0639"/>
    <w:rsid w:val="000B14DE"/>
    <w:rsid w:val="000B2868"/>
    <w:rsid w:val="000B3685"/>
    <w:rsid w:val="000B4412"/>
    <w:rsid w:val="000C15DC"/>
    <w:rsid w:val="000C1A66"/>
    <w:rsid w:val="000C4E9E"/>
    <w:rsid w:val="000C6DE9"/>
    <w:rsid w:val="000C6EDF"/>
    <w:rsid w:val="000D180C"/>
    <w:rsid w:val="000D3E6B"/>
    <w:rsid w:val="000D6122"/>
    <w:rsid w:val="000D67AF"/>
    <w:rsid w:val="000D700B"/>
    <w:rsid w:val="000E181D"/>
    <w:rsid w:val="000E1BAE"/>
    <w:rsid w:val="000E55EA"/>
    <w:rsid w:val="000E6366"/>
    <w:rsid w:val="000F3331"/>
    <w:rsid w:val="000F3DD1"/>
    <w:rsid w:val="000F73C0"/>
    <w:rsid w:val="00101BA6"/>
    <w:rsid w:val="00101E62"/>
    <w:rsid w:val="00102D2F"/>
    <w:rsid w:val="001042C6"/>
    <w:rsid w:val="0010446C"/>
    <w:rsid w:val="001049C9"/>
    <w:rsid w:val="0010549D"/>
    <w:rsid w:val="00110090"/>
    <w:rsid w:val="0011293A"/>
    <w:rsid w:val="001159A8"/>
    <w:rsid w:val="0011604B"/>
    <w:rsid w:val="00117D5C"/>
    <w:rsid w:val="00122A25"/>
    <w:rsid w:val="001253F6"/>
    <w:rsid w:val="0012733C"/>
    <w:rsid w:val="0012743A"/>
    <w:rsid w:val="00127DE4"/>
    <w:rsid w:val="00136547"/>
    <w:rsid w:val="0014124C"/>
    <w:rsid w:val="001419D2"/>
    <w:rsid w:val="00141E8A"/>
    <w:rsid w:val="00142191"/>
    <w:rsid w:val="001518BF"/>
    <w:rsid w:val="00151F00"/>
    <w:rsid w:val="001558A2"/>
    <w:rsid w:val="00156382"/>
    <w:rsid w:val="00157FE1"/>
    <w:rsid w:val="0016060A"/>
    <w:rsid w:val="001611B2"/>
    <w:rsid w:val="0016232E"/>
    <w:rsid w:val="00163E41"/>
    <w:rsid w:val="00172AAD"/>
    <w:rsid w:val="001746CD"/>
    <w:rsid w:val="0017565A"/>
    <w:rsid w:val="00175780"/>
    <w:rsid w:val="00176D30"/>
    <w:rsid w:val="00177B12"/>
    <w:rsid w:val="00181F17"/>
    <w:rsid w:val="00184B7A"/>
    <w:rsid w:val="00185447"/>
    <w:rsid w:val="0019126F"/>
    <w:rsid w:val="00192D34"/>
    <w:rsid w:val="0019532A"/>
    <w:rsid w:val="00195525"/>
    <w:rsid w:val="00195A1F"/>
    <w:rsid w:val="001A0DA3"/>
    <w:rsid w:val="001A2B3D"/>
    <w:rsid w:val="001A5EC3"/>
    <w:rsid w:val="001A67E2"/>
    <w:rsid w:val="001A6ADE"/>
    <w:rsid w:val="001B108F"/>
    <w:rsid w:val="001B217F"/>
    <w:rsid w:val="001B336B"/>
    <w:rsid w:val="001B7188"/>
    <w:rsid w:val="001C0B34"/>
    <w:rsid w:val="001C1710"/>
    <w:rsid w:val="001C3A31"/>
    <w:rsid w:val="001C609D"/>
    <w:rsid w:val="001C6CFB"/>
    <w:rsid w:val="001C70F9"/>
    <w:rsid w:val="001D49A6"/>
    <w:rsid w:val="001D5B59"/>
    <w:rsid w:val="001D6CF4"/>
    <w:rsid w:val="001E0ED9"/>
    <w:rsid w:val="001E16DF"/>
    <w:rsid w:val="001E7DF8"/>
    <w:rsid w:val="001F0A83"/>
    <w:rsid w:val="001F0E88"/>
    <w:rsid w:val="001F1515"/>
    <w:rsid w:val="001F1AE4"/>
    <w:rsid w:val="00201173"/>
    <w:rsid w:val="00205F7A"/>
    <w:rsid w:val="0020669B"/>
    <w:rsid w:val="002120A2"/>
    <w:rsid w:val="002145B2"/>
    <w:rsid w:val="00215BB8"/>
    <w:rsid w:val="00221FD7"/>
    <w:rsid w:val="002264B1"/>
    <w:rsid w:val="00233083"/>
    <w:rsid w:val="002344A3"/>
    <w:rsid w:val="00234885"/>
    <w:rsid w:val="0023512A"/>
    <w:rsid w:val="002403D0"/>
    <w:rsid w:val="00240AF4"/>
    <w:rsid w:val="00242472"/>
    <w:rsid w:val="0024745A"/>
    <w:rsid w:val="002524A2"/>
    <w:rsid w:val="0025272F"/>
    <w:rsid w:val="002527AF"/>
    <w:rsid w:val="0025313F"/>
    <w:rsid w:val="002535A2"/>
    <w:rsid w:val="00254C92"/>
    <w:rsid w:val="00256CAC"/>
    <w:rsid w:val="00260271"/>
    <w:rsid w:val="00260B5F"/>
    <w:rsid w:val="00264B1F"/>
    <w:rsid w:val="002658D8"/>
    <w:rsid w:val="0027083A"/>
    <w:rsid w:val="0027099C"/>
    <w:rsid w:val="002718B6"/>
    <w:rsid w:val="00272414"/>
    <w:rsid w:val="00274B07"/>
    <w:rsid w:val="0028416B"/>
    <w:rsid w:val="0028649C"/>
    <w:rsid w:val="00287EB6"/>
    <w:rsid w:val="00290246"/>
    <w:rsid w:val="00292CCA"/>
    <w:rsid w:val="00293364"/>
    <w:rsid w:val="0029407B"/>
    <w:rsid w:val="00295421"/>
    <w:rsid w:val="00296142"/>
    <w:rsid w:val="00297044"/>
    <w:rsid w:val="002A0FC3"/>
    <w:rsid w:val="002A1343"/>
    <w:rsid w:val="002A2BC8"/>
    <w:rsid w:val="002A48F1"/>
    <w:rsid w:val="002A7102"/>
    <w:rsid w:val="002A7E69"/>
    <w:rsid w:val="002B1159"/>
    <w:rsid w:val="002B25CF"/>
    <w:rsid w:val="002C1309"/>
    <w:rsid w:val="002C1A78"/>
    <w:rsid w:val="002C29C8"/>
    <w:rsid w:val="002D324C"/>
    <w:rsid w:val="002D51EE"/>
    <w:rsid w:val="002F0476"/>
    <w:rsid w:val="002F25F7"/>
    <w:rsid w:val="002F3E1F"/>
    <w:rsid w:val="002F5739"/>
    <w:rsid w:val="002F62D6"/>
    <w:rsid w:val="002F70E7"/>
    <w:rsid w:val="0030119F"/>
    <w:rsid w:val="00303594"/>
    <w:rsid w:val="00303853"/>
    <w:rsid w:val="00303EB8"/>
    <w:rsid w:val="00304ED8"/>
    <w:rsid w:val="00312E3D"/>
    <w:rsid w:val="00314E48"/>
    <w:rsid w:val="00317614"/>
    <w:rsid w:val="00320D5D"/>
    <w:rsid w:val="00325716"/>
    <w:rsid w:val="00326E0F"/>
    <w:rsid w:val="00330B5D"/>
    <w:rsid w:val="00332D8F"/>
    <w:rsid w:val="0033637A"/>
    <w:rsid w:val="00336627"/>
    <w:rsid w:val="00340BA8"/>
    <w:rsid w:val="00340DBE"/>
    <w:rsid w:val="00342D00"/>
    <w:rsid w:val="00342D5A"/>
    <w:rsid w:val="0034399C"/>
    <w:rsid w:val="00344144"/>
    <w:rsid w:val="003476F5"/>
    <w:rsid w:val="003523F7"/>
    <w:rsid w:val="00366C7D"/>
    <w:rsid w:val="00371420"/>
    <w:rsid w:val="0037375F"/>
    <w:rsid w:val="00376247"/>
    <w:rsid w:val="00381549"/>
    <w:rsid w:val="00383E66"/>
    <w:rsid w:val="0039205B"/>
    <w:rsid w:val="003927B1"/>
    <w:rsid w:val="00394933"/>
    <w:rsid w:val="003970AD"/>
    <w:rsid w:val="003B2C36"/>
    <w:rsid w:val="003B44D1"/>
    <w:rsid w:val="003C6239"/>
    <w:rsid w:val="003C7B2C"/>
    <w:rsid w:val="003D074E"/>
    <w:rsid w:val="003D169D"/>
    <w:rsid w:val="003D2F80"/>
    <w:rsid w:val="003D44A8"/>
    <w:rsid w:val="003E2A00"/>
    <w:rsid w:val="003E37FA"/>
    <w:rsid w:val="003E5D5E"/>
    <w:rsid w:val="003F1031"/>
    <w:rsid w:val="003F1830"/>
    <w:rsid w:val="003F1A93"/>
    <w:rsid w:val="00401694"/>
    <w:rsid w:val="0040406B"/>
    <w:rsid w:val="004062A3"/>
    <w:rsid w:val="00406B69"/>
    <w:rsid w:val="004071A3"/>
    <w:rsid w:val="0041416C"/>
    <w:rsid w:val="0042438C"/>
    <w:rsid w:val="00426A9D"/>
    <w:rsid w:val="00427B10"/>
    <w:rsid w:val="00436985"/>
    <w:rsid w:val="00436A14"/>
    <w:rsid w:val="00437A88"/>
    <w:rsid w:val="00440E5E"/>
    <w:rsid w:val="00444CA5"/>
    <w:rsid w:val="004461E8"/>
    <w:rsid w:val="00447B1A"/>
    <w:rsid w:val="0045378A"/>
    <w:rsid w:val="004611F5"/>
    <w:rsid w:val="00461F54"/>
    <w:rsid w:val="00462836"/>
    <w:rsid w:val="00462CA9"/>
    <w:rsid w:val="00470883"/>
    <w:rsid w:val="004709B3"/>
    <w:rsid w:val="00477A5D"/>
    <w:rsid w:val="004805E6"/>
    <w:rsid w:val="00482A51"/>
    <w:rsid w:val="0048383D"/>
    <w:rsid w:val="0048594C"/>
    <w:rsid w:val="0048613D"/>
    <w:rsid w:val="004917B0"/>
    <w:rsid w:val="004930AD"/>
    <w:rsid w:val="004949D9"/>
    <w:rsid w:val="00494D7D"/>
    <w:rsid w:val="00495021"/>
    <w:rsid w:val="004A0FD8"/>
    <w:rsid w:val="004A1C41"/>
    <w:rsid w:val="004A5F6F"/>
    <w:rsid w:val="004B0FE3"/>
    <w:rsid w:val="004B25F3"/>
    <w:rsid w:val="004B39EE"/>
    <w:rsid w:val="004B64E0"/>
    <w:rsid w:val="004B7D56"/>
    <w:rsid w:val="004C0F7A"/>
    <w:rsid w:val="004C206C"/>
    <w:rsid w:val="004C2A83"/>
    <w:rsid w:val="004C57B3"/>
    <w:rsid w:val="004C6058"/>
    <w:rsid w:val="004C7D8E"/>
    <w:rsid w:val="004D464E"/>
    <w:rsid w:val="004D4EB5"/>
    <w:rsid w:val="004D5F1D"/>
    <w:rsid w:val="004D661A"/>
    <w:rsid w:val="004E1E7D"/>
    <w:rsid w:val="004E5339"/>
    <w:rsid w:val="004E5A0F"/>
    <w:rsid w:val="004F07A7"/>
    <w:rsid w:val="004F605C"/>
    <w:rsid w:val="00505E94"/>
    <w:rsid w:val="00511DED"/>
    <w:rsid w:val="00515321"/>
    <w:rsid w:val="00520BED"/>
    <w:rsid w:val="00521010"/>
    <w:rsid w:val="00524DF1"/>
    <w:rsid w:val="005255C7"/>
    <w:rsid w:val="00526314"/>
    <w:rsid w:val="00527903"/>
    <w:rsid w:val="00530848"/>
    <w:rsid w:val="00531C68"/>
    <w:rsid w:val="00531FC2"/>
    <w:rsid w:val="005329F8"/>
    <w:rsid w:val="005354B2"/>
    <w:rsid w:val="00536A94"/>
    <w:rsid w:val="00540A2F"/>
    <w:rsid w:val="005413D5"/>
    <w:rsid w:val="00544D28"/>
    <w:rsid w:val="005471B2"/>
    <w:rsid w:val="0055324E"/>
    <w:rsid w:val="005544E1"/>
    <w:rsid w:val="00556884"/>
    <w:rsid w:val="00557617"/>
    <w:rsid w:val="00560831"/>
    <w:rsid w:val="00563741"/>
    <w:rsid w:val="00572066"/>
    <w:rsid w:val="00574F97"/>
    <w:rsid w:val="00577040"/>
    <w:rsid w:val="00577356"/>
    <w:rsid w:val="00581A19"/>
    <w:rsid w:val="005900C9"/>
    <w:rsid w:val="005963B3"/>
    <w:rsid w:val="00596D45"/>
    <w:rsid w:val="005A0DAC"/>
    <w:rsid w:val="005A14CF"/>
    <w:rsid w:val="005A3209"/>
    <w:rsid w:val="005A4EBA"/>
    <w:rsid w:val="005A66F5"/>
    <w:rsid w:val="005B2D3A"/>
    <w:rsid w:val="005B3788"/>
    <w:rsid w:val="005B46FC"/>
    <w:rsid w:val="005B51D7"/>
    <w:rsid w:val="005B7382"/>
    <w:rsid w:val="005C5D7A"/>
    <w:rsid w:val="005C618A"/>
    <w:rsid w:val="005D14FD"/>
    <w:rsid w:val="005D3CF9"/>
    <w:rsid w:val="005D5577"/>
    <w:rsid w:val="005D6364"/>
    <w:rsid w:val="005D7260"/>
    <w:rsid w:val="005D7A44"/>
    <w:rsid w:val="005E1A60"/>
    <w:rsid w:val="005E3643"/>
    <w:rsid w:val="005E47D3"/>
    <w:rsid w:val="006005FC"/>
    <w:rsid w:val="00603E75"/>
    <w:rsid w:val="00610E78"/>
    <w:rsid w:val="0061448E"/>
    <w:rsid w:val="00620487"/>
    <w:rsid w:val="00621372"/>
    <w:rsid w:val="00624333"/>
    <w:rsid w:val="00625F15"/>
    <w:rsid w:val="00626655"/>
    <w:rsid w:val="006268A5"/>
    <w:rsid w:val="00632492"/>
    <w:rsid w:val="00634A83"/>
    <w:rsid w:val="006368B6"/>
    <w:rsid w:val="00640B37"/>
    <w:rsid w:val="0064116C"/>
    <w:rsid w:val="0064624C"/>
    <w:rsid w:val="0065180D"/>
    <w:rsid w:val="00653B70"/>
    <w:rsid w:val="006543BE"/>
    <w:rsid w:val="00661099"/>
    <w:rsid w:val="00661ADE"/>
    <w:rsid w:val="00665B32"/>
    <w:rsid w:val="00665D9A"/>
    <w:rsid w:val="00666CAB"/>
    <w:rsid w:val="00666E4A"/>
    <w:rsid w:val="00667858"/>
    <w:rsid w:val="006720A7"/>
    <w:rsid w:val="00673801"/>
    <w:rsid w:val="00674401"/>
    <w:rsid w:val="00683F1A"/>
    <w:rsid w:val="00685F09"/>
    <w:rsid w:val="00686172"/>
    <w:rsid w:val="00687353"/>
    <w:rsid w:val="00690A46"/>
    <w:rsid w:val="006912FC"/>
    <w:rsid w:val="006919D0"/>
    <w:rsid w:val="006948E2"/>
    <w:rsid w:val="006A20BF"/>
    <w:rsid w:val="006A32F9"/>
    <w:rsid w:val="006A4DAA"/>
    <w:rsid w:val="006B5673"/>
    <w:rsid w:val="006B578E"/>
    <w:rsid w:val="006B5F30"/>
    <w:rsid w:val="006B61E8"/>
    <w:rsid w:val="006B67D2"/>
    <w:rsid w:val="006B75B4"/>
    <w:rsid w:val="006B7C06"/>
    <w:rsid w:val="006C2112"/>
    <w:rsid w:val="006C395A"/>
    <w:rsid w:val="006C47ED"/>
    <w:rsid w:val="006C4BD0"/>
    <w:rsid w:val="006C69AC"/>
    <w:rsid w:val="006D5C8A"/>
    <w:rsid w:val="006D65D7"/>
    <w:rsid w:val="006E04C2"/>
    <w:rsid w:val="006E15FE"/>
    <w:rsid w:val="006E22BC"/>
    <w:rsid w:val="006E37EF"/>
    <w:rsid w:val="006E547F"/>
    <w:rsid w:val="006E5EEA"/>
    <w:rsid w:val="006E6AC3"/>
    <w:rsid w:val="006E7667"/>
    <w:rsid w:val="006F0E04"/>
    <w:rsid w:val="006F1D3B"/>
    <w:rsid w:val="006F320A"/>
    <w:rsid w:val="006F369C"/>
    <w:rsid w:val="006F5DF3"/>
    <w:rsid w:val="0070334E"/>
    <w:rsid w:val="00710C49"/>
    <w:rsid w:val="00711C48"/>
    <w:rsid w:val="00714ECB"/>
    <w:rsid w:val="00715FA0"/>
    <w:rsid w:val="00721026"/>
    <w:rsid w:val="00721FA6"/>
    <w:rsid w:val="007221F9"/>
    <w:rsid w:val="00722A06"/>
    <w:rsid w:val="00724297"/>
    <w:rsid w:val="00724D10"/>
    <w:rsid w:val="00725F15"/>
    <w:rsid w:val="00731A01"/>
    <w:rsid w:val="00734478"/>
    <w:rsid w:val="00734C18"/>
    <w:rsid w:val="00734FC4"/>
    <w:rsid w:val="0073530A"/>
    <w:rsid w:val="00736F80"/>
    <w:rsid w:val="007379CB"/>
    <w:rsid w:val="0074266A"/>
    <w:rsid w:val="00742AC6"/>
    <w:rsid w:val="0074445B"/>
    <w:rsid w:val="00747212"/>
    <w:rsid w:val="00747F25"/>
    <w:rsid w:val="0075176C"/>
    <w:rsid w:val="00752FE9"/>
    <w:rsid w:val="00754538"/>
    <w:rsid w:val="00756C9C"/>
    <w:rsid w:val="00762BEA"/>
    <w:rsid w:val="00766F62"/>
    <w:rsid w:val="0076730E"/>
    <w:rsid w:val="00770D04"/>
    <w:rsid w:val="00780E28"/>
    <w:rsid w:val="00782150"/>
    <w:rsid w:val="007853ED"/>
    <w:rsid w:val="0078560B"/>
    <w:rsid w:val="00786ACA"/>
    <w:rsid w:val="00786C0F"/>
    <w:rsid w:val="00792E74"/>
    <w:rsid w:val="007A3130"/>
    <w:rsid w:val="007A5E09"/>
    <w:rsid w:val="007B7FCB"/>
    <w:rsid w:val="007C023F"/>
    <w:rsid w:val="007C14A2"/>
    <w:rsid w:val="007C3549"/>
    <w:rsid w:val="007D41A9"/>
    <w:rsid w:val="007D7FDE"/>
    <w:rsid w:val="007E00D1"/>
    <w:rsid w:val="007E0BF6"/>
    <w:rsid w:val="007E144B"/>
    <w:rsid w:val="007E1953"/>
    <w:rsid w:val="007E27C5"/>
    <w:rsid w:val="007E3B9D"/>
    <w:rsid w:val="007E6EF0"/>
    <w:rsid w:val="007F0250"/>
    <w:rsid w:val="007F10B2"/>
    <w:rsid w:val="007F118B"/>
    <w:rsid w:val="007F1985"/>
    <w:rsid w:val="007F427B"/>
    <w:rsid w:val="007F607C"/>
    <w:rsid w:val="00805246"/>
    <w:rsid w:val="00811CFF"/>
    <w:rsid w:val="00815B28"/>
    <w:rsid w:val="00823E6A"/>
    <w:rsid w:val="0082586C"/>
    <w:rsid w:val="00830397"/>
    <w:rsid w:val="00832BBB"/>
    <w:rsid w:val="0083606D"/>
    <w:rsid w:val="0083620B"/>
    <w:rsid w:val="0084669E"/>
    <w:rsid w:val="00847590"/>
    <w:rsid w:val="00850968"/>
    <w:rsid w:val="0085374E"/>
    <w:rsid w:val="00861B5B"/>
    <w:rsid w:val="00862698"/>
    <w:rsid w:val="00862AA7"/>
    <w:rsid w:val="00863131"/>
    <w:rsid w:val="008634F4"/>
    <w:rsid w:val="0086407E"/>
    <w:rsid w:val="008654D3"/>
    <w:rsid w:val="00865A80"/>
    <w:rsid w:val="00870D75"/>
    <w:rsid w:val="00871D26"/>
    <w:rsid w:val="008728E6"/>
    <w:rsid w:val="00877532"/>
    <w:rsid w:val="00881FD4"/>
    <w:rsid w:val="00885481"/>
    <w:rsid w:val="0089237B"/>
    <w:rsid w:val="00895D59"/>
    <w:rsid w:val="008A3D76"/>
    <w:rsid w:val="008A42EF"/>
    <w:rsid w:val="008A5B7D"/>
    <w:rsid w:val="008B0BC6"/>
    <w:rsid w:val="008B2BED"/>
    <w:rsid w:val="008B31DC"/>
    <w:rsid w:val="008B42FA"/>
    <w:rsid w:val="008B46C4"/>
    <w:rsid w:val="008B5A95"/>
    <w:rsid w:val="008C3CE4"/>
    <w:rsid w:val="008C4583"/>
    <w:rsid w:val="008C4B08"/>
    <w:rsid w:val="008D1620"/>
    <w:rsid w:val="008D3508"/>
    <w:rsid w:val="008E12DD"/>
    <w:rsid w:val="008E3BBE"/>
    <w:rsid w:val="008F33D8"/>
    <w:rsid w:val="008F5D0D"/>
    <w:rsid w:val="008F7CAC"/>
    <w:rsid w:val="00902248"/>
    <w:rsid w:val="009023E5"/>
    <w:rsid w:val="00903578"/>
    <w:rsid w:val="00904851"/>
    <w:rsid w:val="00906A86"/>
    <w:rsid w:val="00907F3B"/>
    <w:rsid w:val="0091078E"/>
    <w:rsid w:val="009119B8"/>
    <w:rsid w:val="00917FEF"/>
    <w:rsid w:val="00920251"/>
    <w:rsid w:val="00923C05"/>
    <w:rsid w:val="00925301"/>
    <w:rsid w:val="00931432"/>
    <w:rsid w:val="0093460A"/>
    <w:rsid w:val="009366B3"/>
    <w:rsid w:val="00936EED"/>
    <w:rsid w:val="00944921"/>
    <w:rsid w:val="009463F8"/>
    <w:rsid w:val="009472E8"/>
    <w:rsid w:val="00947402"/>
    <w:rsid w:val="009479AF"/>
    <w:rsid w:val="00950859"/>
    <w:rsid w:val="009549B3"/>
    <w:rsid w:val="00962DB5"/>
    <w:rsid w:val="00964127"/>
    <w:rsid w:val="0097414A"/>
    <w:rsid w:val="009769BC"/>
    <w:rsid w:val="009837F7"/>
    <w:rsid w:val="00991D54"/>
    <w:rsid w:val="0099345A"/>
    <w:rsid w:val="00994020"/>
    <w:rsid w:val="009979C4"/>
    <w:rsid w:val="009A32DA"/>
    <w:rsid w:val="009A65AC"/>
    <w:rsid w:val="009A712E"/>
    <w:rsid w:val="009A7E30"/>
    <w:rsid w:val="009B4F9D"/>
    <w:rsid w:val="009B7467"/>
    <w:rsid w:val="009C20E0"/>
    <w:rsid w:val="009C3D7C"/>
    <w:rsid w:val="009C64C0"/>
    <w:rsid w:val="009C708C"/>
    <w:rsid w:val="009D380A"/>
    <w:rsid w:val="009D3F68"/>
    <w:rsid w:val="009D500B"/>
    <w:rsid w:val="009D6A2B"/>
    <w:rsid w:val="009E1911"/>
    <w:rsid w:val="009E3649"/>
    <w:rsid w:val="009E412E"/>
    <w:rsid w:val="009E4CE6"/>
    <w:rsid w:val="009E6E59"/>
    <w:rsid w:val="009F2876"/>
    <w:rsid w:val="009F6DA2"/>
    <w:rsid w:val="00A00A2F"/>
    <w:rsid w:val="00A00BAD"/>
    <w:rsid w:val="00A02B7D"/>
    <w:rsid w:val="00A06BFC"/>
    <w:rsid w:val="00A1014C"/>
    <w:rsid w:val="00A138C9"/>
    <w:rsid w:val="00A20593"/>
    <w:rsid w:val="00A2632D"/>
    <w:rsid w:val="00A356B5"/>
    <w:rsid w:val="00A40AE5"/>
    <w:rsid w:val="00A42C9E"/>
    <w:rsid w:val="00A454D0"/>
    <w:rsid w:val="00A477F7"/>
    <w:rsid w:val="00A47CD0"/>
    <w:rsid w:val="00A5041F"/>
    <w:rsid w:val="00A50907"/>
    <w:rsid w:val="00A5245B"/>
    <w:rsid w:val="00A53880"/>
    <w:rsid w:val="00A56CA9"/>
    <w:rsid w:val="00A61106"/>
    <w:rsid w:val="00A619FE"/>
    <w:rsid w:val="00A62C70"/>
    <w:rsid w:val="00A647C7"/>
    <w:rsid w:val="00A659BA"/>
    <w:rsid w:val="00A678CA"/>
    <w:rsid w:val="00A75A5F"/>
    <w:rsid w:val="00A76B28"/>
    <w:rsid w:val="00A76EF0"/>
    <w:rsid w:val="00A7714D"/>
    <w:rsid w:val="00A77275"/>
    <w:rsid w:val="00A80649"/>
    <w:rsid w:val="00A80704"/>
    <w:rsid w:val="00A80C95"/>
    <w:rsid w:val="00A81071"/>
    <w:rsid w:val="00A83A82"/>
    <w:rsid w:val="00A9332E"/>
    <w:rsid w:val="00A94863"/>
    <w:rsid w:val="00A95BB9"/>
    <w:rsid w:val="00AA3716"/>
    <w:rsid w:val="00AB07E7"/>
    <w:rsid w:val="00AB53A3"/>
    <w:rsid w:val="00AB727E"/>
    <w:rsid w:val="00AC3D83"/>
    <w:rsid w:val="00AC3E87"/>
    <w:rsid w:val="00AD0ACF"/>
    <w:rsid w:val="00AD1D5E"/>
    <w:rsid w:val="00AD3EF6"/>
    <w:rsid w:val="00AF3177"/>
    <w:rsid w:val="00AF3F96"/>
    <w:rsid w:val="00B00AA1"/>
    <w:rsid w:val="00B00ADA"/>
    <w:rsid w:val="00B137E9"/>
    <w:rsid w:val="00B1536D"/>
    <w:rsid w:val="00B16167"/>
    <w:rsid w:val="00B16CBD"/>
    <w:rsid w:val="00B17124"/>
    <w:rsid w:val="00B264A0"/>
    <w:rsid w:val="00B2733A"/>
    <w:rsid w:val="00B300A4"/>
    <w:rsid w:val="00B31401"/>
    <w:rsid w:val="00B31FB0"/>
    <w:rsid w:val="00B3511E"/>
    <w:rsid w:val="00B362F4"/>
    <w:rsid w:val="00B36815"/>
    <w:rsid w:val="00B36D46"/>
    <w:rsid w:val="00B400C7"/>
    <w:rsid w:val="00B45A3E"/>
    <w:rsid w:val="00B5379A"/>
    <w:rsid w:val="00B55081"/>
    <w:rsid w:val="00B55F45"/>
    <w:rsid w:val="00B61045"/>
    <w:rsid w:val="00B620AC"/>
    <w:rsid w:val="00B67009"/>
    <w:rsid w:val="00B7276B"/>
    <w:rsid w:val="00B75183"/>
    <w:rsid w:val="00B7671C"/>
    <w:rsid w:val="00B77439"/>
    <w:rsid w:val="00B80238"/>
    <w:rsid w:val="00B80F99"/>
    <w:rsid w:val="00B8299C"/>
    <w:rsid w:val="00B82A70"/>
    <w:rsid w:val="00B8383B"/>
    <w:rsid w:val="00B84864"/>
    <w:rsid w:val="00B85AF8"/>
    <w:rsid w:val="00B93452"/>
    <w:rsid w:val="00B938EE"/>
    <w:rsid w:val="00B977E6"/>
    <w:rsid w:val="00BA0A0B"/>
    <w:rsid w:val="00BA34CC"/>
    <w:rsid w:val="00BA426D"/>
    <w:rsid w:val="00BB0F40"/>
    <w:rsid w:val="00BB30CA"/>
    <w:rsid w:val="00BB6234"/>
    <w:rsid w:val="00BC3545"/>
    <w:rsid w:val="00BC3890"/>
    <w:rsid w:val="00BC4087"/>
    <w:rsid w:val="00BD4991"/>
    <w:rsid w:val="00BD725C"/>
    <w:rsid w:val="00BE17E9"/>
    <w:rsid w:val="00BE61F9"/>
    <w:rsid w:val="00BE7852"/>
    <w:rsid w:val="00BF1E34"/>
    <w:rsid w:val="00BF31C0"/>
    <w:rsid w:val="00BF35C7"/>
    <w:rsid w:val="00C02312"/>
    <w:rsid w:val="00C03A9B"/>
    <w:rsid w:val="00C05C69"/>
    <w:rsid w:val="00C111A0"/>
    <w:rsid w:val="00C11E6E"/>
    <w:rsid w:val="00C13185"/>
    <w:rsid w:val="00C147C3"/>
    <w:rsid w:val="00C175B6"/>
    <w:rsid w:val="00C2616E"/>
    <w:rsid w:val="00C307E0"/>
    <w:rsid w:val="00C32A08"/>
    <w:rsid w:val="00C40418"/>
    <w:rsid w:val="00C41847"/>
    <w:rsid w:val="00C42A2F"/>
    <w:rsid w:val="00C4446D"/>
    <w:rsid w:val="00C45715"/>
    <w:rsid w:val="00C4578E"/>
    <w:rsid w:val="00C47A38"/>
    <w:rsid w:val="00C55493"/>
    <w:rsid w:val="00C60D68"/>
    <w:rsid w:val="00C615AA"/>
    <w:rsid w:val="00C6430B"/>
    <w:rsid w:val="00C66618"/>
    <w:rsid w:val="00C66963"/>
    <w:rsid w:val="00C66C42"/>
    <w:rsid w:val="00C66EC5"/>
    <w:rsid w:val="00C70011"/>
    <w:rsid w:val="00C719C6"/>
    <w:rsid w:val="00C84507"/>
    <w:rsid w:val="00C85421"/>
    <w:rsid w:val="00C87ED7"/>
    <w:rsid w:val="00C9597F"/>
    <w:rsid w:val="00C9745E"/>
    <w:rsid w:val="00C975B4"/>
    <w:rsid w:val="00CA3BDF"/>
    <w:rsid w:val="00CA459A"/>
    <w:rsid w:val="00CA7963"/>
    <w:rsid w:val="00CA7F90"/>
    <w:rsid w:val="00CB2CEA"/>
    <w:rsid w:val="00CB3711"/>
    <w:rsid w:val="00CB4A9D"/>
    <w:rsid w:val="00CB4AEC"/>
    <w:rsid w:val="00CB4F4A"/>
    <w:rsid w:val="00CC024A"/>
    <w:rsid w:val="00CC0389"/>
    <w:rsid w:val="00CC1A69"/>
    <w:rsid w:val="00CC31BB"/>
    <w:rsid w:val="00CD5FF5"/>
    <w:rsid w:val="00CD6D19"/>
    <w:rsid w:val="00CE10EF"/>
    <w:rsid w:val="00CE1278"/>
    <w:rsid w:val="00CE3728"/>
    <w:rsid w:val="00CE3D6C"/>
    <w:rsid w:val="00CE6B23"/>
    <w:rsid w:val="00CE70CD"/>
    <w:rsid w:val="00CF2433"/>
    <w:rsid w:val="00D01E21"/>
    <w:rsid w:val="00D1005D"/>
    <w:rsid w:val="00D12063"/>
    <w:rsid w:val="00D2092B"/>
    <w:rsid w:val="00D227BA"/>
    <w:rsid w:val="00D273C7"/>
    <w:rsid w:val="00D276F3"/>
    <w:rsid w:val="00D360E3"/>
    <w:rsid w:val="00D42FE4"/>
    <w:rsid w:val="00D4489F"/>
    <w:rsid w:val="00D453F3"/>
    <w:rsid w:val="00D4620E"/>
    <w:rsid w:val="00D46DBA"/>
    <w:rsid w:val="00D51E1B"/>
    <w:rsid w:val="00D546DE"/>
    <w:rsid w:val="00D6193D"/>
    <w:rsid w:val="00D620B0"/>
    <w:rsid w:val="00D704C7"/>
    <w:rsid w:val="00D717C4"/>
    <w:rsid w:val="00D71B98"/>
    <w:rsid w:val="00D72CCC"/>
    <w:rsid w:val="00D7301C"/>
    <w:rsid w:val="00D73CCF"/>
    <w:rsid w:val="00D82506"/>
    <w:rsid w:val="00D864EA"/>
    <w:rsid w:val="00D920F6"/>
    <w:rsid w:val="00D93EB5"/>
    <w:rsid w:val="00D94B06"/>
    <w:rsid w:val="00D96389"/>
    <w:rsid w:val="00D97E54"/>
    <w:rsid w:val="00D97EDD"/>
    <w:rsid w:val="00DA3E86"/>
    <w:rsid w:val="00DA4F5B"/>
    <w:rsid w:val="00DA5829"/>
    <w:rsid w:val="00DA6BC3"/>
    <w:rsid w:val="00DB3A7D"/>
    <w:rsid w:val="00DC5682"/>
    <w:rsid w:val="00DC5AF3"/>
    <w:rsid w:val="00DD050C"/>
    <w:rsid w:val="00DD175C"/>
    <w:rsid w:val="00DD670D"/>
    <w:rsid w:val="00DE302B"/>
    <w:rsid w:val="00DE5797"/>
    <w:rsid w:val="00DF3B1A"/>
    <w:rsid w:val="00DF4743"/>
    <w:rsid w:val="00DF7297"/>
    <w:rsid w:val="00E000BE"/>
    <w:rsid w:val="00E02894"/>
    <w:rsid w:val="00E03BA8"/>
    <w:rsid w:val="00E03F82"/>
    <w:rsid w:val="00E1027E"/>
    <w:rsid w:val="00E10600"/>
    <w:rsid w:val="00E10FEA"/>
    <w:rsid w:val="00E21281"/>
    <w:rsid w:val="00E213B1"/>
    <w:rsid w:val="00E26EFE"/>
    <w:rsid w:val="00E309F9"/>
    <w:rsid w:val="00E372F5"/>
    <w:rsid w:val="00E4121A"/>
    <w:rsid w:val="00E47737"/>
    <w:rsid w:val="00E47DCB"/>
    <w:rsid w:val="00E50199"/>
    <w:rsid w:val="00E5301E"/>
    <w:rsid w:val="00E53EBC"/>
    <w:rsid w:val="00E54D9E"/>
    <w:rsid w:val="00E61F29"/>
    <w:rsid w:val="00E65A9A"/>
    <w:rsid w:val="00E672EB"/>
    <w:rsid w:val="00E67AF6"/>
    <w:rsid w:val="00E708E0"/>
    <w:rsid w:val="00E71445"/>
    <w:rsid w:val="00E72F07"/>
    <w:rsid w:val="00E74508"/>
    <w:rsid w:val="00E74A8A"/>
    <w:rsid w:val="00E74E20"/>
    <w:rsid w:val="00E752FE"/>
    <w:rsid w:val="00E7764B"/>
    <w:rsid w:val="00E8343C"/>
    <w:rsid w:val="00E83C68"/>
    <w:rsid w:val="00E86080"/>
    <w:rsid w:val="00E86A8E"/>
    <w:rsid w:val="00E91047"/>
    <w:rsid w:val="00E91E7E"/>
    <w:rsid w:val="00E94018"/>
    <w:rsid w:val="00E94FD5"/>
    <w:rsid w:val="00EA029A"/>
    <w:rsid w:val="00EA07A9"/>
    <w:rsid w:val="00EA31E4"/>
    <w:rsid w:val="00EA3DFA"/>
    <w:rsid w:val="00EA7C65"/>
    <w:rsid w:val="00EB3524"/>
    <w:rsid w:val="00EB50A1"/>
    <w:rsid w:val="00EC076D"/>
    <w:rsid w:val="00EC09E8"/>
    <w:rsid w:val="00EC4B96"/>
    <w:rsid w:val="00EC567B"/>
    <w:rsid w:val="00ED092D"/>
    <w:rsid w:val="00ED0C31"/>
    <w:rsid w:val="00ED31F6"/>
    <w:rsid w:val="00ED7A29"/>
    <w:rsid w:val="00EE0BE0"/>
    <w:rsid w:val="00EE3A69"/>
    <w:rsid w:val="00EE3D38"/>
    <w:rsid w:val="00EE40F3"/>
    <w:rsid w:val="00EE5000"/>
    <w:rsid w:val="00EF1271"/>
    <w:rsid w:val="00EF185D"/>
    <w:rsid w:val="00EF2093"/>
    <w:rsid w:val="00EF5100"/>
    <w:rsid w:val="00EF7EF7"/>
    <w:rsid w:val="00F01F31"/>
    <w:rsid w:val="00F06805"/>
    <w:rsid w:val="00F07E91"/>
    <w:rsid w:val="00F1178E"/>
    <w:rsid w:val="00F12DE3"/>
    <w:rsid w:val="00F14DA7"/>
    <w:rsid w:val="00F20EA5"/>
    <w:rsid w:val="00F2264C"/>
    <w:rsid w:val="00F22CB5"/>
    <w:rsid w:val="00F31012"/>
    <w:rsid w:val="00F3258C"/>
    <w:rsid w:val="00F33B36"/>
    <w:rsid w:val="00F410DA"/>
    <w:rsid w:val="00F41DAB"/>
    <w:rsid w:val="00F45A29"/>
    <w:rsid w:val="00F46766"/>
    <w:rsid w:val="00F47FF8"/>
    <w:rsid w:val="00F50B46"/>
    <w:rsid w:val="00F55A55"/>
    <w:rsid w:val="00F61DB3"/>
    <w:rsid w:val="00F631F8"/>
    <w:rsid w:val="00F64A36"/>
    <w:rsid w:val="00F72B55"/>
    <w:rsid w:val="00F75A64"/>
    <w:rsid w:val="00F75C81"/>
    <w:rsid w:val="00F77116"/>
    <w:rsid w:val="00F77507"/>
    <w:rsid w:val="00F81BCA"/>
    <w:rsid w:val="00F8377D"/>
    <w:rsid w:val="00F83D7F"/>
    <w:rsid w:val="00F8457C"/>
    <w:rsid w:val="00F86A03"/>
    <w:rsid w:val="00F94CC8"/>
    <w:rsid w:val="00F963A9"/>
    <w:rsid w:val="00FA1736"/>
    <w:rsid w:val="00FA4485"/>
    <w:rsid w:val="00FB4813"/>
    <w:rsid w:val="00FB4C46"/>
    <w:rsid w:val="00FB5064"/>
    <w:rsid w:val="00FB57C8"/>
    <w:rsid w:val="00FC454E"/>
    <w:rsid w:val="00FD69AA"/>
    <w:rsid w:val="00FD6F06"/>
    <w:rsid w:val="00FE0BB2"/>
    <w:rsid w:val="00FE3524"/>
    <w:rsid w:val="00FE3CB8"/>
    <w:rsid w:val="00FF4A21"/>
    <w:rsid w:val="00FF63C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49BAEE"/>
  <w15:docId w15:val="{F83D97AF-84A5-4039-ABB0-18BD23B46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6E15FE"/>
    <w:pPr>
      <w:bidi/>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Hyperlink">
    <w:name w:val="Hyperlink"/>
    <w:basedOn w:val="a2"/>
    <w:unhideWhenUsed/>
    <w:rsid w:val="00272414"/>
    <w:rPr>
      <w:color w:val="0000FF"/>
      <w:u w:val="single"/>
    </w:rPr>
  </w:style>
  <w:style w:type="paragraph" w:styleId="a5">
    <w:name w:val="header"/>
    <w:basedOn w:val="a1"/>
    <w:link w:val="a6"/>
    <w:unhideWhenUsed/>
    <w:rsid w:val="00C66618"/>
    <w:pPr>
      <w:tabs>
        <w:tab w:val="center" w:pos="4153"/>
        <w:tab w:val="right" w:pos="8306"/>
      </w:tabs>
      <w:spacing w:after="0" w:line="240" w:lineRule="auto"/>
    </w:pPr>
  </w:style>
  <w:style w:type="character" w:customStyle="1" w:styleId="a6">
    <w:name w:val="כותרת עליונה תו"/>
    <w:basedOn w:val="a2"/>
    <w:link w:val="a5"/>
    <w:uiPriority w:val="99"/>
    <w:rsid w:val="00C66618"/>
  </w:style>
  <w:style w:type="paragraph" w:styleId="a7">
    <w:name w:val="footer"/>
    <w:basedOn w:val="a1"/>
    <w:link w:val="a8"/>
    <w:unhideWhenUsed/>
    <w:rsid w:val="00C66618"/>
    <w:pPr>
      <w:tabs>
        <w:tab w:val="center" w:pos="4153"/>
        <w:tab w:val="right" w:pos="8306"/>
      </w:tabs>
      <w:spacing w:after="0" w:line="240" w:lineRule="auto"/>
    </w:pPr>
  </w:style>
  <w:style w:type="character" w:customStyle="1" w:styleId="a8">
    <w:name w:val="כותרת תחתונה תו"/>
    <w:basedOn w:val="a2"/>
    <w:link w:val="a7"/>
    <w:rsid w:val="00C66618"/>
  </w:style>
  <w:style w:type="paragraph" w:customStyle="1" w:styleId="a9">
    <w:name w:val="ההדגשות אינן במקור"/>
    <w:basedOn w:val="a1"/>
    <w:next w:val="a"/>
    <w:qFormat/>
    <w:rsid w:val="00EF2093"/>
    <w:pPr>
      <w:tabs>
        <w:tab w:val="right" w:pos="7556"/>
      </w:tabs>
      <w:spacing w:after="120" w:line="360" w:lineRule="auto"/>
    </w:pPr>
    <w:rPr>
      <w:rFonts w:asciiTheme="majorHAnsi" w:hAnsiTheme="majorHAnsi" w:cs="David"/>
      <w:sz w:val="24"/>
      <w:szCs w:val="24"/>
    </w:rPr>
  </w:style>
  <w:style w:type="paragraph" w:styleId="aa">
    <w:name w:val="Intense Quote"/>
    <w:basedOn w:val="a1"/>
    <w:next w:val="a1"/>
    <w:link w:val="ab"/>
    <w:uiPriority w:val="30"/>
    <w:qFormat/>
    <w:rsid w:val="003D074E"/>
    <w:pPr>
      <w:pBdr>
        <w:bottom w:val="single" w:sz="4" w:space="4" w:color="5B9BD5" w:themeColor="accent1"/>
      </w:pBdr>
      <w:spacing w:before="200" w:after="280"/>
      <w:ind w:left="936" w:right="936"/>
    </w:pPr>
    <w:rPr>
      <w:b/>
      <w:bCs/>
      <w:i/>
      <w:iCs/>
      <w:color w:val="5B9BD5" w:themeColor="accent1"/>
    </w:rPr>
  </w:style>
  <w:style w:type="character" w:customStyle="1" w:styleId="ab">
    <w:name w:val="ציטוט חזק תו"/>
    <w:basedOn w:val="a2"/>
    <w:link w:val="aa"/>
    <w:uiPriority w:val="30"/>
    <w:rsid w:val="003D074E"/>
    <w:rPr>
      <w:b/>
      <w:bCs/>
      <w:i/>
      <w:iCs/>
      <w:color w:val="5B9BD5" w:themeColor="accent1"/>
    </w:rPr>
  </w:style>
  <w:style w:type="paragraph" w:styleId="ac">
    <w:name w:val="Balloon Text"/>
    <w:basedOn w:val="a1"/>
    <w:link w:val="ad"/>
    <w:uiPriority w:val="99"/>
    <w:semiHidden/>
    <w:unhideWhenUsed/>
    <w:rsid w:val="00F83D7F"/>
    <w:pPr>
      <w:spacing w:after="0" w:line="240" w:lineRule="auto"/>
    </w:pPr>
    <w:rPr>
      <w:rFonts w:ascii="Tahoma" w:hAnsi="Tahoma" w:cs="Tahoma"/>
      <w:sz w:val="16"/>
      <w:szCs w:val="16"/>
    </w:rPr>
  </w:style>
  <w:style w:type="character" w:customStyle="1" w:styleId="ad">
    <w:name w:val="טקסט בלונים תו"/>
    <w:basedOn w:val="a2"/>
    <w:link w:val="ac"/>
    <w:uiPriority w:val="99"/>
    <w:semiHidden/>
    <w:rsid w:val="00F83D7F"/>
    <w:rPr>
      <w:rFonts w:ascii="Tahoma" w:hAnsi="Tahoma" w:cs="Tahoma"/>
      <w:sz w:val="16"/>
      <w:szCs w:val="16"/>
    </w:rPr>
  </w:style>
  <w:style w:type="character" w:styleId="ae">
    <w:name w:val="line number"/>
    <w:basedOn w:val="a2"/>
    <w:uiPriority w:val="99"/>
    <w:semiHidden/>
    <w:unhideWhenUsed/>
    <w:rsid w:val="00E72F07"/>
  </w:style>
  <w:style w:type="character" w:styleId="af">
    <w:name w:val="Placeholder Text"/>
    <w:basedOn w:val="a2"/>
    <w:uiPriority w:val="99"/>
    <w:semiHidden/>
    <w:rsid w:val="00011C3C"/>
    <w:rPr>
      <w:color w:val="808080"/>
    </w:rPr>
  </w:style>
  <w:style w:type="character" w:styleId="af0">
    <w:name w:val="Subtle Emphasis"/>
    <w:basedOn w:val="a2"/>
    <w:uiPriority w:val="19"/>
    <w:qFormat/>
    <w:rsid w:val="00B93452"/>
    <w:rPr>
      <w:i/>
      <w:iCs/>
      <w:color w:val="808080" w:themeColor="text1" w:themeTint="7F"/>
    </w:rPr>
  </w:style>
  <w:style w:type="paragraph" w:styleId="af1">
    <w:name w:val="List Paragraph"/>
    <w:basedOn w:val="a1"/>
    <w:qFormat/>
    <w:rsid w:val="004C6058"/>
    <w:pPr>
      <w:ind w:left="720"/>
      <w:contextualSpacing/>
    </w:pPr>
  </w:style>
  <w:style w:type="character" w:customStyle="1" w:styleId="default">
    <w:name w:val="default"/>
    <w:rsid w:val="004C6058"/>
    <w:rPr>
      <w:rFonts w:ascii="Times New Roman" w:hAnsi="Times New Roman" w:cs="Times New Roman"/>
      <w:sz w:val="26"/>
      <w:szCs w:val="26"/>
    </w:rPr>
  </w:style>
  <w:style w:type="table" w:styleId="af2">
    <w:name w:val="Table Grid"/>
    <w:basedOn w:val="a3"/>
    <w:uiPriority w:val="39"/>
    <w:rsid w:val="000C1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כותרת ראשית"/>
    <w:basedOn w:val="a1"/>
    <w:next w:val="a1"/>
    <w:qFormat/>
    <w:rsid w:val="005D14FD"/>
    <w:pPr>
      <w:spacing w:after="120" w:line="360" w:lineRule="auto"/>
      <w:ind w:firstLine="43"/>
      <w:jc w:val="both"/>
    </w:pPr>
    <w:rPr>
      <w:rFonts w:cs="David"/>
      <w:b/>
      <w:bCs/>
      <w:sz w:val="24"/>
      <w:szCs w:val="24"/>
      <w:u w:val="single"/>
    </w:rPr>
  </w:style>
  <w:style w:type="paragraph" w:customStyle="1" w:styleId="a">
    <w:name w:val="סעיף ראשי"/>
    <w:basedOn w:val="af1"/>
    <w:qFormat/>
    <w:rsid w:val="00437A88"/>
    <w:pPr>
      <w:numPr>
        <w:numId w:val="1"/>
      </w:numPr>
      <w:spacing w:after="120" w:line="360" w:lineRule="auto"/>
      <w:ind w:right="-142"/>
      <w:contextualSpacing w:val="0"/>
      <w:jc w:val="both"/>
    </w:pPr>
    <w:rPr>
      <w:rFonts w:cs="David"/>
      <w:sz w:val="24"/>
      <w:szCs w:val="24"/>
    </w:rPr>
  </w:style>
  <w:style w:type="paragraph" w:customStyle="1" w:styleId="a0">
    <w:name w:val="סעיף שני"/>
    <w:basedOn w:val="af1"/>
    <w:qFormat/>
    <w:rsid w:val="006E15FE"/>
    <w:pPr>
      <w:numPr>
        <w:ilvl w:val="1"/>
        <w:numId w:val="1"/>
      </w:numPr>
      <w:spacing w:after="120" w:line="360" w:lineRule="auto"/>
      <w:ind w:left="1035" w:right="-142" w:hanging="675"/>
      <w:contextualSpacing w:val="0"/>
      <w:jc w:val="both"/>
    </w:pPr>
    <w:rPr>
      <w:rFonts w:cs="David"/>
      <w:sz w:val="24"/>
      <w:szCs w:val="24"/>
    </w:rPr>
  </w:style>
  <w:style w:type="paragraph" w:customStyle="1" w:styleId="af4">
    <w:name w:val="ציטוט פסיקה וחוק"/>
    <w:basedOn w:val="a1"/>
    <w:next w:val="a"/>
    <w:qFormat/>
    <w:rsid w:val="00A61106"/>
    <w:pPr>
      <w:spacing w:after="120" w:line="240" w:lineRule="auto"/>
      <w:ind w:left="890" w:right="992"/>
      <w:jc w:val="both"/>
    </w:pPr>
    <w:rPr>
      <w:rFonts w:ascii="FrankRuehl" w:hAnsi="FrankRuehl" w:cs="FrankRuehl"/>
      <w:sz w:val="24"/>
      <w:szCs w:val="24"/>
    </w:rPr>
  </w:style>
  <w:style w:type="paragraph" w:customStyle="1" w:styleId="P00">
    <w:name w:val="P00"/>
    <w:link w:val="P000"/>
    <w:rsid w:val="005E364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P000">
    <w:name w:val="P00 תו"/>
    <w:link w:val="P00"/>
    <w:rsid w:val="005E3643"/>
    <w:rPr>
      <w:rFonts w:ascii="Times New Roman" w:eastAsia="Times New Roman" w:hAnsi="Times New Roman" w:cs="Times New Roman"/>
      <w:noProof/>
      <w:sz w:val="20"/>
      <w:szCs w:val="26"/>
      <w:lang w:eastAsia="he-IL"/>
    </w:rPr>
  </w:style>
  <w:style w:type="character" w:customStyle="1" w:styleId="big-number">
    <w:name w:val="big-number"/>
    <w:rsid w:val="005E3643"/>
    <w:rPr>
      <w:rFonts w:ascii="Times New Roman" w:hAnsi="Times New Roman" w:cs="Times New Roman"/>
      <w:sz w:val="32"/>
      <w:szCs w:val="32"/>
    </w:rPr>
  </w:style>
  <w:style w:type="paragraph" w:styleId="af5">
    <w:name w:val="footnote text"/>
    <w:basedOn w:val="a1"/>
    <w:link w:val="af6"/>
    <w:semiHidden/>
    <w:rsid w:val="005E3643"/>
    <w:pPr>
      <w:autoSpaceDE w:val="0"/>
      <w:autoSpaceDN w:val="0"/>
      <w:spacing w:after="0" w:line="360" w:lineRule="auto"/>
      <w:jc w:val="both"/>
    </w:pPr>
    <w:rPr>
      <w:rFonts w:ascii="Times New Roman" w:eastAsia="Times New Roman" w:hAnsi="Times New Roman" w:cs="Times New Roman"/>
      <w:sz w:val="20"/>
      <w:szCs w:val="20"/>
      <w:lang w:eastAsia="he-IL"/>
    </w:rPr>
  </w:style>
  <w:style w:type="character" w:customStyle="1" w:styleId="af6">
    <w:name w:val="טקסט הערת שוליים תו"/>
    <w:basedOn w:val="a2"/>
    <w:link w:val="af5"/>
    <w:semiHidden/>
    <w:rsid w:val="005E3643"/>
    <w:rPr>
      <w:rFonts w:ascii="Times New Roman" w:eastAsia="Times New Roman" w:hAnsi="Times New Roman" w:cs="Times New Roman"/>
      <w:sz w:val="20"/>
      <w:szCs w:val="20"/>
      <w:lang w:eastAsia="he-IL"/>
    </w:rPr>
  </w:style>
  <w:style w:type="character" w:styleId="af7">
    <w:name w:val="footnote reference"/>
    <w:semiHidden/>
    <w:rsid w:val="005E3643"/>
    <w:rPr>
      <w:rFonts w:ascii="Times New Roman" w:hAnsi="Times New Roman" w:cs="Times New Roman"/>
      <w:vertAlign w:val="superscript"/>
    </w:rPr>
  </w:style>
  <w:style w:type="paragraph" w:customStyle="1" w:styleId="1">
    <w:name w:val="פיסקת רשימה1"/>
    <w:basedOn w:val="a1"/>
    <w:qFormat/>
    <w:rsid w:val="00BF35C7"/>
    <w:pPr>
      <w:ind w:left="720"/>
      <w:contextualSpacing/>
    </w:pPr>
    <w:rPr>
      <w:rFonts w:ascii="Calibri" w:eastAsia="Times New Roman" w:hAnsi="Calibri" w:cs="Arial"/>
    </w:rPr>
  </w:style>
  <w:style w:type="paragraph" w:customStyle="1" w:styleId="af8">
    <w:name w:val="סעיף משנה"/>
    <w:basedOn w:val="1"/>
    <w:rsid w:val="00BF35C7"/>
    <w:pPr>
      <w:spacing w:after="120" w:line="360" w:lineRule="auto"/>
      <w:ind w:left="792" w:right="-142" w:hanging="432"/>
      <w:jc w:val="both"/>
    </w:pPr>
    <w:rPr>
      <w:rFonts w:cs="David"/>
      <w:sz w:val="24"/>
      <w:szCs w:val="24"/>
    </w:rPr>
  </w:style>
  <w:style w:type="paragraph" w:customStyle="1" w:styleId="12">
    <w:name w:val="פיסקת רשימה12"/>
    <w:basedOn w:val="a1"/>
    <w:rsid w:val="008634F4"/>
    <w:pPr>
      <w:ind w:left="720"/>
      <w:contextualSpacing/>
    </w:pPr>
    <w:rPr>
      <w:rFonts w:ascii="Calibri" w:eastAsia="Times New Roman" w:hAnsi="Calibri" w:cs="Arial"/>
    </w:rPr>
  </w:style>
  <w:style w:type="paragraph" w:styleId="NormalWeb">
    <w:name w:val="Normal (Web)"/>
    <w:basedOn w:val="a1"/>
    <w:uiPriority w:val="99"/>
    <w:semiHidden/>
    <w:unhideWhenUsed/>
    <w:rsid w:val="00D2092B"/>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020897">
      <w:bodyDiv w:val="1"/>
      <w:marLeft w:val="0"/>
      <w:marRight w:val="0"/>
      <w:marTop w:val="0"/>
      <w:marBottom w:val="0"/>
      <w:divBdr>
        <w:top w:val="none" w:sz="0" w:space="0" w:color="auto"/>
        <w:left w:val="none" w:sz="0" w:space="0" w:color="auto"/>
        <w:bottom w:val="none" w:sz="0" w:space="0" w:color="auto"/>
        <w:right w:val="none" w:sz="0" w:space="0" w:color="auto"/>
      </w:divBdr>
    </w:div>
    <w:div w:id="829058200">
      <w:bodyDiv w:val="1"/>
      <w:marLeft w:val="0"/>
      <w:marRight w:val="0"/>
      <w:marTop w:val="0"/>
      <w:marBottom w:val="0"/>
      <w:divBdr>
        <w:top w:val="none" w:sz="0" w:space="0" w:color="auto"/>
        <w:left w:val="none" w:sz="0" w:space="0" w:color="auto"/>
        <w:bottom w:val="none" w:sz="0" w:space="0" w:color="auto"/>
        <w:right w:val="none" w:sz="0" w:space="0" w:color="auto"/>
      </w:divBdr>
    </w:div>
    <w:div w:id="1483112310">
      <w:bodyDiv w:val="1"/>
      <w:marLeft w:val="0"/>
      <w:marRight w:val="0"/>
      <w:marTop w:val="0"/>
      <w:marBottom w:val="0"/>
      <w:divBdr>
        <w:top w:val="none" w:sz="0" w:space="0" w:color="auto"/>
        <w:left w:val="none" w:sz="0" w:space="0" w:color="auto"/>
        <w:bottom w:val="none" w:sz="0" w:space="0" w:color="auto"/>
        <w:right w:val="none" w:sz="0" w:space="0" w:color="auto"/>
      </w:divBdr>
    </w:div>
    <w:div w:id="1588342595">
      <w:bodyDiv w:val="1"/>
      <w:marLeft w:val="0"/>
      <w:marRight w:val="0"/>
      <w:marTop w:val="0"/>
      <w:marBottom w:val="0"/>
      <w:divBdr>
        <w:top w:val="none" w:sz="0" w:space="0" w:color="auto"/>
        <w:left w:val="none" w:sz="0" w:space="0" w:color="auto"/>
        <w:bottom w:val="none" w:sz="0" w:space="0" w:color="auto"/>
        <w:right w:val="none" w:sz="0" w:space="0" w:color="auto"/>
      </w:divBdr>
    </w:div>
    <w:div w:id="1646274185">
      <w:bodyDiv w:val="1"/>
      <w:marLeft w:val="0"/>
      <w:marRight w:val="0"/>
      <w:marTop w:val="0"/>
      <w:marBottom w:val="0"/>
      <w:divBdr>
        <w:top w:val="none" w:sz="0" w:space="0" w:color="auto"/>
        <w:left w:val="none" w:sz="0" w:space="0" w:color="auto"/>
        <w:bottom w:val="none" w:sz="0" w:space="0" w:color="auto"/>
        <w:right w:val="none" w:sz="0" w:space="0" w:color="auto"/>
      </w:divBdr>
    </w:div>
    <w:div w:id="1890143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evo.co.il/case/17915628" TargetMode="External"/><Relationship Id="rId18" Type="http://schemas.openxmlformats.org/officeDocument/2006/relationships/hyperlink" Target="http://www.nevo.co.il/case/20062263"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www.nevo.co.il/case/30396078" TargetMode="External"/><Relationship Id="rId7" Type="http://schemas.openxmlformats.org/officeDocument/2006/relationships/endnotes" Target="endnotes.xml"/><Relationship Id="rId12" Type="http://schemas.openxmlformats.org/officeDocument/2006/relationships/hyperlink" Target="http://www.nevo.co.il/case/6057607" TargetMode="External"/><Relationship Id="rId17" Type="http://schemas.openxmlformats.org/officeDocument/2006/relationships/hyperlink" Target="http://www.nevo.co.il/case/23125512" TargetMode="External"/><Relationship Id="rId25" Type="http://schemas.openxmlformats.org/officeDocument/2006/relationships/hyperlink" Target="http://www.nevo.co.il/law/91073" TargetMode="External"/><Relationship Id="rId2" Type="http://schemas.openxmlformats.org/officeDocument/2006/relationships/numbering" Target="numbering.xml"/><Relationship Id="rId16" Type="http://schemas.openxmlformats.org/officeDocument/2006/relationships/hyperlink" Target="http://www.nevo.co.il/case/27925312" TargetMode="External"/><Relationship Id="rId20" Type="http://schemas.openxmlformats.org/officeDocument/2006/relationships/hyperlink" Target="http://www.nevo.co.il/case/3020553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evo.co.il/law/91073/146;147;148;149" TargetMode="External"/><Relationship Id="rId24" Type="http://schemas.openxmlformats.org/officeDocument/2006/relationships/hyperlink" Target="http://www.nevo.co.il/law/91073" TargetMode="External"/><Relationship Id="rId5" Type="http://schemas.openxmlformats.org/officeDocument/2006/relationships/webSettings" Target="webSettings.xml"/><Relationship Id="rId15" Type="http://schemas.openxmlformats.org/officeDocument/2006/relationships/hyperlink" Target="http://www.nevo.co.il/case/17940358" TargetMode="External"/><Relationship Id="rId23" Type="http://schemas.openxmlformats.org/officeDocument/2006/relationships/hyperlink" Target="http://www.nevo.co.il/law/91073/149.a.2b" TargetMode="External"/><Relationship Id="rId28" Type="http://schemas.openxmlformats.org/officeDocument/2006/relationships/footer" Target="footer1.xml"/><Relationship Id="rId10" Type="http://schemas.openxmlformats.org/officeDocument/2006/relationships/hyperlink" Target="http://www.nevo.co.il/case/30210172" TargetMode="External"/><Relationship Id="rId19" Type="http://schemas.openxmlformats.org/officeDocument/2006/relationships/hyperlink" Target="http://www.nevo.co.il/case/29193464"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evo.co.il/safrut/bookgroup/1147" TargetMode="External"/><Relationship Id="rId14" Type="http://schemas.openxmlformats.org/officeDocument/2006/relationships/hyperlink" Target="http://www.nevo.co.il/case/5699241" TargetMode="External"/><Relationship Id="rId22" Type="http://schemas.openxmlformats.org/officeDocument/2006/relationships/hyperlink" Target="http://www.nevo.co.il/law/91073/83c" TargetMode="External"/><Relationship Id="rId27" Type="http://schemas.openxmlformats.org/officeDocument/2006/relationships/header" Target="header1.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4"/>
        <w:category>
          <w:name w:val="כללי"/>
          <w:gallery w:val="placeholder"/>
        </w:category>
        <w:types>
          <w:type w:val="bbPlcHdr"/>
        </w:types>
        <w:behaviors>
          <w:behavior w:val="content"/>
        </w:behaviors>
        <w:guid w:val="{FC1DFDDD-91C0-444B-943A-9C33DAAD5360}"/>
      </w:docPartPr>
      <w:docPartBody>
        <w:p w:rsidR="00F557C3" w:rsidRDefault="00D50BF8">
          <w:r w:rsidRPr="00441550">
            <w:rPr>
              <w:rStyle w:val="a3"/>
              <w:rFonts w:hint="cs"/>
              <w:rtl/>
            </w:rPr>
            <w:t>לחץ</w:t>
          </w:r>
          <w:r w:rsidRPr="00441550">
            <w:rPr>
              <w:rStyle w:val="a3"/>
              <w:rtl/>
            </w:rPr>
            <w:t xml:space="preserve"> </w:t>
          </w:r>
          <w:r w:rsidRPr="00441550">
            <w:rPr>
              <w:rStyle w:val="a3"/>
              <w:rFonts w:hint="cs"/>
              <w:rtl/>
            </w:rPr>
            <w:t>כאן</w:t>
          </w:r>
          <w:r w:rsidRPr="00441550">
            <w:rPr>
              <w:rStyle w:val="a3"/>
              <w:rtl/>
            </w:rPr>
            <w:t xml:space="preserve"> </w:t>
          </w:r>
          <w:r w:rsidRPr="00441550">
            <w:rPr>
              <w:rStyle w:val="a3"/>
              <w:rFonts w:hint="cs"/>
              <w:rtl/>
            </w:rPr>
            <w:t>להזנת</w:t>
          </w:r>
          <w:r w:rsidRPr="00441550">
            <w:rPr>
              <w:rStyle w:val="a3"/>
              <w:rtl/>
            </w:rPr>
            <w:t xml:space="preserve"> </w:t>
          </w:r>
          <w:r w:rsidRPr="00441550">
            <w:rPr>
              <w:rStyle w:val="a3"/>
              <w:rFonts w:hint="cs"/>
              <w:rtl/>
            </w:rPr>
            <w:t>טקסט</w:t>
          </w:r>
          <w:r w:rsidRPr="00441550">
            <w:rPr>
              <w:rStyle w:val="a3"/>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avid">
    <w:panose1 w:val="020E0502060401010101"/>
    <w:charset w:val="00"/>
    <w:family w:val="swiss"/>
    <w:pitch w:val="variable"/>
    <w:sig w:usb0="00000803" w:usb1="00000000"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3" w:usb1="00000000" w:usb2="00000000" w:usb3="00000000" w:csb0="00000021" w:csb1="00000000"/>
  </w:font>
  <w:font w:name="Tms Rmn">
    <w:altName w:val="Times New Roman"/>
    <w:panose1 w:val="02020603040505020304"/>
    <w:charset w:val="00"/>
    <w:family w:val="roman"/>
    <w:notTrueType/>
    <w:pitch w:val="variable"/>
    <w:sig w:usb0="00000003" w:usb1="00000000" w:usb2="00000000" w:usb3="00000000" w:csb0="00000001" w:csb1="00000000"/>
  </w:font>
  <w:font w:name="Miriam">
    <w:panose1 w:val="020B0502050101010101"/>
    <w:charset w:val="B1"/>
    <w:family w:val="swiss"/>
    <w:pitch w:val="variable"/>
    <w:sig w:usb0="00000803" w:usb1="00000000" w:usb2="00000000" w:usb3="00000000" w:csb0="0000002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50BF8"/>
    <w:rsid w:val="002777F8"/>
    <w:rsid w:val="0042295A"/>
    <w:rsid w:val="00827908"/>
    <w:rsid w:val="0085143A"/>
    <w:rsid w:val="008849BC"/>
    <w:rsid w:val="008B76BA"/>
    <w:rsid w:val="009E0CC3"/>
    <w:rsid w:val="00AB5B90"/>
    <w:rsid w:val="00B55F45"/>
    <w:rsid w:val="00B569B6"/>
    <w:rsid w:val="00B837C0"/>
    <w:rsid w:val="00BA205C"/>
    <w:rsid w:val="00BD2237"/>
    <w:rsid w:val="00C25634"/>
    <w:rsid w:val="00CB1B1F"/>
    <w:rsid w:val="00D004AF"/>
    <w:rsid w:val="00D50BF8"/>
    <w:rsid w:val="00EE40F3"/>
    <w:rsid w:val="00F410DA"/>
    <w:rsid w:val="00F555AF"/>
    <w:rsid w:val="00F557C3"/>
    <w:rsid w:val="00F62D7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229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71BEA-F045-48EB-903B-D44114687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4678</Words>
  <Characters>23390</Characters>
  <Application>Microsoft Office Word</Application>
  <DocSecurity>0</DocSecurity>
  <Lines>194</Lines>
  <Paragraphs>56</Paragraphs>
  <ScaleCrop>false</ScaleCrop>
  <HeadingPairs>
    <vt:vector size="2" baseType="variant">
      <vt:variant>
        <vt:lpstr>שם</vt:lpstr>
      </vt:variant>
      <vt:variant>
        <vt:i4>1</vt:i4>
      </vt:variant>
    </vt:vector>
  </HeadingPairs>
  <TitlesOfParts>
    <vt:vector size="1" baseType="lpstr">
      <vt:lpstr/>
    </vt:vector>
  </TitlesOfParts>
  <Company>Hewlett-Packard Company</Company>
  <LinksUpToDate>false</LinksUpToDate>
  <CharactersWithSpaces>28012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נורית גור</cp:lastModifiedBy>
  <cp:revision>3</cp:revision>
  <dcterms:created xsi:type="dcterms:W3CDTF">2024-06-06T09:04:00Z</dcterms:created>
  <dcterms:modified xsi:type="dcterms:W3CDTF">2024-06-06T09:05:00Z</dcterms:modified>
</cp:coreProperties>
</file>