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B1029" w14:textId="77777777" w:rsidR="00C03A9B" w:rsidRDefault="00C03A9B" w:rsidP="00C03A9B">
      <w:pPr>
        <w:autoSpaceDE w:val="0"/>
        <w:autoSpaceDN w:val="0"/>
        <w:adjustRightInd w:val="0"/>
        <w:spacing w:after="0" w:line="240" w:lineRule="auto"/>
        <w:rPr>
          <w:rFonts w:ascii="Tms Rmn" w:hAnsi="Tms Rmn"/>
          <w:sz w:val="24"/>
          <w:szCs w:val="24"/>
        </w:rPr>
      </w:pPr>
    </w:p>
    <w:p w14:paraId="1557BC4E" w14:textId="77777777"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מדינת</w:t>
      </w:r>
      <w:r>
        <w:rPr>
          <w:rFonts w:ascii="David" w:hAnsi="Tms Rmn" w:cs="David"/>
          <w:b/>
          <w:bCs/>
          <w:color w:val="000000"/>
          <w:sz w:val="28"/>
          <w:szCs w:val="28"/>
        </w:rPr>
        <w:t xml:space="preserve"> </w:t>
      </w:r>
      <w:r>
        <w:rPr>
          <w:rFonts w:ascii="David" w:hAnsi="Tms Rmn" w:cs="David" w:hint="cs"/>
          <w:b/>
          <w:bCs/>
          <w:color w:val="000000"/>
          <w:sz w:val="28"/>
          <w:szCs w:val="28"/>
          <w:rtl/>
        </w:rPr>
        <w:t>ישראל</w:t>
      </w:r>
    </w:p>
    <w:p w14:paraId="61DFB3C8" w14:textId="72A2523D" w:rsidR="00C03A9B" w:rsidRDefault="00C03A9B" w:rsidP="009479AF">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מחוז</w:t>
      </w:r>
      <w:r>
        <w:rPr>
          <w:rFonts w:ascii="David" w:hAnsi="Tms Rmn" w:cs="David"/>
          <w:b/>
          <w:bCs/>
          <w:color w:val="000000"/>
          <w:sz w:val="28"/>
          <w:szCs w:val="28"/>
        </w:rPr>
        <w:t xml:space="preserve"> </w:t>
      </w:r>
      <w:sdt>
        <w:sdtPr>
          <w:rPr>
            <w:rFonts w:ascii="David" w:hAnsi="Tms Rmn" w:cs="David"/>
            <w:b/>
            <w:bCs/>
            <w:color w:val="000000"/>
            <w:sz w:val="28"/>
            <w:szCs w:val="28"/>
            <w:rtl/>
          </w:rPr>
          <w:id w:val="-1937044745"/>
          <w:placeholder>
            <w:docPart w:val="DefaultPlaceholder_1081868574"/>
          </w:placeholder>
          <w:text/>
        </w:sdtPr>
        <w:sdtEndPr/>
        <w:sdtContent>
          <w:r w:rsidR="00BE17E9">
            <w:rPr>
              <w:rFonts w:ascii="David" w:hAnsi="Tms Rmn" w:cs="David" w:hint="cs"/>
              <w:b/>
              <w:bCs/>
              <w:color w:val="000000"/>
              <w:sz w:val="28"/>
              <w:szCs w:val="28"/>
              <w:rtl/>
            </w:rPr>
            <w:t>מרכז</w:t>
          </w:r>
        </w:sdtContent>
      </w:sdt>
    </w:p>
    <w:p w14:paraId="5E00E961" w14:textId="55FCBC6F" w:rsidR="00C03A9B" w:rsidRDefault="00C03A9B" w:rsidP="00C03A9B">
      <w:pPr>
        <w:tabs>
          <w:tab w:val="left" w:pos="4153"/>
          <w:tab w:val="left" w:pos="8306"/>
        </w:tabs>
        <w:autoSpaceDE w:val="0"/>
        <w:autoSpaceDN w:val="0"/>
        <w:adjustRightInd w:val="0"/>
        <w:spacing w:after="0" w:line="240" w:lineRule="auto"/>
        <w:jc w:val="center"/>
        <w:rPr>
          <w:rFonts w:ascii="David" w:hAnsi="Tms Rmn" w:cs="David"/>
          <w:b/>
          <w:bCs/>
          <w:color w:val="000000"/>
          <w:sz w:val="28"/>
          <w:szCs w:val="28"/>
        </w:rPr>
      </w:pPr>
      <w:r>
        <w:rPr>
          <w:rFonts w:ascii="David" w:hAnsi="Tms Rmn" w:cs="David" w:hint="cs"/>
          <w:b/>
          <w:bCs/>
          <w:color w:val="000000"/>
          <w:sz w:val="28"/>
          <w:szCs w:val="28"/>
          <w:rtl/>
        </w:rPr>
        <w:t>ועדת</w:t>
      </w:r>
      <w:r>
        <w:rPr>
          <w:rFonts w:ascii="David" w:hAnsi="Tms Rmn" w:cs="David"/>
          <w:b/>
          <w:bCs/>
          <w:color w:val="000000"/>
          <w:sz w:val="28"/>
          <w:szCs w:val="28"/>
        </w:rPr>
        <w:t xml:space="preserve"> </w:t>
      </w:r>
      <w:r>
        <w:rPr>
          <w:rFonts w:ascii="David" w:hAnsi="Tms Rmn" w:cs="David" w:hint="cs"/>
          <w:b/>
          <w:bCs/>
          <w:color w:val="000000"/>
          <w:sz w:val="28"/>
          <w:szCs w:val="28"/>
          <w:rtl/>
        </w:rPr>
        <w:t>ערר</w:t>
      </w:r>
      <w:r>
        <w:rPr>
          <w:rFonts w:ascii="David" w:hAnsi="Tms Rmn" w:cs="David"/>
          <w:b/>
          <w:bCs/>
          <w:color w:val="000000"/>
          <w:sz w:val="28"/>
          <w:szCs w:val="28"/>
        </w:rPr>
        <w:t xml:space="preserve"> </w:t>
      </w:r>
      <w:r w:rsidR="00F55A55">
        <w:rPr>
          <w:rFonts w:ascii="David" w:hAnsi="Tms Rmn" w:cs="David" w:hint="cs"/>
          <w:b/>
          <w:bCs/>
          <w:color w:val="000000"/>
          <w:sz w:val="28"/>
          <w:szCs w:val="28"/>
          <w:rtl/>
        </w:rPr>
        <w:t xml:space="preserve">מחוזית </w:t>
      </w:r>
      <w:r w:rsidR="00FA0B90">
        <w:rPr>
          <w:rFonts w:ascii="David" w:hAnsi="Tms Rmn" w:cs="David" w:hint="cs"/>
          <w:b/>
          <w:bCs/>
          <w:color w:val="000000"/>
          <w:sz w:val="28"/>
          <w:szCs w:val="28"/>
          <w:rtl/>
        </w:rPr>
        <w:t>לפיצויים והיטל השבחה</w:t>
      </w:r>
    </w:p>
    <w:p w14:paraId="64061364" w14:textId="51F346C4" w:rsidR="00C03A9B" w:rsidRDefault="00770D04" w:rsidP="00F55A55">
      <w:pPr>
        <w:spacing w:after="0" w:line="240" w:lineRule="auto"/>
        <w:ind w:left="2160" w:firstLine="720"/>
        <w:rPr>
          <w:rFonts w:ascii="Times New Roman" w:eastAsia="Times New Roman" w:hAnsi="Times New Roman" w:cs="David"/>
          <w:sz w:val="24"/>
          <w:szCs w:val="20"/>
          <w:rtl/>
          <w:lang w:eastAsia="he-IL"/>
        </w:rPr>
      </w:pPr>
      <w:r>
        <w:rPr>
          <w:rFonts w:ascii="David" w:hAnsi="Tms Rmn" w:cs="David" w:hint="cs"/>
          <w:b/>
          <w:bCs/>
          <w:color w:val="000000"/>
          <w:sz w:val="28"/>
          <w:szCs w:val="28"/>
          <w:rtl/>
        </w:rPr>
        <w:t xml:space="preserve"> </w:t>
      </w:r>
    </w:p>
    <w:p w14:paraId="5822C568" w14:textId="77777777" w:rsidR="00C03A9B" w:rsidRDefault="00C03A9B" w:rsidP="00D32A80">
      <w:pPr>
        <w:spacing w:line="360" w:lineRule="auto"/>
        <w:jc w:val="center"/>
        <w:rPr>
          <w:rFonts w:cs="David"/>
          <w:b/>
          <w:bCs/>
          <w:sz w:val="28"/>
          <w:szCs w:val="28"/>
          <w:rtl/>
        </w:rPr>
      </w:pPr>
      <w:r>
        <w:rPr>
          <w:rFonts w:cs="David" w:hint="cs"/>
          <w:b/>
          <w:bCs/>
          <w:sz w:val="28"/>
          <w:szCs w:val="28"/>
          <w:rtl/>
        </w:rPr>
        <w:t>__________________________________________________________</w:t>
      </w:r>
    </w:p>
    <w:p w14:paraId="48FC1E11" w14:textId="77777777" w:rsidR="005963B3" w:rsidRPr="008113C4" w:rsidRDefault="005963B3" w:rsidP="00991D54">
      <w:pPr>
        <w:spacing w:after="120" w:line="360" w:lineRule="auto"/>
        <w:jc w:val="both"/>
        <w:rPr>
          <w:rFonts w:cs="David"/>
          <w:b/>
          <w:bCs/>
          <w:i/>
          <w:iCs/>
          <w:sz w:val="24"/>
          <w:szCs w:val="24"/>
          <w:rtl/>
        </w:rPr>
      </w:pPr>
      <w:r w:rsidRPr="008113C4">
        <w:rPr>
          <w:rFonts w:cs="David" w:hint="cs"/>
          <w:b/>
          <w:bCs/>
          <w:i/>
          <w:iCs/>
          <w:sz w:val="24"/>
          <w:szCs w:val="24"/>
          <w:u w:val="single"/>
          <w:rtl/>
        </w:rPr>
        <w:t>בפני הוועדה</w:t>
      </w:r>
      <w:r w:rsidRPr="008113C4">
        <w:rPr>
          <w:rFonts w:cs="David" w:hint="cs"/>
          <w:b/>
          <w:bCs/>
          <w:i/>
          <w:iCs/>
          <w:sz w:val="24"/>
          <w:szCs w:val="24"/>
          <w:rtl/>
        </w:rPr>
        <w:t>:</w:t>
      </w:r>
      <w:r w:rsidRPr="008113C4">
        <w:rPr>
          <w:rFonts w:cs="David" w:hint="cs"/>
          <w:i/>
          <w:iCs/>
          <w:sz w:val="24"/>
          <w:szCs w:val="24"/>
          <w:rtl/>
        </w:rPr>
        <w:tab/>
      </w:r>
      <w:r w:rsidRPr="008113C4">
        <w:rPr>
          <w:rFonts w:cs="David" w:hint="cs"/>
          <w:b/>
          <w:bCs/>
          <w:i/>
          <w:iCs/>
          <w:sz w:val="24"/>
          <w:szCs w:val="24"/>
          <w:rtl/>
        </w:rPr>
        <w:t>יו"ר:</w:t>
      </w:r>
      <w:r w:rsidRPr="008113C4">
        <w:rPr>
          <w:rFonts w:cs="David" w:hint="cs"/>
          <w:b/>
          <w:bCs/>
          <w:i/>
          <w:iCs/>
          <w:sz w:val="24"/>
          <w:szCs w:val="24"/>
          <w:rtl/>
        </w:rPr>
        <w:tab/>
      </w:r>
      <w:r w:rsidR="009479AF" w:rsidRPr="008113C4">
        <w:rPr>
          <w:rFonts w:cs="David" w:hint="cs"/>
          <w:b/>
          <w:bCs/>
          <w:i/>
          <w:iCs/>
          <w:sz w:val="24"/>
          <w:szCs w:val="24"/>
          <w:rtl/>
        </w:rPr>
        <w:tab/>
      </w:r>
      <w:r w:rsidR="009479AF" w:rsidRPr="008113C4">
        <w:rPr>
          <w:rFonts w:cs="David" w:hint="cs"/>
          <w:b/>
          <w:bCs/>
          <w:i/>
          <w:iCs/>
          <w:sz w:val="24"/>
          <w:szCs w:val="24"/>
          <w:rtl/>
        </w:rPr>
        <w:tab/>
        <w:t xml:space="preserve">עו"ד </w:t>
      </w:r>
      <w:r w:rsidR="000D700B" w:rsidRPr="008113C4">
        <w:rPr>
          <w:rFonts w:cs="David" w:hint="cs"/>
          <w:b/>
          <w:bCs/>
          <w:i/>
          <w:iCs/>
          <w:sz w:val="24"/>
          <w:szCs w:val="24"/>
          <w:rtl/>
        </w:rPr>
        <w:t>מאיה אשכנזי</w:t>
      </w:r>
      <w:r w:rsidRPr="008113C4">
        <w:rPr>
          <w:rFonts w:cs="David" w:hint="cs"/>
          <w:b/>
          <w:bCs/>
          <w:i/>
          <w:iCs/>
          <w:sz w:val="24"/>
          <w:szCs w:val="24"/>
          <w:rtl/>
        </w:rPr>
        <w:tab/>
      </w:r>
      <w:r w:rsidRPr="008113C4">
        <w:rPr>
          <w:rFonts w:cs="David" w:hint="cs"/>
          <w:b/>
          <w:bCs/>
          <w:i/>
          <w:iCs/>
          <w:sz w:val="24"/>
          <w:szCs w:val="24"/>
          <w:rtl/>
        </w:rPr>
        <w:tab/>
      </w:r>
      <w:bookmarkStart w:id="0" w:name="_GoBack"/>
      <w:bookmarkEnd w:id="0"/>
    </w:p>
    <w:p w14:paraId="0B1A529D" w14:textId="41F8CDC3" w:rsidR="005963B3" w:rsidRPr="008113C4" w:rsidRDefault="005963B3" w:rsidP="00FA0B90">
      <w:pPr>
        <w:spacing w:after="120" w:line="360" w:lineRule="auto"/>
        <w:ind w:left="3600" w:hanging="2160"/>
        <w:jc w:val="both"/>
        <w:rPr>
          <w:rFonts w:cs="David"/>
          <w:b/>
          <w:bCs/>
          <w:i/>
          <w:iCs/>
          <w:sz w:val="24"/>
          <w:szCs w:val="24"/>
          <w:rtl/>
        </w:rPr>
      </w:pPr>
      <w:r w:rsidRPr="008113C4">
        <w:rPr>
          <w:rFonts w:cs="David" w:hint="cs"/>
          <w:b/>
          <w:bCs/>
          <w:i/>
          <w:iCs/>
          <w:sz w:val="24"/>
          <w:szCs w:val="24"/>
          <w:rtl/>
        </w:rPr>
        <w:t>חבר</w:t>
      </w:r>
      <w:r w:rsidR="0048231D" w:rsidRPr="008113C4">
        <w:rPr>
          <w:rFonts w:cs="David" w:hint="cs"/>
          <w:b/>
          <w:bCs/>
          <w:i/>
          <w:iCs/>
          <w:sz w:val="24"/>
          <w:szCs w:val="24"/>
          <w:rtl/>
        </w:rPr>
        <w:t>ת</w:t>
      </w:r>
      <w:r w:rsidRPr="008113C4">
        <w:rPr>
          <w:rFonts w:cs="David" w:hint="cs"/>
          <w:b/>
          <w:bCs/>
          <w:i/>
          <w:iCs/>
          <w:sz w:val="24"/>
          <w:szCs w:val="24"/>
          <w:rtl/>
        </w:rPr>
        <w:t xml:space="preserve"> </w:t>
      </w:r>
      <w:r w:rsidR="00011C3C" w:rsidRPr="008113C4">
        <w:rPr>
          <w:rFonts w:cs="David" w:hint="cs"/>
          <w:b/>
          <w:bCs/>
          <w:i/>
          <w:iCs/>
          <w:sz w:val="24"/>
          <w:szCs w:val="24"/>
          <w:rtl/>
        </w:rPr>
        <w:t>ה</w:t>
      </w:r>
      <w:r w:rsidR="009479AF" w:rsidRPr="008113C4">
        <w:rPr>
          <w:rFonts w:cs="David" w:hint="cs"/>
          <w:b/>
          <w:bCs/>
          <w:i/>
          <w:iCs/>
          <w:sz w:val="24"/>
          <w:szCs w:val="24"/>
          <w:rtl/>
        </w:rPr>
        <w:t>ועדה:</w:t>
      </w:r>
      <w:r w:rsidR="009479AF" w:rsidRPr="008113C4">
        <w:rPr>
          <w:rFonts w:cs="David" w:hint="cs"/>
          <w:b/>
          <w:bCs/>
          <w:i/>
          <w:iCs/>
          <w:sz w:val="24"/>
          <w:szCs w:val="24"/>
          <w:rtl/>
        </w:rPr>
        <w:tab/>
      </w:r>
      <w:r w:rsidR="00AD6C89" w:rsidRPr="008113C4">
        <w:rPr>
          <w:rFonts w:cs="David" w:hint="cs"/>
          <w:b/>
          <w:bCs/>
          <w:i/>
          <w:iCs/>
          <w:sz w:val="24"/>
          <w:szCs w:val="24"/>
          <w:rtl/>
        </w:rPr>
        <w:t xml:space="preserve">גב' </w:t>
      </w:r>
      <w:r w:rsidR="0091337B" w:rsidRPr="008113C4">
        <w:rPr>
          <w:rFonts w:cs="David" w:hint="cs"/>
          <w:b/>
          <w:bCs/>
          <w:i/>
          <w:iCs/>
          <w:sz w:val="24"/>
          <w:szCs w:val="24"/>
          <w:rtl/>
        </w:rPr>
        <w:t>נאוה</w:t>
      </w:r>
      <w:r w:rsidR="00AD6C89" w:rsidRPr="008113C4">
        <w:rPr>
          <w:rFonts w:cs="David" w:hint="cs"/>
          <w:b/>
          <w:bCs/>
          <w:i/>
          <w:iCs/>
          <w:sz w:val="24"/>
          <w:szCs w:val="24"/>
          <w:rtl/>
        </w:rPr>
        <w:t xml:space="preserve"> סירקיס, שמאית מקרקעין</w:t>
      </w:r>
    </w:p>
    <w:p w14:paraId="129B6986" w14:textId="363555A3" w:rsidR="00FB5064" w:rsidRPr="008113C4" w:rsidRDefault="005963B3" w:rsidP="00011C3C">
      <w:pPr>
        <w:spacing w:line="240" w:lineRule="auto"/>
        <w:ind w:left="720" w:firstLine="720"/>
        <w:jc w:val="both"/>
        <w:rPr>
          <w:rFonts w:cs="David"/>
          <w:i/>
          <w:iCs/>
          <w:sz w:val="24"/>
          <w:szCs w:val="24"/>
          <w:rtl/>
        </w:rPr>
      </w:pPr>
      <w:r w:rsidRPr="008113C4">
        <w:rPr>
          <w:rFonts w:cs="David" w:hint="cs"/>
          <w:b/>
          <w:bCs/>
          <w:i/>
          <w:iCs/>
          <w:sz w:val="24"/>
          <w:szCs w:val="24"/>
          <w:rtl/>
        </w:rPr>
        <w:t>נ</w:t>
      </w:r>
      <w:r w:rsidR="00011C3C" w:rsidRPr="008113C4">
        <w:rPr>
          <w:rFonts w:cs="David" w:hint="cs"/>
          <w:b/>
          <w:bCs/>
          <w:i/>
          <w:iCs/>
          <w:sz w:val="24"/>
          <w:szCs w:val="24"/>
          <w:rtl/>
        </w:rPr>
        <w:t>ציג</w:t>
      </w:r>
      <w:r w:rsidRPr="008113C4">
        <w:rPr>
          <w:rFonts w:cs="David" w:hint="cs"/>
          <w:b/>
          <w:bCs/>
          <w:i/>
          <w:iCs/>
          <w:sz w:val="24"/>
          <w:szCs w:val="24"/>
          <w:rtl/>
        </w:rPr>
        <w:t xml:space="preserve"> מתכננת המחוז: </w:t>
      </w:r>
      <w:r w:rsidR="00354E67" w:rsidRPr="008113C4">
        <w:rPr>
          <w:rFonts w:cs="David"/>
          <w:b/>
          <w:bCs/>
          <w:i/>
          <w:iCs/>
          <w:sz w:val="24"/>
          <w:szCs w:val="24"/>
          <w:rtl/>
        </w:rPr>
        <w:tab/>
      </w:r>
      <w:r w:rsidR="00354E67" w:rsidRPr="008113C4">
        <w:rPr>
          <w:rFonts w:cs="David" w:hint="cs"/>
          <w:b/>
          <w:bCs/>
          <w:i/>
          <w:iCs/>
          <w:sz w:val="24"/>
          <w:szCs w:val="24"/>
          <w:rtl/>
        </w:rPr>
        <w:t>מר מ</w:t>
      </w:r>
      <w:r w:rsidR="006B7C29" w:rsidRPr="008113C4">
        <w:rPr>
          <w:rFonts w:cs="David" w:hint="cs"/>
          <w:b/>
          <w:bCs/>
          <w:i/>
          <w:iCs/>
          <w:sz w:val="24"/>
          <w:szCs w:val="24"/>
          <w:rtl/>
        </w:rPr>
        <w:t>ו</w:t>
      </w:r>
      <w:r w:rsidR="00354E67" w:rsidRPr="008113C4">
        <w:rPr>
          <w:rFonts w:cs="David" w:hint="cs"/>
          <w:b/>
          <w:bCs/>
          <w:i/>
          <w:iCs/>
          <w:sz w:val="24"/>
          <w:szCs w:val="24"/>
          <w:rtl/>
        </w:rPr>
        <w:t>חמד נאטור</w:t>
      </w:r>
    </w:p>
    <w:p w14:paraId="6F2C026F" w14:textId="77777777" w:rsidR="003D074E" w:rsidRPr="008113C4" w:rsidRDefault="003D074E" w:rsidP="00D273C7">
      <w:pPr>
        <w:spacing w:line="240" w:lineRule="auto"/>
        <w:rPr>
          <w:rFonts w:cs="David"/>
          <w:b/>
          <w:bCs/>
          <w:i/>
          <w:iCs/>
          <w:sz w:val="24"/>
          <w:szCs w:val="24"/>
          <w:rtl/>
        </w:rPr>
      </w:pPr>
    </w:p>
    <w:p w14:paraId="0666447A" w14:textId="49C789D6" w:rsidR="002C1A78" w:rsidRPr="008113C4" w:rsidRDefault="006B5673" w:rsidP="00E57F84">
      <w:pPr>
        <w:spacing w:after="120" w:line="240" w:lineRule="auto"/>
        <w:ind w:left="1440" w:hanging="1440"/>
        <w:rPr>
          <w:rFonts w:cs="David"/>
          <w:i/>
          <w:iCs/>
          <w:sz w:val="24"/>
          <w:szCs w:val="24"/>
          <w:rtl/>
        </w:rPr>
      </w:pPr>
      <w:r w:rsidRPr="008113C4">
        <w:rPr>
          <w:rFonts w:cs="David" w:hint="cs"/>
          <w:b/>
          <w:bCs/>
          <w:i/>
          <w:iCs/>
          <w:sz w:val="24"/>
          <w:szCs w:val="24"/>
          <w:rtl/>
        </w:rPr>
        <w:t>העורר</w:t>
      </w:r>
      <w:r w:rsidR="00991D54" w:rsidRPr="008113C4">
        <w:rPr>
          <w:rFonts w:cs="David" w:hint="cs"/>
          <w:b/>
          <w:bCs/>
          <w:i/>
          <w:iCs/>
          <w:sz w:val="24"/>
          <w:szCs w:val="24"/>
          <w:rtl/>
        </w:rPr>
        <w:t>ים</w:t>
      </w:r>
      <w:r w:rsidR="00C66618" w:rsidRPr="008113C4">
        <w:rPr>
          <w:rFonts w:cs="David" w:hint="cs"/>
          <w:b/>
          <w:bCs/>
          <w:i/>
          <w:iCs/>
          <w:sz w:val="24"/>
          <w:szCs w:val="24"/>
          <w:rtl/>
        </w:rPr>
        <w:t>:</w:t>
      </w:r>
      <w:r w:rsidR="00C66618" w:rsidRPr="008113C4">
        <w:rPr>
          <w:rFonts w:cs="David" w:hint="cs"/>
          <w:b/>
          <w:bCs/>
          <w:i/>
          <w:iCs/>
          <w:sz w:val="24"/>
          <w:szCs w:val="24"/>
          <w:rtl/>
        </w:rPr>
        <w:tab/>
      </w:r>
      <w:r w:rsidR="00631961" w:rsidRPr="008113C4">
        <w:rPr>
          <w:rFonts w:cs="David" w:hint="cs"/>
          <w:b/>
          <w:bCs/>
          <w:i/>
          <w:iCs/>
          <w:sz w:val="24"/>
          <w:szCs w:val="24"/>
          <w:rtl/>
        </w:rPr>
        <w:t>דניאל זוברמן ו- 3</w:t>
      </w:r>
      <w:r w:rsidR="002A0849" w:rsidRPr="008113C4">
        <w:rPr>
          <w:rFonts w:cs="David" w:hint="cs"/>
          <w:b/>
          <w:bCs/>
          <w:i/>
          <w:iCs/>
          <w:sz w:val="24"/>
          <w:szCs w:val="24"/>
          <w:rtl/>
        </w:rPr>
        <w:t>5</w:t>
      </w:r>
      <w:r w:rsidR="00631961" w:rsidRPr="008113C4">
        <w:rPr>
          <w:rFonts w:cs="David" w:hint="cs"/>
          <w:b/>
          <w:bCs/>
          <w:i/>
          <w:iCs/>
          <w:sz w:val="24"/>
          <w:szCs w:val="24"/>
          <w:rtl/>
        </w:rPr>
        <w:t xml:space="preserve"> אח'</w:t>
      </w:r>
    </w:p>
    <w:p w14:paraId="1C5DC261" w14:textId="155DCC1E" w:rsidR="006B5673" w:rsidRPr="008113C4" w:rsidRDefault="00B362F4" w:rsidP="00D273C7">
      <w:pPr>
        <w:spacing w:line="240" w:lineRule="auto"/>
        <w:rPr>
          <w:rFonts w:cs="David"/>
          <w:i/>
          <w:iCs/>
          <w:sz w:val="24"/>
          <w:szCs w:val="24"/>
          <w:rtl/>
        </w:rPr>
      </w:pPr>
      <w:r w:rsidRPr="008113C4">
        <w:rPr>
          <w:rFonts w:cs="David" w:hint="cs"/>
          <w:i/>
          <w:iCs/>
          <w:sz w:val="24"/>
          <w:szCs w:val="24"/>
          <w:rtl/>
        </w:rPr>
        <w:tab/>
      </w:r>
      <w:r w:rsidRPr="008113C4">
        <w:rPr>
          <w:rFonts w:cs="David" w:hint="cs"/>
          <w:b/>
          <w:bCs/>
          <w:i/>
          <w:iCs/>
          <w:sz w:val="24"/>
          <w:szCs w:val="24"/>
          <w:rtl/>
        </w:rPr>
        <w:tab/>
      </w:r>
      <w:r w:rsidR="00991D54" w:rsidRPr="008113C4">
        <w:rPr>
          <w:rFonts w:cs="David" w:hint="cs"/>
          <w:i/>
          <w:iCs/>
          <w:sz w:val="24"/>
          <w:szCs w:val="24"/>
          <w:rtl/>
        </w:rPr>
        <w:t>ע"י ב"כ</w:t>
      </w:r>
      <w:r w:rsidR="00631961" w:rsidRPr="008113C4">
        <w:rPr>
          <w:rFonts w:cs="David" w:hint="cs"/>
          <w:i/>
          <w:iCs/>
          <w:sz w:val="24"/>
          <w:szCs w:val="24"/>
          <w:rtl/>
        </w:rPr>
        <w:t xml:space="preserve"> עו"ד שמואל שוב</w:t>
      </w:r>
      <w:r w:rsidR="008D3880" w:rsidRPr="008113C4">
        <w:rPr>
          <w:rFonts w:cs="David" w:hint="cs"/>
          <w:i/>
          <w:iCs/>
          <w:sz w:val="24"/>
          <w:szCs w:val="24"/>
          <w:rtl/>
        </w:rPr>
        <w:t xml:space="preserve">, עו"ד ישראל אלתר ועו"ד </w:t>
      </w:r>
      <w:r w:rsidR="002B7511" w:rsidRPr="008113C4">
        <w:rPr>
          <w:rFonts w:cs="David" w:hint="cs"/>
          <w:i/>
          <w:iCs/>
          <w:sz w:val="24"/>
          <w:szCs w:val="24"/>
          <w:rtl/>
        </w:rPr>
        <w:t xml:space="preserve">אלון </w:t>
      </w:r>
      <w:proofErr w:type="spellStart"/>
      <w:r w:rsidR="002B7511" w:rsidRPr="008113C4">
        <w:rPr>
          <w:rFonts w:cs="David" w:hint="cs"/>
          <w:i/>
          <w:iCs/>
          <w:sz w:val="24"/>
          <w:szCs w:val="24"/>
          <w:rtl/>
        </w:rPr>
        <w:t>קריבצקי</w:t>
      </w:r>
      <w:proofErr w:type="spellEnd"/>
    </w:p>
    <w:p w14:paraId="4641B64F" w14:textId="4A48F460" w:rsidR="009A4911" w:rsidRPr="008113C4" w:rsidRDefault="006E4B65" w:rsidP="007619F0">
      <w:pPr>
        <w:spacing w:line="240" w:lineRule="auto"/>
        <w:rPr>
          <w:rFonts w:cs="David"/>
          <w:i/>
          <w:iCs/>
          <w:sz w:val="24"/>
          <w:szCs w:val="24"/>
          <w:rtl/>
        </w:rPr>
      </w:pPr>
      <w:r w:rsidRPr="008113C4">
        <w:rPr>
          <w:rFonts w:cs="David" w:hint="cs"/>
          <w:i/>
          <w:iCs/>
          <w:sz w:val="24"/>
          <w:szCs w:val="24"/>
          <w:highlight w:val="yellow"/>
          <w:rtl/>
        </w:rPr>
        <w:t xml:space="preserve"> </w:t>
      </w:r>
    </w:p>
    <w:p w14:paraId="53F6D6B5" w14:textId="0A5C4E11" w:rsidR="00C66618" w:rsidRPr="008113C4" w:rsidRDefault="00C66618" w:rsidP="00D273C7">
      <w:pPr>
        <w:spacing w:line="240" w:lineRule="auto"/>
        <w:rPr>
          <w:rFonts w:cs="David"/>
          <w:b/>
          <w:bCs/>
          <w:i/>
          <w:iCs/>
          <w:sz w:val="24"/>
          <w:szCs w:val="24"/>
          <w:rtl/>
        </w:rPr>
      </w:pPr>
      <w:r w:rsidRPr="008113C4">
        <w:rPr>
          <w:rFonts w:cs="David" w:hint="cs"/>
          <w:b/>
          <w:bCs/>
          <w:i/>
          <w:iCs/>
          <w:sz w:val="24"/>
          <w:szCs w:val="24"/>
          <w:rtl/>
        </w:rPr>
        <w:t xml:space="preserve">                                            -נגד-</w:t>
      </w:r>
    </w:p>
    <w:p w14:paraId="3F97C4EE" w14:textId="77777777" w:rsidR="00674401" w:rsidRPr="008113C4" w:rsidRDefault="00674401" w:rsidP="00D273C7">
      <w:pPr>
        <w:spacing w:line="240" w:lineRule="auto"/>
        <w:rPr>
          <w:rFonts w:cs="David"/>
          <w:b/>
          <w:bCs/>
          <w:i/>
          <w:iCs/>
          <w:sz w:val="24"/>
          <w:szCs w:val="24"/>
          <w:rtl/>
        </w:rPr>
      </w:pPr>
    </w:p>
    <w:p w14:paraId="3C6ABCDF" w14:textId="3835AD3E" w:rsidR="00D273C7" w:rsidRPr="008113C4" w:rsidRDefault="00991D54" w:rsidP="00E57F84">
      <w:pPr>
        <w:spacing w:after="120" w:line="240" w:lineRule="auto"/>
        <w:ind w:left="1440" w:hanging="1440"/>
        <w:rPr>
          <w:rFonts w:cs="David"/>
          <w:b/>
          <w:bCs/>
          <w:i/>
          <w:iCs/>
          <w:sz w:val="24"/>
          <w:szCs w:val="24"/>
          <w:rtl/>
        </w:rPr>
      </w:pPr>
      <w:r w:rsidRPr="008113C4">
        <w:rPr>
          <w:rFonts w:cs="David" w:hint="cs"/>
          <w:b/>
          <w:bCs/>
          <w:i/>
          <w:iCs/>
          <w:sz w:val="24"/>
          <w:szCs w:val="24"/>
          <w:rtl/>
        </w:rPr>
        <w:t>ה</w:t>
      </w:r>
      <w:r w:rsidR="00C66618" w:rsidRPr="008113C4">
        <w:rPr>
          <w:rFonts w:cs="David" w:hint="cs"/>
          <w:b/>
          <w:bCs/>
          <w:i/>
          <w:iCs/>
          <w:sz w:val="24"/>
          <w:szCs w:val="24"/>
          <w:rtl/>
        </w:rPr>
        <w:t>משיב</w:t>
      </w:r>
      <w:r w:rsidR="007619F0" w:rsidRPr="008113C4">
        <w:rPr>
          <w:rFonts w:cs="David" w:hint="cs"/>
          <w:b/>
          <w:bCs/>
          <w:i/>
          <w:iCs/>
          <w:sz w:val="24"/>
          <w:szCs w:val="24"/>
          <w:rtl/>
        </w:rPr>
        <w:t>ה</w:t>
      </w:r>
      <w:r w:rsidR="00C66618" w:rsidRPr="008113C4">
        <w:rPr>
          <w:rFonts w:cs="David" w:hint="cs"/>
          <w:b/>
          <w:bCs/>
          <w:i/>
          <w:iCs/>
          <w:sz w:val="24"/>
          <w:szCs w:val="24"/>
          <w:rtl/>
        </w:rPr>
        <w:t>:</w:t>
      </w:r>
      <w:r w:rsidR="00C66618" w:rsidRPr="008113C4">
        <w:rPr>
          <w:rFonts w:cs="David" w:hint="cs"/>
          <w:b/>
          <w:bCs/>
          <w:i/>
          <w:iCs/>
          <w:sz w:val="24"/>
          <w:szCs w:val="24"/>
          <w:rtl/>
        </w:rPr>
        <w:tab/>
      </w:r>
      <w:r w:rsidR="007619F0" w:rsidRPr="008113C4">
        <w:rPr>
          <w:rFonts w:cs="David" w:hint="cs"/>
          <w:b/>
          <w:bCs/>
          <w:i/>
          <w:iCs/>
          <w:sz w:val="24"/>
          <w:szCs w:val="24"/>
          <w:rtl/>
        </w:rPr>
        <w:t>ה</w:t>
      </w:r>
      <w:r w:rsidRPr="008113C4">
        <w:rPr>
          <w:rFonts w:cs="David" w:hint="cs"/>
          <w:b/>
          <w:bCs/>
          <w:i/>
          <w:iCs/>
          <w:sz w:val="24"/>
          <w:szCs w:val="24"/>
          <w:rtl/>
        </w:rPr>
        <w:t xml:space="preserve">וועדה המקומית לתכנון ולבנייה </w:t>
      </w:r>
      <w:r w:rsidR="007619F0" w:rsidRPr="008113C4">
        <w:rPr>
          <w:rFonts w:cs="David" w:hint="cs"/>
          <w:b/>
          <w:bCs/>
          <w:i/>
          <w:iCs/>
          <w:sz w:val="24"/>
          <w:szCs w:val="24"/>
          <w:rtl/>
        </w:rPr>
        <w:t>הוד השרון</w:t>
      </w:r>
    </w:p>
    <w:p w14:paraId="263F1625" w14:textId="157B9177" w:rsidR="00991D54" w:rsidRPr="008113C4" w:rsidRDefault="00991D54" w:rsidP="00E57F84">
      <w:pPr>
        <w:spacing w:after="0" w:line="240" w:lineRule="auto"/>
        <w:rPr>
          <w:rFonts w:cs="David"/>
          <w:i/>
          <w:iCs/>
          <w:sz w:val="24"/>
          <w:szCs w:val="24"/>
          <w:rtl/>
        </w:rPr>
      </w:pPr>
      <w:r w:rsidRPr="008113C4">
        <w:rPr>
          <w:rFonts w:cs="David" w:hint="cs"/>
          <w:i/>
          <w:iCs/>
          <w:sz w:val="24"/>
          <w:szCs w:val="24"/>
          <w:rtl/>
        </w:rPr>
        <w:tab/>
      </w:r>
      <w:r w:rsidRPr="008113C4">
        <w:rPr>
          <w:rFonts w:cs="David" w:hint="cs"/>
          <w:b/>
          <w:bCs/>
          <w:i/>
          <w:iCs/>
          <w:sz w:val="24"/>
          <w:szCs w:val="24"/>
          <w:rtl/>
        </w:rPr>
        <w:tab/>
      </w:r>
      <w:r w:rsidRPr="008113C4">
        <w:rPr>
          <w:rFonts w:cs="David" w:hint="cs"/>
          <w:i/>
          <w:iCs/>
          <w:sz w:val="24"/>
          <w:szCs w:val="24"/>
          <w:rtl/>
        </w:rPr>
        <w:t>ע"י ב"כ עו"ד</w:t>
      </w:r>
      <w:r w:rsidR="00516C2C" w:rsidRPr="008113C4">
        <w:rPr>
          <w:rFonts w:cs="David" w:hint="cs"/>
          <w:i/>
          <w:iCs/>
          <w:sz w:val="24"/>
          <w:szCs w:val="24"/>
          <w:rtl/>
        </w:rPr>
        <w:t xml:space="preserve"> עזרא קוקיא</w:t>
      </w:r>
    </w:p>
    <w:p w14:paraId="248379B1" w14:textId="2C581BA3" w:rsidR="009A4911" w:rsidRPr="008113C4" w:rsidRDefault="009A4911" w:rsidP="009A4911">
      <w:pPr>
        <w:spacing w:line="240" w:lineRule="auto"/>
        <w:rPr>
          <w:rFonts w:cs="David"/>
          <w:i/>
          <w:iCs/>
          <w:sz w:val="24"/>
          <w:szCs w:val="24"/>
          <w:rtl/>
        </w:rPr>
      </w:pPr>
      <w:r w:rsidRPr="008113C4">
        <w:rPr>
          <w:rFonts w:cs="David"/>
          <w:i/>
          <w:iCs/>
          <w:sz w:val="24"/>
          <w:szCs w:val="24"/>
          <w:rtl/>
        </w:rPr>
        <w:tab/>
      </w:r>
      <w:r w:rsidRPr="008113C4">
        <w:rPr>
          <w:rFonts w:cs="David"/>
          <w:i/>
          <w:iCs/>
          <w:sz w:val="24"/>
          <w:szCs w:val="24"/>
          <w:rtl/>
        </w:rPr>
        <w:tab/>
      </w:r>
      <w:r w:rsidRPr="008113C4">
        <w:rPr>
          <w:rFonts w:cs="David" w:hint="cs"/>
          <w:i/>
          <w:iCs/>
          <w:sz w:val="24"/>
          <w:szCs w:val="24"/>
          <w:rtl/>
        </w:rPr>
        <w:t>וע"י השמא</w:t>
      </w:r>
      <w:r w:rsidR="004516E3" w:rsidRPr="008113C4">
        <w:rPr>
          <w:rFonts w:cs="David" w:hint="cs"/>
          <w:i/>
          <w:iCs/>
          <w:sz w:val="24"/>
          <w:szCs w:val="24"/>
          <w:rtl/>
        </w:rPr>
        <w:t xml:space="preserve">י מר גיא </w:t>
      </w:r>
      <w:proofErr w:type="spellStart"/>
      <w:r w:rsidR="004516E3" w:rsidRPr="008113C4">
        <w:rPr>
          <w:rFonts w:cs="David" w:hint="cs"/>
          <w:i/>
          <w:iCs/>
          <w:sz w:val="24"/>
          <w:szCs w:val="24"/>
          <w:rtl/>
        </w:rPr>
        <w:t>קנרק</w:t>
      </w:r>
      <w:proofErr w:type="spellEnd"/>
      <w:r w:rsidR="004516E3" w:rsidRPr="008113C4">
        <w:rPr>
          <w:rFonts w:cs="David" w:hint="cs"/>
          <w:i/>
          <w:iCs/>
          <w:sz w:val="24"/>
          <w:szCs w:val="24"/>
          <w:rtl/>
        </w:rPr>
        <w:t xml:space="preserve"> והשמאית גב' אור רחמים</w:t>
      </w:r>
    </w:p>
    <w:p w14:paraId="65DC8BC1" w14:textId="77777777" w:rsidR="00BF31C0" w:rsidRPr="008113C4" w:rsidRDefault="00BF31C0" w:rsidP="00E57F84">
      <w:pPr>
        <w:spacing w:after="0" w:line="240" w:lineRule="auto"/>
        <w:ind w:left="1440" w:hanging="1440"/>
        <w:rPr>
          <w:rFonts w:cs="David"/>
          <w:i/>
          <w:iCs/>
          <w:sz w:val="24"/>
          <w:szCs w:val="24"/>
        </w:rPr>
      </w:pPr>
    </w:p>
    <w:p w14:paraId="30E51979" w14:textId="1934AD08" w:rsidR="00BF31C0" w:rsidRPr="008113C4" w:rsidRDefault="00BF31C0" w:rsidP="00BF31C0">
      <w:pPr>
        <w:rPr>
          <w:rFonts w:cs="David"/>
          <w:b/>
          <w:bCs/>
          <w:i/>
          <w:iCs/>
          <w:sz w:val="24"/>
          <w:szCs w:val="24"/>
          <w:rtl/>
        </w:rPr>
      </w:pPr>
      <w:r w:rsidRPr="008113C4">
        <w:rPr>
          <w:rFonts w:cs="David" w:hint="cs"/>
          <w:b/>
          <w:bCs/>
          <w:i/>
          <w:iCs/>
          <w:sz w:val="24"/>
          <w:szCs w:val="24"/>
          <w:rtl/>
        </w:rPr>
        <w:t>גוש וחלקה:</w:t>
      </w:r>
      <w:r w:rsidR="00274635" w:rsidRPr="008113C4">
        <w:rPr>
          <w:rFonts w:cs="David"/>
          <w:b/>
          <w:bCs/>
          <w:i/>
          <w:iCs/>
          <w:sz w:val="24"/>
          <w:szCs w:val="24"/>
          <w:rtl/>
        </w:rPr>
        <w:tab/>
      </w:r>
      <w:r w:rsidR="00274635" w:rsidRPr="008113C4">
        <w:rPr>
          <w:rFonts w:cs="David" w:hint="cs"/>
          <w:b/>
          <w:bCs/>
          <w:i/>
          <w:iCs/>
          <w:sz w:val="24"/>
          <w:szCs w:val="24"/>
          <w:rtl/>
        </w:rPr>
        <w:t>גוש 6456 חלקה 430 מגרש</w:t>
      </w:r>
      <w:r w:rsidR="003E6EA2" w:rsidRPr="008113C4">
        <w:rPr>
          <w:rFonts w:cs="David" w:hint="cs"/>
          <w:b/>
          <w:bCs/>
          <w:i/>
          <w:iCs/>
          <w:sz w:val="24"/>
          <w:szCs w:val="24"/>
          <w:rtl/>
        </w:rPr>
        <w:t xml:space="preserve"> </w:t>
      </w:r>
      <w:r w:rsidR="003E6EA2" w:rsidRPr="008113C4">
        <w:rPr>
          <w:rFonts w:cs="David"/>
          <w:b/>
          <w:bCs/>
          <w:i/>
          <w:iCs/>
          <w:sz w:val="24"/>
          <w:szCs w:val="24"/>
        </w:rPr>
        <w:t>A</w:t>
      </w:r>
      <w:r w:rsidR="00274635" w:rsidRPr="008113C4">
        <w:rPr>
          <w:rFonts w:cs="David" w:hint="cs"/>
          <w:b/>
          <w:bCs/>
          <w:i/>
          <w:iCs/>
          <w:sz w:val="24"/>
          <w:szCs w:val="24"/>
          <w:rtl/>
        </w:rPr>
        <w:t>1010 לפי תוכנית הר/מק/1302/א</w:t>
      </w:r>
    </w:p>
    <w:p w14:paraId="600F1211" w14:textId="301CB702" w:rsidR="00BF31C0" w:rsidRPr="008113C4" w:rsidRDefault="00BF31C0" w:rsidP="00BF31C0">
      <w:pPr>
        <w:rPr>
          <w:rFonts w:cs="David"/>
          <w:b/>
          <w:bCs/>
          <w:i/>
          <w:iCs/>
          <w:sz w:val="24"/>
          <w:szCs w:val="24"/>
          <w:rtl/>
        </w:rPr>
      </w:pPr>
      <w:r w:rsidRPr="008113C4">
        <w:rPr>
          <w:rFonts w:cs="David" w:hint="cs"/>
          <w:b/>
          <w:bCs/>
          <w:i/>
          <w:iCs/>
          <w:sz w:val="24"/>
          <w:szCs w:val="24"/>
          <w:rtl/>
        </w:rPr>
        <w:t>תאריך הדיון:</w:t>
      </w:r>
      <w:r w:rsidR="00274635" w:rsidRPr="008113C4">
        <w:rPr>
          <w:rFonts w:cs="David"/>
          <w:b/>
          <w:bCs/>
          <w:i/>
          <w:iCs/>
          <w:sz w:val="24"/>
          <w:szCs w:val="24"/>
          <w:rtl/>
        </w:rPr>
        <w:tab/>
      </w:r>
      <w:r w:rsidR="00882E17" w:rsidRPr="008113C4">
        <w:rPr>
          <w:rFonts w:cs="David" w:hint="cs"/>
          <w:b/>
          <w:bCs/>
          <w:i/>
          <w:iCs/>
          <w:sz w:val="24"/>
          <w:szCs w:val="24"/>
          <w:rtl/>
        </w:rPr>
        <w:t>4 ב</w:t>
      </w:r>
      <w:r w:rsidR="009D40B1" w:rsidRPr="008113C4">
        <w:rPr>
          <w:rFonts w:cs="David" w:hint="cs"/>
          <w:b/>
          <w:bCs/>
          <w:i/>
          <w:iCs/>
          <w:sz w:val="24"/>
          <w:szCs w:val="24"/>
          <w:rtl/>
        </w:rPr>
        <w:t>אפריל 202</w:t>
      </w:r>
      <w:r w:rsidR="00FE63F2" w:rsidRPr="008113C4">
        <w:rPr>
          <w:rFonts w:cs="David" w:hint="cs"/>
          <w:b/>
          <w:bCs/>
          <w:i/>
          <w:iCs/>
          <w:sz w:val="24"/>
          <w:szCs w:val="24"/>
          <w:rtl/>
        </w:rPr>
        <w:t>3</w:t>
      </w:r>
    </w:p>
    <w:p w14:paraId="7B28A831" w14:textId="77777777" w:rsidR="00E57F84" w:rsidRPr="00E57F84" w:rsidRDefault="00E57F84" w:rsidP="00E57F84">
      <w:pPr>
        <w:spacing w:after="0" w:line="240" w:lineRule="auto"/>
        <w:ind w:left="1440" w:hanging="1440"/>
        <w:rPr>
          <w:rFonts w:cs="David"/>
          <w:sz w:val="26"/>
          <w:szCs w:val="26"/>
          <w:rtl/>
        </w:rPr>
      </w:pPr>
    </w:p>
    <w:p w14:paraId="37F06130" w14:textId="5AEAC231" w:rsidR="00325716" w:rsidRPr="00F46766" w:rsidRDefault="00C66618" w:rsidP="00F46766">
      <w:pPr>
        <w:spacing w:line="360" w:lineRule="auto"/>
        <w:jc w:val="center"/>
        <w:rPr>
          <w:rFonts w:cs="David"/>
          <w:b/>
          <w:bCs/>
          <w:sz w:val="32"/>
          <w:szCs w:val="32"/>
          <w:u w:val="single"/>
          <w:rtl/>
        </w:rPr>
      </w:pPr>
      <w:r w:rsidRPr="00C66618">
        <w:rPr>
          <w:rFonts w:cs="David" w:hint="cs"/>
          <w:b/>
          <w:bCs/>
          <w:sz w:val="32"/>
          <w:szCs w:val="32"/>
          <w:u w:val="single"/>
          <w:rtl/>
        </w:rPr>
        <w:t>החלטה</w:t>
      </w:r>
    </w:p>
    <w:p w14:paraId="33BEEE37" w14:textId="77777777" w:rsidR="004C6058" w:rsidRPr="00307941" w:rsidRDefault="004C6058" w:rsidP="003C2FE9">
      <w:pPr>
        <w:pStyle w:val="af4"/>
        <w:rPr>
          <w:sz w:val="28"/>
          <w:szCs w:val="28"/>
          <w:rtl/>
        </w:rPr>
      </w:pPr>
      <w:r w:rsidRPr="00307941">
        <w:rPr>
          <w:rFonts w:hint="cs"/>
          <w:sz w:val="28"/>
          <w:szCs w:val="28"/>
          <w:rtl/>
        </w:rPr>
        <w:t>רקע כללי</w:t>
      </w:r>
    </w:p>
    <w:p w14:paraId="28C38589" w14:textId="3CF30668" w:rsidR="00486C39" w:rsidRDefault="00486C39" w:rsidP="00486C39">
      <w:pPr>
        <w:pStyle w:val="a"/>
        <w:contextualSpacing w:val="0"/>
      </w:pPr>
      <w:r w:rsidRPr="00753D78">
        <w:rPr>
          <w:rFonts w:hint="eastAsia"/>
          <w:rtl/>
        </w:rPr>
        <w:t>ערר</w:t>
      </w:r>
      <w:r w:rsidRPr="00753D78">
        <w:rPr>
          <w:rtl/>
        </w:rPr>
        <w:t xml:space="preserve"> </w:t>
      </w:r>
      <w:r>
        <w:rPr>
          <w:rFonts w:hint="cs"/>
          <w:rtl/>
        </w:rPr>
        <w:t xml:space="preserve">שהוגש מכוח </w:t>
      </w:r>
      <w:hyperlink r:id="rId8" w:history="1">
        <w:r w:rsidRPr="00753D78">
          <w:rPr>
            <w:rStyle w:val="Hyperlink"/>
            <w:rFonts w:hint="eastAsia"/>
            <w:color w:val="auto"/>
            <w:u w:val="none"/>
            <w:rtl/>
          </w:rPr>
          <w:t>סעיף</w:t>
        </w:r>
        <w:r w:rsidRPr="00753D78">
          <w:rPr>
            <w:rStyle w:val="Hyperlink"/>
            <w:color w:val="auto"/>
            <w:u w:val="none"/>
            <w:rtl/>
          </w:rPr>
          <w:t xml:space="preserve"> 14(</w:t>
        </w:r>
        <w:r>
          <w:rPr>
            <w:rStyle w:val="Hyperlink"/>
            <w:rFonts w:hint="cs"/>
            <w:color w:val="auto"/>
            <w:u w:val="none"/>
            <w:rtl/>
          </w:rPr>
          <w:t>א</w:t>
        </w:r>
        <w:r w:rsidRPr="00753D78">
          <w:rPr>
            <w:rStyle w:val="Hyperlink"/>
            <w:color w:val="auto"/>
            <w:u w:val="none"/>
            <w:rtl/>
          </w:rPr>
          <w:t>)</w:t>
        </w:r>
      </w:hyperlink>
      <w:r w:rsidRPr="00753D78">
        <w:rPr>
          <w:rtl/>
        </w:rPr>
        <w:t xml:space="preserve"> </w:t>
      </w:r>
      <w:r w:rsidRPr="00753D78">
        <w:rPr>
          <w:rFonts w:hint="eastAsia"/>
          <w:rtl/>
        </w:rPr>
        <w:t>לתוספת</w:t>
      </w:r>
      <w:r w:rsidRPr="00753D78">
        <w:rPr>
          <w:rtl/>
        </w:rPr>
        <w:t xml:space="preserve"> </w:t>
      </w:r>
      <w:r w:rsidRPr="00753D78">
        <w:rPr>
          <w:rFonts w:hint="eastAsia"/>
          <w:rtl/>
        </w:rPr>
        <w:t>השלישית</w:t>
      </w:r>
      <w:r w:rsidRPr="00753D78">
        <w:rPr>
          <w:rtl/>
        </w:rPr>
        <w:t xml:space="preserve"> </w:t>
      </w:r>
      <w:r w:rsidRPr="00753D78">
        <w:rPr>
          <w:rFonts w:hint="eastAsia"/>
          <w:rtl/>
        </w:rPr>
        <w:t>ל</w:t>
      </w:r>
      <w:hyperlink r:id="rId9" w:history="1">
        <w:r w:rsidRPr="00753D78">
          <w:rPr>
            <w:rFonts w:hint="eastAsia"/>
            <w:rtl/>
          </w:rPr>
          <w:t>חוק</w:t>
        </w:r>
        <w:r w:rsidRPr="00753D78">
          <w:rPr>
            <w:rtl/>
          </w:rPr>
          <w:t xml:space="preserve"> </w:t>
        </w:r>
        <w:r w:rsidRPr="00753D78">
          <w:rPr>
            <w:rFonts w:hint="eastAsia"/>
            <w:rtl/>
          </w:rPr>
          <w:t>התכנון</w:t>
        </w:r>
        <w:r w:rsidRPr="00753D78">
          <w:rPr>
            <w:rtl/>
          </w:rPr>
          <w:t xml:space="preserve"> </w:t>
        </w:r>
        <w:r w:rsidRPr="00753D78">
          <w:rPr>
            <w:rFonts w:hint="eastAsia"/>
            <w:rtl/>
          </w:rPr>
          <w:t>והבנייה</w:t>
        </w:r>
      </w:hyperlink>
      <w:r w:rsidRPr="00753D78">
        <w:rPr>
          <w:rtl/>
        </w:rPr>
        <w:t xml:space="preserve">, </w:t>
      </w:r>
      <w:proofErr w:type="spellStart"/>
      <w:r w:rsidRPr="00753D78">
        <w:rPr>
          <w:rFonts w:hint="eastAsia"/>
          <w:rtl/>
        </w:rPr>
        <w:t>התשכ</w:t>
      </w:r>
      <w:r w:rsidRPr="00753D78">
        <w:rPr>
          <w:rtl/>
        </w:rPr>
        <w:t>"</w:t>
      </w:r>
      <w:r w:rsidRPr="00753D78">
        <w:rPr>
          <w:rFonts w:hint="eastAsia"/>
          <w:rtl/>
        </w:rPr>
        <w:t>ה</w:t>
      </w:r>
      <w:proofErr w:type="spellEnd"/>
      <w:r w:rsidRPr="00753D78">
        <w:rPr>
          <w:rtl/>
        </w:rPr>
        <w:t xml:space="preserve"> – 1965 (</w:t>
      </w:r>
      <w:r w:rsidRPr="00753D78">
        <w:rPr>
          <w:rFonts w:hint="eastAsia"/>
          <w:rtl/>
        </w:rPr>
        <w:t>להלן</w:t>
      </w:r>
      <w:r w:rsidRPr="00753D78">
        <w:rPr>
          <w:rtl/>
        </w:rPr>
        <w:t>: "</w:t>
      </w:r>
      <w:r w:rsidRPr="00753D78">
        <w:rPr>
          <w:rFonts w:hint="eastAsia"/>
          <w:b/>
          <w:bCs/>
          <w:rtl/>
        </w:rPr>
        <w:t>החוק</w:t>
      </w:r>
      <w:r w:rsidRPr="00753D78">
        <w:rPr>
          <w:rtl/>
        </w:rPr>
        <w:t>")</w:t>
      </w:r>
      <w:r>
        <w:rPr>
          <w:rFonts w:hint="cs"/>
          <w:rtl/>
        </w:rPr>
        <w:t xml:space="preserve"> על שומת היטל השבחה שנערכה על ידי הוועדה המקומית לתכנון ולבנייה </w:t>
      </w:r>
      <w:r w:rsidR="004A01DB">
        <w:rPr>
          <w:rFonts w:hint="cs"/>
          <w:rtl/>
        </w:rPr>
        <w:t>הוד השרון</w:t>
      </w:r>
      <w:r>
        <w:rPr>
          <w:rFonts w:hint="cs"/>
          <w:rtl/>
        </w:rPr>
        <w:t xml:space="preserve"> (להלן: "</w:t>
      </w:r>
      <w:r w:rsidRPr="00DE5852">
        <w:rPr>
          <w:rFonts w:hint="cs"/>
          <w:b/>
          <w:bCs/>
          <w:rtl/>
        </w:rPr>
        <w:t>הוועדה המקומית</w:t>
      </w:r>
      <w:r>
        <w:rPr>
          <w:rFonts w:hint="cs"/>
          <w:rtl/>
        </w:rPr>
        <w:t>") בעקבות החלטתה מיום 12.</w:t>
      </w:r>
      <w:r w:rsidR="00256CD8">
        <w:rPr>
          <w:rFonts w:hint="cs"/>
          <w:rtl/>
        </w:rPr>
        <w:t>12</w:t>
      </w:r>
      <w:r>
        <w:rPr>
          <w:rFonts w:hint="cs"/>
          <w:rtl/>
        </w:rPr>
        <w:t>.</w:t>
      </w:r>
      <w:r w:rsidR="00256CD8">
        <w:rPr>
          <w:rFonts w:hint="cs"/>
          <w:rtl/>
        </w:rPr>
        <w:t>2021</w:t>
      </w:r>
      <w:r>
        <w:rPr>
          <w:rFonts w:hint="cs"/>
          <w:rtl/>
        </w:rPr>
        <w:t xml:space="preserve"> לאשר בקשה להיתר </w:t>
      </w:r>
      <w:r w:rsidR="00256CD8">
        <w:rPr>
          <w:rFonts w:hint="cs"/>
          <w:rtl/>
        </w:rPr>
        <w:t xml:space="preserve">בנייה </w:t>
      </w:r>
      <w:r>
        <w:rPr>
          <w:rFonts w:hint="cs"/>
          <w:rtl/>
        </w:rPr>
        <w:t>במקרקע</w:t>
      </w:r>
      <w:r w:rsidRPr="00753D78">
        <w:rPr>
          <w:rFonts w:hint="cs"/>
          <w:rtl/>
        </w:rPr>
        <w:t xml:space="preserve">ין הידועים כגוש </w:t>
      </w:r>
      <w:r w:rsidR="00256CD8">
        <w:rPr>
          <w:rFonts w:hint="cs"/>
          <w:rtl/>
        </w:rPr>
        <w:t>6456 חלקה 430</w:t>
      </w:r>
      <w:r w:rsidR="001B609E">
        <w:rPr>
          <w:rFonts w:hint="cs"/>
          <w:rtl/>
        </w:rPr>
        <w:t>, מגרש תמורה</w:t>
      </w:r>
      <w:r w:rsidR="003E6EA2">
        <w:rPr>
          <w:rFonts w:hint="cs"/>
          <w:rtl/>
        </w:rPr>
        <w:t xml:space="preserve"> </w:t>
      </w:r>
      <w:r w:rsidR="003E6EA2">
        <w:t>A</w:t>
      </w:r>
      <w:r w:rsidR="001B609E">
        <w:rPr>
          <w:rFonts w:hint="cs"/>
          <w:rtl/>
        </w:rPr>
        <w:t xml:space="preserve">1010 </w:t>
      </w:r>
      <w:r>
        <w:rPr>
          <w:rFonts w:hint="cs"/>
          <w:rtl/>
        </w:rPr>
        <w:t>(</w:t>
      </w:r>
      <w:r w:rsidRPr="00753D78">
        <w:rPr>
          <w:rFonts w:hint="cs"/>
          <w:rtl/>
        </w:rPr>
        <w:t>להלן</w:t>
      </w:r>
      <w:r w:rsidR="00E57F84">
        <w:rPr>
          <w:rFonts w:hint="cs"/>
          <w:rtl/>
        </w:rPr>
        <w:t>, בהתאמה</w:t>
      </w:r>
      <w:r w:rsidRPr="00753D78">
        <w:rPr>
          <w:rFonts w:hint="cs"/>
          <w:rtl/>
        </w:rPr>
        <w:t>: "</w:t>
      </w:r>
      <w:r w:rsidRPr="00753D78">
        <w:rPr>
          <w:rFonts w:hint="cs"/>
          <w:b/>
          <w:bCs/>
          <w:rtl/>
        </w:rPr>
        <w:t>המקרקעין</w:t>
      </w:r>
      <w:r w:rsidRPr="00753D78">
        <w:rPr>
          <w:rFonts w:hint="cs"/>
          <w:rtl/>
        </w:rPr>
        <w:t>"</w:t>
      </w:r>
      <w:r w:rsidR="00E57F84">
        <w:rPr>
          <w:rFonts w:hint="cs"/>
          <w:rtl/>
        </w:rPr>
        <w:t>, "</w:t>
      </w:r>
      <w:r w:rsidR="00E57F84" w:rsidRPr="00E57F84">
        <w:rPr>
          <w:rFonts w:hint="cs"/>
          <w:b/>
          <w:bCs/>
          <w:rtl/>
        </w:rPr>
        <w:t>המגרש</w:t>
      </w:r>
      <w:r w:rsidR="00E57F84">
        <w:rPr>
          <w:rFonts w:hint="cs"/>
          <w:rtl/>
        </w:rPr>
        <w:t>"</w:t>
      </w:r>
      <w:r w:rsidRPr="00753D78">
        <w:rPr>
          <w:rFonts w:hint="cs"/>
          <w:rtl/>
        </w:rPr>
        <w:t xml:space="preserve"> ו</w:t>
      </w:r>
      <w:r w:rsidRPr="00753D78">
        <w:rPr>
          <w:rtl/>
        </w:rPr>
        <w:t>"</w:t>
      </w:r>
      <w:r>
        <w:rPr>
          <w:rFonts w:hint="cs"/>
          <w:b/>
          <w:bCs/>
          <w:rtl/>
        </w:rPr>
        <w:t>הבקשה להיתר</w:t>
      </w:r>
      <w:r w:rsidRPr="00753D78">
        <w:rPr>
          <w:rtl/>
        </w:rPr>
        <w:t>").</w:t>
      </w:r>
    </w:p>
    <w:p w14:paraId="3B03B1A6" w14:textId="51734703" w:rsidR="00F26382" w:rsidRDefault="00F26382" w:rsidP="005F31BB">
      <w:pPr>
        <w:pStyle w:val="a"/>
        <w:contextualSpacing w:val="0"/>
      </w:pPr>
      <w:r>
        <w:rPr>
          <w:rFonts w:hint="cs"/>
          <w:rtl/>
        </w:rPr>
        <w:t>במוקד הערר שאלת זכאותם של העוררים</w:t>
      </w:r>
      <w:r w:rsidR="001A440A">
        <w:rPr>
          <w:rFonts w:hint="cs"/>
          <w:rtl/>
        </w:rPr>
        <w:t xml:space="preserve"> -</w:t>
      </w:r>
      <w:r w:rsidR="00C253FA">
        <w:rPr>
          <w:rFonts w:hint="cs"/>
          <w:rtl/>
        </w:rPr>
        <w:t xml:space="preserve"> ש</w:t>
      </w:r>
      <w:r w:rsidR="001A440A">
        <w:rPr>
          <w:rFonts w:hint="cs"/>
          <w:rtl/>
        </w:rPr>
        <w:t>התקשר</w:t>
      </w:r>
      <w:r w:rsidR="00C253FA">
        <w:rPr>
          <w:rFonts w:hint="cs"/>
          <w:rtl/>
        </w:rPr>
        <w:t>ו יחד</w:t>
      </w:r>
      <w:r w:rsidR="00424EA1">
        <w:rPr>
          <w:rFonts w:hint="cs"/>
          <w:rtl/>
        </w:rPr>
        <w:t xml:space="preserve"> עם אחרים </w:t>
      </w:r>
      <w:r w:rsidR="00C253FA">
        <w:rPr>
          <w:rFonts w:hint="cs"/>
          <w:rtl/>
        </w:rPr>
        <w:t>ל</w:t>
      </w:r>
      <w:r w:rsidR="00424EA1">
        <w:rPr>
          <w:rFonts w:hint="cs"/>
          <w:rtl/>
        </w:rPr>
        <w:t>הקמת בניין בן 23 קומות ו- 136 יח"ד במגרש</w:t>
      </w:r>
      <w:r w:rsidR="001A440A">
        <w:rPr>
          <w:rFonts w:hint="cs"/>
          <w:rtl/>
        </w:rPr>
        <w:t xml:space="preserve"> -</w:t>
      </w:r>
      <w:r>
        <w:rPr>
          <w:rFonts w:hint="cs"/>
          <w:rtl/>
        </w:rPr>
        <w:t xml:space="preserve"> לפטור מכוח סעיף 19(ג)(1) לתוספת השלישית לחוק</w:t>
      </w:r>
      <w:r w:rsidR="00C253FA">
        <w:rPr>
          <w:rFonts w:hint="cs"/>
          <w:rtl/>
        </w:rPr>
        <w:t>.</w:t>
      </w:r>
    </w:p>
    <w:p w14:paraId="652CF2A6" w14:textId="0E890EA6" w:rsidR="00935F82" w:rsidRPr="00935F82" w:rsidRDefault="00935F82" w:rsidP="005F31BB">
      <w:pPr>
        <w:pStyle w:val="a"/>
        <w:contextualSpacing w:val="0"/>
      </w:pPr>
      <w:r w:rsidRPr="00935F82">
        <w:rPr>
          <w:rtl/>
        </w:rPr>
        <w:t xml:space="preserve">על המקרקעין חלה במצב הקודם </w:t>
      </w:r>
      <w:proofErr w:type="spellStart"/>
      <w:r w:rsidRPr="00935F82">
        <w:rPr>
          <w:rtl/>
        </w:rPr>
        <w:t>תוכנית</w:t>
      </w:r>
      <w:proofErr w:type="spellEnd"/>
      <w:r w:rsidRPr="00935F82">
        <w:rPr>
          <w:rtl/>
        </w:rPr>
        <w:t xml:space="preserve"> </w:t>
      </w:r>
      <w:proofErr w:type="spellStart"/>
      <w:r w:rsidRPr="00935F82">
        <w:rPr>
          <w:rtl/>
        </w:rPr>
        <w:t>תג"פ</w:t>
      </w:r>
      <w:proofErr w:type="spellEnd"/>
      <w:r w:rsidRPr="00935F82">
        <w:rPr>
          <w:rtl/>
        </w:rPr>
        <w:t xml:space="preserve"> 344, שפורסמה למתן תוקף ברשומות ביום 24.7.1952, וייעדה את המקרקעין לחקלאי למחצה, מגורים א', חזית חנויות ובניין ציבורי  (להלן: "</w:t>
      </w:r>
      <w:proofErr w:type="spellStart"/>
      <w:r w:rsidRPr="00935F82">
        <w:rPr>
          <w:b/>
          <w:bCs/>
          <w:rtl/>
        </w:rPr>
        <w:t>תג"פ</w:t>
      </w:r>
      <w:proofErr w:type="spellEnd"/>
      <w:r w:rsidRPr="00935F82">
        <w:rPr>
          <w:b/>
          <w:bCs/>
          <w:rtl/>
        </w:rPr>
        <w:t xml:space="preserve"> 344</w:t>
      </w:r>
      <w:r w:rsidRPr="00935F82">
        <w:rPr>
          <w:rtl/>
        </w:rPr>
        <w:t>").</w:t>
      </w:r>
    </w:p>
    <w:p w14:paraId="0865B262" w14:textId="77777777" w:rsidR="00935F82" w:rsidRPr="00753D78" w:rsidRDefault="00935F82" w:rsidP="005F31BB">
      <w:pPr>
        <w:pStyle w:val="a"/>
        <w:contextualSpacing w:val="0"/>
      </w:pPr>
      <w:r w:rsidRPr="00753D78">
        <w:rPr>
          <w:rtl/>
        </w:rPr>
        <w:t>במצב החדש חלות על המקרקעין התוכניות הבאות:</w:t>
      </w:r>
    </w:p>
    <w:p w14:paraId="4079188B" w14:textId="3C859A05" w:rsidR="00935F82" w:rsidRPr="00753D78" w:rsidRDefault="00935F82" w:rsidP="0009650B">
      <w:pPr>
        <w:pStyle w:val="af1"/>
        <w:numPr>
          <w:ilvl w:val="1"/>
          <w:numId w:val="1"/>
        </w:numPr>
        <w:spacing w:after="120" w:line="360" w:lineRule="auto"/>
        <w:ind w:left="893" w:right="-142" w:hanging="567"/>
        <w:contextualSpacing w:val="0"/>
        <w:jc w:val="both"/>
        <w:rPr>
          <w:rFonts w:cs="David"/>
          <w:sz w:val="24"/>
          <w:szCs w:val="24"/>
        </w:rPr>
      </w:pPr>
      <w:r w:rsidRPr="00753D78">
        <w:rPr>
          <w:rFonts w:cs="David"/>
          <w:sz w:val="24"/>
          <w:szCs w:val="24"/>
          <w:rtl/>
        </w:rPr>
        <w:lastRenderedPageBreak/>
        <w:t xml:space="preserve">תוכנית </w:t>
      </w:r>
      <w:r>
        <w:rPr>
          <w:rFonts w:cs="David"/>
          <w:sz w:val="24"/>
          <w:szCs w:val="24"/>
          <w:rtl/>
        </w:rPr>
        <w:t>הר/1302,</w:t>
      </w:r>
      <w:r w:rsidRPr="00753D78">
        <w:rPr>
          <w:rFonts w:cs="David"/>
          <w:sz w:val="24"/>
          <w:szCs w:val="24"/>
          <w:rtl/>
        </w:rPr>
        <w:t xml:space="preserve"> </w:t>
      </w:r>
      <w:r w:rsidR="0009650B">
        <w:rPr>
          <w:rFonts w:cs="David" w:hint="cs"/>
          <w:sz w:val="24"/>
          <w:szCs w:val="24"/>
          <w:rtl/>
        </w:rPr>
        <w:t>הוגשה ביום 24.5.1999, הופקדה להתנגדויות ביום 5.5.2022 ו</w:t>
      </w:r>
      <w:r w:rsidRPr="00753D78">
        <w:rPr>
          <w:rFonts w:cs="David"/>
          <w:sz w:val="24"/>
          <w:szCs w:val="24"/>
          <w:rtl/>
        </w:rPr>
        <w:t xml:space="preserve">פורסמה למתן תוקף ברשומות ביום </w:t>
      </w:r>
      <w:r>
        <w:rPr>
          <w:rFonts w:cs="David"/>
          <w:sz w:val="24"/>
          <w:szCs w:val="24"/>
          <w:rtl/>
        </w:rPr>
        <w:t xml:space="preserve">30.4.2013 </w:t>
      </w:r>
      <w:r w:rsidRPr="00753D78">
        <w:rPr>
          <w:rFonts w:cs="David"/>
          <w:sz w:val="24"/>
          <w:szCs w:val="24"/>
          <w:rtl/>
        </w:rPr>
        <w:t>(להלן: "</w:t>
      </w:r>
      <w:r w:rsidRPr="00753D78">
        <w:rPr>
          <w:rFonts w:cs="David"/>
          <w:b/>
          <w:bCs/>
          <w:sz w:val="24"/>
          <w:szCs w:val="24"/>
          <w:rtl/>
        </w:rPr>
        <w:t xml:space="preserve">תוכנית </w:t>
      </w:r>
      <w:r>
        <w:rPr>
          <w:rFonts w:cs="David"/>
          <w:b/>
          <w:bCs/>
          <w:sz w:val="24"/>
          <w:szCs w:val="24"/>
          <w:rtl/>
        </w:rPr>
        <w:t>1302</w:t>
      </w:r>
      <w:r w:rsidRPr="00753D78">
        <w:rPr>
          <w:rFonts w:cs="David"/>
          <w:sz w:val="24"/>
          <w:szCs w:val="24"/>
          <w:rtl/>
        </w:rPr>
        <w:t>")</w:t>
      </w:r>
      <w:r>
        <w:rPr>
          <w:rFonts w:cs="David"/>
          <w:sz w:val="24"/>
          <w:szCs w:val="24"/>
          <w:rtl/>
        </w:rPr>
        <w:t xml:space="preserve">. תוכנית 1302 </w:t>
      </w:r>
      <w:r w:rsidR="0009650B">
        <w:rPr>
          <w:rFonts w:cs="David"/>
          <w:sz w:val="24"/>
          <w:szCs w:val="24"/>
          <w:rtl/>
        </w:rPr>
        <w:t xml:space="preserve">שינתה את ייעוד המקרקעין לאזור מגורים ג', אזור למסחר, </w:t>
      </w:r>
      <w:proofErr w:type="spellStart"/>
      <w:r w:rsidR="0009650B">
        <w:rPr>
          <w:rFonts w:cs="David"/>
          <w:sz w:val="24"/>
          <w:szCs w:val="24"/>
          <w:rtl/>
        </w:rPr>
        <w:t>שפ"פ</w:t>
      </w:r>
      <w:proofErr w:type="spellEnd"/>
      <w:r w:rsidR="0009650B">
        <w:rPr>
          <w:rFonts w:cs="David"/>
          <w:sz w:val="24"/>
          <w:szCs w:val="24"/>
          <w:rtl/>
        </w:rPr>
        <w:t xml:space="preserve">, שטחים לבנייני ציבור, </w:t>
      </w:r>
      <w:proofErr w:type="spellStart"/>
      <w:r w:rsidR="0009650B">
        <w:rPr>
          <w:rFonts w:cs="David"/>
          <w:sz w:val="24"/>
          <w:szCs w:val="24"/>
          <w:rtl/>
        </w:rPr>
        <w:t>שצ"פ</w:t>
      </w:r>
      <w:proofErr w:type="spellEnd"/>
      <w:r w:rsidR="0009650B">
        <w:rPr>
          <w:rFonts w:cs="David"/>
          <w:sz w:val="24"/>
          <w:szCs w:val="24"/>
          <w:rtl/>
        </w:rPr>
        <w:t>, הרחבת דרכים והקמת דרכים חדשות</w:t>
      </w:r>
      <w:r w:rsidR="0009650B">
        <w:rPr>
          <w:rFonts w:cs="David" w:hint="cs"/>
          <w:sz w:val="24"/>
          <w:szCs w:val="24"/>
          <w:rtl/>
        </w:rPr>
        <w:t>,</w:t>
      </w:r>
      <w:r w:rsidR="0009650B">
        <w:rPr>
          <w:rFonts w:cs="David"/>
          <w:sz w:val="24"/>
          <w:szCs w:val="24"/>
          <w:rtl/>
        </w:rPr>
        <w:t xml:space="preserve"> </w:t>
      </w:r>
      <w:r w:rsidR="0009650B">
        <w:rPr>
          <w:rFonts w:cs="David" w:hint="cs"/>
          <w:sz w:val="24"/>
          <w:szCs w:val="24"/>
          <w:rtl/>
        </w:rPr>
        <w:t>ו</w:t>
      </w:r>
      <w:r>
        <w:rPr>
          <w:rFonts w:cs="David"/>
          <w:sz w:val="24"/>
          <w:szCs w:val="24"/>
          <w:rtl/>
        </w:rPr>
        <w:t>קבעה תנאים למתן היתר בנייה, ובהם הכנת תוכנית איחוד וחלוקה בסמכות הוועדה המקומית.</w:t>
      </w:r>
    </w:p>
    <w:p w14:paraId="00AF5628" w14:textId="1B10F2F0" w:rsidR="00935F82" w:rsidRPr="00753D78" w:rsidRDefault="00935F82" w:rsidP="0009650B">
      <w:pPr>
        <w:pStyle w:val="af1"/>
        <w:numPr>
          <w:ilvl w:val="1"/>
          <w:numId w:val="1"/>
        </w:numPr>
        <w:spacing w:after="120" w:line="360" w:lineRule="auto"/>
        <w:ind w:left="893" w:right="-142" w:hanging="567"/>
        <w:contextualSpacing w:val="0"/>
        <w:jc w:val="both"/>
        <w:rPr>
          <w:rFonts w:cs="David"/>
          <w:sz w:val="24"/>
          <w:szCs w:val="24"/>
        </w:rPr>
      </w:pPr>
      <w:r w:rsidRPr="00753D78">
        <w:rPr>
          <w:rFonts w:cs="David"/>
          <w:sz w:val="24"/>
          <w:szCs w:val="24"/>
          <w:rtl/>
        </w:rPr>
        <w:t>תוכנית</w:t>
      </w:r>
      <w:r w:rsidR="0059414E">
        <w:rPr>
          <w:rFonts w:cs="David" w:hint="cs"/>
          <w:sz w:val="24"/>
          <w:szCs w:val="24"/>
          <w:rtl/>
        </w:rPr>
        <w:t xml:space="preserve"> הר/מק/</w:t>
      </w:r>
      <w:r>
        <w:rPr>
          <w:rFonts w:cs="David"/>
          <w:sz w:val="24"/>
          <w:szCs w:val="24"/>
          <w:rtl/>
        </w:rPr>
        <w:t>1302/א</w:t>
      </w:r>
      <w:r w:rsidR="0059414E">
        <w:rPr>
          <w:rFonts w:cs="David" w:hint="cs"/>
          <w:sz w:val="24"/>
          <w:szCs w:val="24"/>
          <w:rtl/>
        </w:rPr>
        <w:t>, שפורסמה</w:t>
      </w:r>
      <w:r>
        <w:rPr>
          <w:rFonts w:cs="David"/>
          <w:sz w:val="24"/>
          <w:szCs w:val="24"/>
          <w:rtl/>
        </w:rPr>
        <w:t xml:space="preserve"> </w:t>
      </w:r>
      <w:r w:rsidR="0033403C">
        <w:rPr>
          <w:rFonts w:cs="David" w:hint="cs"/>
          <w:sz w:val="24"/>
          <w:szCs w:val="24"/>
          <w:rtl/>
        </w:rPr>
        <w:t xml:space="preserve">למתן תוקף ביום 16.11.2016, </w:t>
      </w:r>
      <w:r>
        <w:rPr>
          <w:rFonts w:cs="David"/>
          <w:sz w:val="24"/>
          <w:szCs w:val="24"/>
          <w:rtl/>
        </w:rPr>
        <w:t>שהינה תוכנית מפורטת הכוללת הוראות איחוד וחלוקה ללא הסכמת בעלים</w:t>
      </w:r>
      <w:r w:rsidR="0033403C">
        <w:rPr>
          <w:rFonts w:cs="David" w:hint="cs"/>
          <w:sz w:val="24"/>
          <w:szCs w:val="24"/>
          <w:rtl/>
        </w:rPr>
        <w:t xml:space="preserve"> (להלן: "</w:t>
      </w:r>
      <w:r w:rsidR="0033403C" w:rsidRPr="0033403C">
        <w:rPr>
          <w:rFonts w:cs="David" w:hint="cs"/>
          <w:b/>
          <w:bCs/>
          <w:sz w:val="24"/>
          <w:szCs w:val="24"/>
          <w:rtl/>
        </w:rPr>
        <w:t>תוכנית 1302/א</w:t>
      </w:r>
      <w:r w:rsidR="0033403C">
        <w:rPr>
          <w:rFonts w:cs="David" w:hint="cs"/>
          <w:sz w:val="24"/>
          <w:szCs w:val="24"/>
          <w:rtl/>
        </w:rPr>
        <w:t>")</w:t>
      </w:r>
      <w:r w:rsidRPr="00753D78">
        <w:rPr>
          <w:rFonts w:cs="David"/>
          <w:sz w:val="24"/>
          <w:szCs w:val="24"/>
          <w:rtl/>
        </w:rPr>
        <w:t>.</w:t>
      </w:r>
      <w:r>
        <w:rPr>
          <w:rFonts w:cs="David"/>
          <w:sz w:val="24"/>
          <w:szCs w:val="24"/>
          <w:rtl/>
        </w:rPr>
        <w:t xml:space="preserve"> בהתאם לתוכנית 1302/א, במגרש</w:t>
      </w:r>
      <w:r w:rsidR="00463BBA">
        <w:rPr>
          <w:rFonts w:cs="David" w:hint="cs"/>
          <w:sz w:val="24"/>
          <w:szCs w:val="24"/>
          <w:rtl/>
        </w:rPr>
        <w:t xml:space="preserve"> </w:t>
      </w:r>
      <w:r w:rsidR="00463BBA">
        <w:rPr>
          <w:rFonts w:cs="David"/>
          <w:sz w:val="24"/>
          <w:szCs w:val="24"/>
        </w:rPr>
        <w:t>A</w:t>
      </w:r>
      <w:r w:rsidR="00F31290">
        <w:rPr>
          <w:rFonts w:cs="David" w:hint="cs"/>
          <w:sz w:val="24"/>
          <w:szCs w:val="24"/>
          <w:rtl/>
        </w:rPr>
        <w:t>1010</w:t>
      </w:r>
      <w:r>
        <w:rPr>
          <w:rFonts w:cs="David"/>
          <w:sz w:val="24"/>
          <w:szCs w:val="24"/>
          <w:rtl/>
        </w:rPr>
        <w:t xml:space="preserve"> </w:t>
      </w:r>
      <w:r w:rsidR="00463BBA">
        <w:rPr>
          <w:rFonts w:cs="David" w:hint="cs"/>
          <w:sz w:val="24"/>
          <w:szCs w:val="24"/>
          <w:rtl/>
        </w:rPr>
        <w:t xml:space="preserve">ששטחו </w:t>
      </w:r>
      <w:r w:rsidR="002673DA">
        <w:rPr>
          <w:rFonts w:cs="David" w:hint="cs"/>
          <w:sz w:val="24"/>
          <w:szCs w:val="24"/>
          <w:rtl/>
        </w:rPr>
        <w:t xml:space="preserve">4,176 מ"ר </w:t>
      </w:r>
      <w:r>
        <w:rPr>
          <w:rFonts w:cs="David"/>
          <w:sz w:val="24"/>
          <w:szCs w:val="24"/>
          <w:rtl/>
        </w:rPr>
        <w:t xml:space="preserve">יש זכויות בנייה עיקריות בהיקף של </w:t>
      </w:r>
      <w:r w:rsidR="002673DA">
        <w:rPr>
          <w:rFonts w:cs="David" w:hint="cs"/>
          <w:sz w:val="24"/>
          <w:szCs w:val="24"/>
          <w:rtl/>
        </w:rPr>
        <w:t xml:space="preserve">15,640 </w:t>
      </w:r>
      <w:r>
        <w:rPr>
          <w:rFonts w:cs="David"/>
          <w:sz w:val="24"/>
          <w:szCs w:val="24"/>
          <w:rtl/>
        </w:rPr>
        <w:t xml:space="preserve">מ"ר, וניתן להקים במגרש בניין בן </w:t>
      </w:r>
      <w:r w:rsidR="002B058D">
        <w:rPr>
          <w:rFonts w:cs="David" w:hint="cs"/>
          <w:sz w:val="24"/>
          <w:szCs w:val="24"/>
          <w:rtl/>
        </w:rPr>
        <w:t>23</w:t>
      </w:r>
      <w:r>
        <w:rPr>
          <w:rFonts w:cs="David"/>
          <w:sz w:val="24"/>
          <w:szCs w:val="24"/>
          <w:rtl/>
        </w:rPr>
        <w:t xml:space="preserve"> קומות מעל הכניסה הקובעת הכולל </w:t>
      </w:r>
      <w:r w:rsidR="003E6EA2">
        <w:rPr>
          <w:rFonts w:cs="David" w:hint="cs"/>
          <w:sz w:val="24"/>
          <w:szCs w:val="24"/>
          <w:rtl/>
        </w:rPr>
        <w:t>136</w:t>
      </w:r>
      <w:r>
        <w:rPr>
          <w:rFonts w:cs="David"/>
          <w:sz w:val="24"/>
          <w:szCs w:val="24"/>
          <w:rtl/>
        </w:rPr>
        <w:t xml:space="preserve"> יח"ד. </w:t>
      </w:r>
    </w:p>
    <w:p w14:paraId="2EE0B09F" w14:textId="48281A3B" w:rsidR="008E0BF0" w:rsidRDefault="00597A32" w:rsidP="00597A32">
      <w:pPr>
        <w:pStyle w:val="af1"/>
        <w:spacing w:after="120" w:line="360" w:lineRule="auto"/>
        <w:ind w:left="470" w:right="-142"/>
        <w:contextualSpacing w:val="0"/>
        <w:jc w:val="both"/>
        <w:rPr>
          <w:rFonts w:cs="David"/>
          <w:sz w:val="24"/>
          <w:szCs w:val="24"/>
          <w:rtl/>
        </w:rPr>
      </w:pPr>
      <w:r>
        <w:rPr>
          <w:rFonts w:cs="David" w:hint="cs"/>
          <w:sz w:val="24"/>
          <w:szCs w:val="24"/>
          <w:rtl/>
        </w:rPr>
        <w:t xml:space="preserve">להלן סימון של מיקום החלקה בתחום מרחב התכנון המקומי של הוד השרון על רקע </w:t>
      </w:r>
      <w:r w:rsidR="00297275">
        <w:rPr>
          <w:rFonts w:cs="David" w:hint="cs"/>
          <w:sz w:val="24"/>
          <w:szCs w:val="24"/>
          <w:rtl/>
        </w:rPr>
        <w:t xml:space="preserve">תצלום אוויר משנת 2020 שנלקח מאתר ה- </w:t>
      </w:r>
      <w:r w:rsidR="00297275">
        <w:rPr>
          <w:rFonts w:cs="David"/>
          <w:sz w:val="24"/>
          <w:szCs w:val="24"/>
        </w:rPr>
        <w:t>GIS</w:t>
      </w:r>
      <w:r w:rsidR="00297275">
        <w:rPr>
          <w:rFonts w:cs="David" w:hint="cs"/>
          <w:sz w:val="24"/>
          <w:szCs w:val="24"/>
          <w:rtl/>
        </w:rPr>
        <w:t xml:space="preserve"> של הוועדה המקומית:</w:t>
      </w:r>
    </w:p>
    <w:p w14:paraId="012CE323" w14:textId="32428011" w:rsidR="00297275" w:rsidRDefault="005E1D0B" w:rsidP="005E1D0B">
      <w:pPr>
        <w:pStyle w:val="af1"/>
        <w:spacing w:after="120" w:line="360" w:lineRule="auto"/>
        <w:ind w:left="470" w:right="-142"/>
        <w:contextualSpacing w:val="0"/>
        <w:jc w:val="center"/>
        <w:rPr>
          <w:rFonts w:cs="David"/>
          <w:sz w:val="24"/>
          <w:szCs w:val="24"/>
        </w:rPr>
      </w:pPr>
      <w:r w:rsidRPr="005E1D0B">
        <w:rPr>
          <w:rFonts w:cs="David"/>
          <w:noProof/>
          <w:sz w:val="24"/>
          <w:szCs w:val="24"/>
          <w:rtl/>
        </w:rPr>
        <w:drawing>
          <wp:inline distT="0" distB="0" distL="0" distR="0" wp14:anchorId="3C37EABC" wp14:editId="0DDB10EB">
            <wp:extent cx="2948354" cy="2424504"/>
            <wp:effectExtent l="0" t="0" r="4445" b="0"/>
            <wp:docPr id="15038455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45549" name=""/>
                    <pic:cNvPicPr/>
                  </pic:nvPicPr>
                  <pic:blipFill>
                    <a:blip r:embed="rId10"/>
                    <a:stretch>
                      <a:fillRect/>
                    </a:stretch>
                  </pic:blipFill>
                  <pic:spPr>
                    <a:xfrm>
                      <a:off x="0" y="0"/>
                      <a:ext cx="2963577" cy="2437022"/>
                    </a:xfrm>
                    <a:prstGeom prst="rect">
                      <a:avLst/>
                    </a:prstGeom>
                  </pic:spPr>
                </pic:pic>
              </a:graphicData>
            </a:graphic>
          </wp:inline>
        </w:drawing>
      </w:r>
    </w:p>
    <w:p w14:paraId="3C4E5CE2" w14:textId="6244DC25" w:rsidR="008E0BF0" w:rsidRDefault="007D741E" w:rsidP="007D741E">
      <w:pPr>
        <w:pStyle w:val="af1"/>
        <w:spacing w:after="120" w:line="360" w:lineRule="auto"/>
        <w:ind w:left="470" w:right="-142"/>
        <w:contextualSpacing w:val="0"/>
        <w:jc w:val="both"/>
        <w:rPr>
          <w:rFonts w:cs="David"/>
          <w:sz w:val="24"/>
          <w:szCs w:val="24"/>
          <w:rtl/>
        </w:rPr>
      </w:pPr>
      <w:r>
        <w:rPr>
          <w:rFonts w:cs="David" w:hint="cs"/>
          <w:sz w:val="24"/>
          <w:szCs w:val="24"/>
          <w:rtl/>
        </w:rPr>
        <w:t xml:space="preserve">להלן תצלום אוויר של החלקה משנת 2005 </w:t>
      </w:r>
      <w:r w:rsidR="004D1A69">
        <w:rPr>
          <w:rFonts w:cs="David" w:hint="cs"/>
          <w:sz w:val="24"/>
          <w:szCs w:val="24"/>
          <w:rtl/>
        </w:rPr>
        <w:t>מ</w:t>
      </w:r>
      <w:r>
        <w:rPr>
          <w:rFonts w:cs="David" w:hint="cs"/>
          <w:sz w:val="24"/>
          <w:szCs w:val="24"/>
          <w:rtl/>
        </w:rPr>
        <w:t xml:space="preserve">אתר </w:t>
      </w:r>
      <w:r w:rsidR="0026250D">
        <w:rPr>
          <w:rFonts w:cs="David" w:hint="cs"/>
          <w:sz w:val="24"/>
          <w:szCs w:val="24"/>
          <w:rtl/>
        </w:rPr>
        <w:t>המרכז ל</w:t>
      </w:r>
      <w:r>
        <w:rPr>
          <w:rFonts w:cs="David" w:hint="cs"/>
          <w:sz w:val="24"/>
          <w:szCs w:val="24"/>
          <w:rtl/>
        </w:rPr>
        <w:t>מיפ</w:t>
      </w:r>
      <w:r w:rsidR="0026250D">
        <w:rPr>
          <w:rFonts w:cs="David" w:hint="cs"/>
          <w:sz w:val="24"/>
          <w:szCs w:val="24"/>
          <w:rtl/>
        </w:rPr>
        <w:t>וי ישראל</w:t>
      </w:r>
      <w:r w:rsidR="004D1A69">
        <w:rPr>
          <w:rFonts w:cs="David" w:hint="cs"/>
          <w:sz w:val="24"/>
          <w:szCs w:val="24"/>
          <w:rtl/>
        </w:rPr>
        <w:t xml:space="preserve"> (</w:t>
      </w:r>
      <w:r w:rsidR="004D1A69">
        <w:rPr>
          <w:rFonts w:cs="David"/>
          <w:sz w:val="24"/>
          <w:szCs w:val="24"/>
        </w:rPr>
        <w:t>www.govmap.co.il</w:t>
      </w:r>
      <w:r w:rsidR="004D1A69">
        <w:rPr>
          <w:rFonts w:cs="David" w:hint="cs"/>
          <w:sz w:val="24"/>
          <w:szCs w:val="24"/>
          <w:rtl/>
        </w:rPr>
        <w:t>):</w:t>
      </w:r>
    </w:p>
    <w:p w14:paraId="0CD75311" w14:textId="48A67FCD" w:rsidR="007D741E" w:rsidRDefault="007D741E" w:rsidP="004D1A69">
      <w:pPr>
        <w:pStyle w:val="af1"/>
        <w:spacing w:after="120" w:line="360" w:lineRule="auto"/>
        <w:ind w:left="470" w:right="-142"/>
        <w:contextualSpacing w:val="0"/>
        <w:jc w:val="center"/>
        <w:rPr>
          <w:rFonts w:cs="David"/>
          <w:sz w:val="24"/>
          <w:szCs w:val="24"/>
          <w:rtl/>
        </w:rPr>
      </w:pPr>
      <w:r w:rsidRPr="007D741E">
        <w:rPr>
          <w:rFonts w:cs="David"/>
          <w:noProof/>
          <w:sz w:val="24"/>
          <w:szCs w:val="24"/>
          <w:rtl/>
        </w:rPr>
        <w:drawing>
          <wp:inline distT="0" distB="0" distL="0" distR="0" wp14:anchorId="3681C606" wp14:editId="6C95D14E">
            <wp:extent cx="3516923" cy="1738226"/>
            <wp:effectExtent l="0" t="0" r="7620" b="0"/>
            <wp:docPr id="74026245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262453" name=""/>
                    <pic:cNvPicPr/>
                  </pic:nvPicPr>
                  <pic:blipFill>
                    <a:blip r:embed="rId11"/>
                    <a:stretch>
                      <a:fillRect/>
                    </a:stretch>
                  </pic:blipFill>
                  <pic:spPr>
                    <a:xfrm>
                      <a:off x="0" y="0"/>
                      <a:ext cx="3532108" cy="1745731"/>
                    </a:xfrm>
                    <a:prstGeom prst="rect">
                      <a:avLst/>
                    </a:prstGeom>
                  </pic:spPr>
                </pic:pic>
              </a:graphicData>
            </a:graphic>
          </wp:inline>
        </w:drawing>
      </w:r>
    </w:p>
    <w:p w14:paraId="73B30537" w14:textId="7A378F8C" w:rsidR="00F94FE4" w:rsidRDefault="00F94FE4" w:rsidP="00F94FE4">
      <w:pPr>
        <w:pStyle w:val="a"/>
      </w:pPr>
      <w:r>
        <w:rPr>
          <w:rFonts w:hint="cs"/>
          <w:rtl/>
        </w:rPr>
        <w:t xml:space="preserve">להלן </w:t>
      </w:r>
      <w:proofErr w:type="spellStart"/>
      <w:r>
        <w:rPr>
          <w:rFonts w:hint="cs"/>
          <w:rtl/>
        </w:rPr>
        <w:t>תשריט</w:t>
      </w:r>
      <w:proofErr w:type="spellEnd"/>
      <w:r>
        <w:rPr>
          <w:rFonts w:hint="cs"/>
          <w:rtl/>
        </w:rPr>
        <w:t xml:space="preserve"> </w:t>
      </w:r>
      <w:proofErr w:type="spellStart"/>
      <w:r>
        <w:rPr>
          <w:rFonts w:hint="cs"/>
          <w:rtl/>
        </w:rPr>
        <w:t>תוכנית</w:t>
      </w:r>
      <w:proofErr w:type="spellEnd"/>
      <w:r>
        <w:rPr>
          <w:rFonts w:hint="cs"/>
          <w:rtl/>
        </w:rPr>
        <w:t xml:space="preserve"> הר/1302 על רקע תצלום </w:t>
      </w:r>
      <w:r w:rsidR="00193413">
        <w:rPr>
          <w:rFonts w:hint="cs"/>
          <w:rtl/>
        </w:rPr>
        <w:t>ה</w:t>
      </w:r>
      <w:r>
        <w:rPr>
          <w:rFonts w:hint="cs"/>
          <w:rtl/>
        </w:rPr>
        <w:t>אוויר של החל</w:t>
      </w:r>
      <w:r w:rsidR="00193413">
        <w:rPr>
          <w:rFonts w:hint="cs"/>
          <w:rtl/>
        </w:rPr>
        <w:t>קה</w:t>
      </w:r>
      <w:r>
        <w:rPr>
          <w:rFonts w:hint="cs"/>
          <w:rtl/>
        </w:rPr>
        <w:t xml:space="preserve"> מאתר המרכז למיפוי ישראל:</w:t>
      </w:r>
    </w:p>
    <w:p w14:paraId="21A41646" w14:textId="77777777" w:rsidR="00193413" w:rsidRDefault="00193413" w:rsidP="00193413">
      <w:pPr>
        <w:pStyle w:val="a"/>
        <w:numPr>
          <w:ilvl w:val="0"/>
          <w:numId w:val="0"/>
        </w:numPr>
        <w:ind w:left="360"/>
        <w:rPr>
          <w:rtl/>
        </w:rPr>
      </w:pPr>
    </w:p>
    <w:p w14:paraId="1DA4A080" w14:textId="523901CF" w:rsidR="00193413" w:rsidRDefault="00375811" w:rsidP="00375811">
      <w:pPr>
        <w:pStyle w:val="a"/>
        <w:numPr>
          <w:ilvl w:val="0"/>
          <w:numId w:val="0"/>
        </w:numPr>
        <w:ind w:left="360"/>
        <w:jc w:val="center"/>
        <w:rPr>
          <w:rtl/>
        </w:rPr>
      </w:pPr>
      <w:r w:rsidRPr="00375811">
        <w:rPr>
          <w:noProof/>
          <w:rtl/>
        </w:rPr>
        <w:lastRenderedPageBreak/>
        <w:drawing>
          <wp:inline distT="0" distB="0" distL="0" distR="0" wp14:anchorId="7007434E" wp14:editId="4476EBE6">
            <wp:extent cx="4073769" cy="1850306"/>
            <wp:effectExtent l="0" t="0" r="3175" b="0"/>
            <wp:docPr id="1343282726"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82726" name=""/>
                    <pic:cNvPicPr/>
                  </pic:nvPicPr>
                  <pic:blipFill>
                    <a:blip r:embed="rId12"/>
                    <a:stretch>
                      <a:fillRect/>
                    </a:stretch>
                  </pic:blipFill>
                  <pic:spPr>
                    <a:xfrm>
                      <a:off x="0" y="0"/>
                      <a:ext cx="4087393" cy="1856494"/>
                    </a:xfrm>
                    <a:prstGeom prst="rect">
                      <a:avLst/>
                    </a:prstGeom>
                  </pic:spPr>
                </pic:pic>
              </a:graphicData>
            </a:graphic>
          </wp:inline>
        </w:drawing>
      </w:r>
    </w:p>
    <w:p w14:paraId="619E3DE4" w14:textId="6B83D9FB" w:rsidR="0012733C" w:rsidRPr="00753D78" w:rsidRDefault="00935F82" w:rsidP="00D019F9">
      <w:pPr>
        <w:pStyle w:val="af1"/>
        <w:numPr>
          <w:ilvl w:val="0"/>
          <w:numId w:val="1"/>
        </w:numPr>
        <w:spacing w:after="120" w:line="360" w:lineRule="auto"/>
        <w:ind w:left="470" w:right="-142" w:hanging="425"/>
        <w:contextualSpacing w:val="0"/>
        <w:jc w:val="both"/>
        <w:rPr>
          <w:rFonts w:cs="David"/>
          <w:sz w:val="24"/>
          <w:szCs w:val="24"/>
        </w:rPr>
      </w:pPr>
      <w:r>
        <w:rPr>
          <w:rFonts w:cs="David"/>
          <w:sz w:val="24"/>
          <w:szCs w:val="24"/>
          <w:rtl/>
        </w:rPr>
        <w:t xml:space="preserve">ביום </w:t>
      </w:r>
      <w:r w:rsidR="000B336F">
        <w:rPr>
          <w:rFonts w:cs="David" w:hint="cs"/>
          <w:sz w:val="24"/>
          <w:szCs w:val="24"/>
          <w:rtl/>
        </w:rPr>
        <w:t>12</w:t>
      </w:r>
      <w:r>
        <w:rPr>
          <w:rFonts w:cs="David"/>
          <w:sz w:val="24"/>
          <w:szCs w:val="24"/>
          <w:rtl/>
        </w:rPr>
        <w:t>.</w:t>
      </w:r>
      <w:r w:rsidR="000B336F">
        <w:rPr>
          <w:rFonts w:cs="David" w:hint="cs"/>
          <w:sz w:val="24"/>
          <w:szCs w:val="24"/>
          <w:rtl/>
        </w:rPr>
        <w:t>12</w:t>
      </w:r>
      <w:r>
        <w:rPr>
          <w:rFonts w:cs="David"/>
          <w:sz w:val="24"/>
          <w:szCs w:val="24"/>
          <w:rtl/>
        </w:rPr>
        <w:t>.</w:t>
      </w:r>
      <w:r w:rsidR="000B336F">
        <w:rPr>
          <w:rFonts w:cs="David" w:hint="cs"/>
          <w:sz w:val="24"/>
          <w:szCs w:val="24"/>
          <w:rtl/>
        </w:rPr>
        <w:t>2021</w:t>
      </w:r>
      <w:r>
        <w:rPr>
          <w:rFonts w:cs="David"/>
          <w:sz w:val="24"/>
          <w:szCs w:val="24"/>
          <w:rtl/>
        </w:rPr>
        <w:t xml:space="preserve"> אישרה ועדת המשנה של הוועדה המקומית בקשה להיתר בנייה מס' </w:t>
      </w:r>
      <w:r w:rsidR="000B336F">
        <w:rPr>
          <w:rFonts w:cs="David" w:hint="cs"/>
          <w:sz w:val="24"/>
          <w:szCs w:val="24"/>
          <w:rtl/>
        </w:rPr>
        <w:t>20192418</w:t>
      </w:r>
      <w:r>
        <w:rPr>
          <w:rFonts w:cs="David"/>
          <w:sz w:val="24"/>
          <w:szCs w:val="24"/>
          <w:rtl/>
        </w:rPr>
        <w:t xml:space="preserve"> במגרש</w:t>
      </w:r>
      <w:r w:rsidR="000B336F">
        <w:rPr>
          <w:rFonts w:cs="David" w:hint="cs"/>
          <w:sz w:val="24"/>
          <w:szCs w:val="24"/>
          <w:rtl/>
        </w:rPr>
        <w:t xml:space="preserve"> </w:t>
      </w:r>
      <w:r w:rsidR="000B336F">
        <w:rPr>
          <w:rFonts w:cs="David"/>
          <w:sz w:val="24"/>
          <w:szCs w:val="24"/>
        </w:rPr>
        <w:t>A</w:t>
      </w:r>
      <w:r w:rsidR="000B336F">
        <w:rPr>
          <w:rFonts w:cs="David" w:hint="cs"/>
          <w:sz w:val="24"/>
          <w:szCs w:val="24"/>
          <w:rtl/>
        </w:rPr>
        <w:t xml:space="preserve">1010 </w:t>
      </w:r>
      <w:r>
        <w:rPr>
          <w:rFonts w:cs="David"/>
          <w:sz w:val="24"/>
          <w:szCs w:val="24"/>
          <w:rtl/>
        </w:rPr>
        <w:t>להקמת בניין מגורים בן 23 קומות מעל הכניסה הקובעת</w:t>
      </w:r>
      <w:r w:rsidR="000B336F">
        <w:rPr>
          <w:rFonts w:cs="David" w:hint="cs"/>
          <w:sz w:val="24"/>
          <w:szCs w:val="24"/>
          <w:rtl/>
        </w:rPr>
        <w:t xml:space="preserve"> וקומה עליונה חלקית</w:t>
      </w:r>
      <w:r>
        <w:rPr>
          <w:rFonts w:cs="David"/>
          <w:sz w:val="24"/>
          <w:szCs w:val="24"/>
          <w:rtl/>
        </w:rPr>
        <w:t>,</w:t>
      </w:r>
      <w:r w:rsidR="000B336F">
        <w:rPr>
          <w:rFonts w:cs="David" w:hint="cs"/>
          <w:sz w:val="24"/>
          <w:szCs w:val="24"/>
          <w:rtl/>
        </w:rPr>
        <w:t xml:space="preserve"> מעל </w:t>
      </w:r>
      <w:r>
        <w:rPr>
          <w:rFonts w:cs="David"/>
          <w:sz w:val="24"/>
          <w:szCs w:val="24"/>
          <w:rtl/>
        </w:rPr>
        <w:t>שתי קומות מרתפי חניה</w:t>
      </w:r>
      <w:r w:rsidR="005F4219">
        <w:rPr>
          <w:rFonts w:cs="David" w:hint="cs"/>
          <w:sz w:val="24"/>
          <w:szCs w:val="24"/>
          <w:rtl/>
        </w:rPr>
        <w:t xml:space="preserve">, הכוללת 136 יח"ד, בתוספת </w:t>
      </w:r>
      <w:r w:rsidR="009E7B85">
        <w:rPr>
          <w:rFonts w:cs="David" w:hint="cs"/>
          <w:sz w:val="24"/>
          <w:szCs w:val="24"/>
          <w:rtl/>
        </w:rPr>
        <w:t xml:space="preserve">מספר </w:t>
      </w:r>
      <w:r w:rsidR="005F4219">
        <w:rPr>
          <w:rFonts w:cs="David" w:hint="cs"/>
          <w:sz w:val="24"/>
          <w:szCs w:val="24"/>
          <w:rtl/>
        </w:rPr>
        <w:t>הקלות</w:t>
      </w:r>
      <w:r w:rsidR="000E0ACC">
        <w:rPr>
          <w:rFonts w:cs="David" w:hint="cs"/>
          <w:sz w:val="24"/>
          <w:szCs w:val="24"/>
          <w:rtl/>
        </w:rPr>
        <w:t>.</w:t>
      </w:r>
    </w:p>
    <w:p w14:paraId="5217D338" w14:textId="35D49B87" w:rsidR="0012733C" w:rsidRDefault="00042D0E"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בעקבות ההחלטה בבקשה להיתר </w:t>
      </w:r>
      <w:r w:rsidR="00DD57D4">
        <w:rPr>
          <w:rFonts w:cs="David" w:hint="cs"/>
          <w:sz w:val="24"/>
          <w:szCs w:val="24"/>
          <w:rtl/>
        </w:rPr>
        <w:t>נ</w:t>
      </w:r>
      <w:r w:rsidR="009E7B85">
        <w:rPr>
          <w:rFonts w:cs="David" w:hint="cs"/>
          <w:sz w:val="24"/>
          <w:szCs w:val="24"/>
          <w:rtl/>
        </w:rPr>
        <w:t>ערכה</w:t>
      </w:r>
      <w:r>
        <w:rPr>
          <w:rFonts w:cs="David" w:hint="cs"/>
          <w:sz w:val="24"/>
          <w:szCs w:val="24"/>
          <w:rtl/>
        </w:rPr>
        <w:t xml:space="preserve"> </w:t>
      </w:r>
      <w:r w:rsidR="00DD57D4">
        <w:rPr>
          <w:rFonts w:cs="David" w:hint="cs"/>
          <w:sz w:val="24"/>
          <w:szCs w:val="24"/>
          <w:rtl/>
        </w:rPr>
        <w:t xml:space="preserve">מטעם </w:t>
      </w:r>
      <w:r>
        <w:rPr>
          <w:rFonts w:cs="David" w:hint="cs"/>
          <w:sz w:val="24"/>
          <w:szCs w:val="24"/>
          <w:rtl/>
        </w:rPr>
        <w:t>הוועדה המקומית</w:t>
      </w:r>
      <w:r w:rsidR="00D019F9">
        <w:rPr>
          <w:rFonts w:cs="David" w:hint="cs"/>
          <w:sz w:val="24"/>
          <w:szCs w:val="24"/>
          <w:rtl/>
        </w:rPr>
        <w:t xml:space="preserve"> ביום </w:t>
      </w:r>
      <w:r w:rsidR="00DD57D4">
        <w:rPr>
          <w:rFonts w:cs="David" w:hint="cs"/>
          <w:sz w:val="24"/>
          <w:szCs w:val="24"/>
          <w:rtl/>
        </w:rPr>
        <w:t>1.5.2022</w:t>
      </w:r>
      <w:r>
        <w:rPr>
          <w:rFonts w:cs="David" w:hint="cs"/>
          <w:sz w:val="24"/>
          <w:szCs w:val="24"/>
          <w:rtl/>
        </w:rPr>
        <w:t xml:space="preserve"> שומת היטל השבחה</w:t>
      </w:r>
      <w:r w:rsidR="009E7B85">
        <w:rPr>
          <w:rFonts w:cs="David" w:hint="cs"/>
          <w:sz w:val="24"/>
          <w:szCs w:val="24"/>
          <w:rtl/>
        </w:rPr>
        <w:t xml:space="preserve">, שבה הוערכה ההשבחה שנוצרה במקרקעין בגין תוכנית 1302, תוכנית 1302/א וההקלות שאושרו </w:t>
      </w:r>
      <w:r w:rsidR="00091739">
        <w:rPr>
          <w:rFonts w:cs="David" w:hint="cs"/>
          <w:sz w:val="24"/>
          <w:szCs w:val="24"/>
          <w:rtl/>
        </w:rPr>
        <w:t>כדלקמן:</w:t>
      </w:r>
    </w:p>
    <w:tbl>
      <w:tblPr>
        <w:tblStyle w:val="af3"/>
        <w:bidiVisual/>
        <w:tblW w:w="8212" w:type="dxa"/>
        <w:tblInd w:w="1603" w:type="dxa"/>
        <w:tblLook w:val="04A0" w:firstRow="1" w:lastRow="0" w:firstColumn="1" w:lastColumn="0" w:noHBand="0" w:noVBand="1"/>
      </w:tblPr>
      <w:tblGrid>
        <w:gridCol w:w="1694"/>
        <w:gridCol w:w="2204"/>
        <w:gridCol w:w="2157"/>
        <w:gridCol w:w="2157"/>
      </w:tblGrid>
      <w:tr w:rsidR="000069ED" w14:paraId="3F684D0C" w14:textId="77777777" w:rsidTr="000069ED">
        <w:tc>
          <w:tcPr>
            <w:tcW w:w="1694" w:type="dxa"/>
            <w:shd w:val="clear" w:color="auto" w:fill="D0CECE" w:themeFill="background2" w:themeFillShade="E6"/>
          </w:tcPr>
          <w:p w14:paraId="0507F249" w14:textId="28164DFE" w:rsidR="000069ED" w:rsidRDefault="000069ED" w:rsidP="00A3437C">
            <w:pPr>
              <w:ind w:right="-142"/>
              <w:jc w:val="center"/>
              <w:rPr>
                <w:rFonts w:cs="David"/>
                <w:sz w:val="24"/>
                <w:szCs w:val="24"/>
                <w:rtl/>
              </w:rPr>
            </w:pPr>
            <w:r>
              <w:rPr>
                <w:rFonts w:cs="David" w:hint="cs"/>
                <w:sz w:val="24"/>
                <w:szCs w:val="24"/>
                <w:rtl/>
              </w:rPr>
              <w:t>תוכנית</w:t>
            </w:r>
          </w:p>
        </w:tc>
        <w:tc>
          <w:tcPr>
            <w:tcW w:w="2204" w:type="dxa"/>
            <w:shd w:val="clear" w:color="auto" w:fill="D0CECE" w:themeFill="background2" w:themeFillShade="E6"/>
          </w:tcPr>
          <w:p w14:paraId="1CE69531" w14:textId="79F4E471" w:rsidR="000069ED" w:rsidRDefault="000069ED" w:rsidP="00A3437C">
            <w:pPr>
              <w:ind w:right="-142"/>
              <w:jc w:val="center"/>
              <w:rPr>
                <w:rFonts w:cs="David"/>
                <w:sz w:val="24"/>
                <w:szCs w:val="24"/>
                <w:rtl/>
              </w:rPr>
            </w:pPr>
            <w:r>
              <w:rPr>
                <w:rFonts w:cs="David" w:hint="cs"/>
                <w:sz w:val="24"/>
                <w:szCs w:val="24"/>
                <w:rtl/>
              </w:rPr>
              <w:t>מועד קובע</w:t>
            </w:r>
          </w:p>
        </w:tc>
        <w:tc>
          <w:tcPr>
            <w:tcW w:w="2157" w:type="dxa"/>
            <w:shd w:val="clear" w:color="auto" w:fill="D0CECE" w:themeFill="background2" w:themeFillShade="E6"/>
          </w:tcPr>
          <w:p w14:paraId="54F634E4" w14:textId="52B487AA" w:rsidR="000069ED" w:rsidRDefault="000069ED" w:rsidP="00A3437C">
            <w:pPr>
              <w:ind w:right="-142"/>
              <w:jc w:val="center"/>
              <w:rPr>
                <w:rFonts w:cs="David"/>
                <w:sz w:val="24"/>
                <w:szCs w:val="24"/>
                <w:rtl/>
              </w:rPr>
            </w:pPr>
            <w:r>
              <w:rPr>
                <w:rFonts w:cs="David" w:hint="cs"/>
                <w:sz w:val="24"/>
                <w:szCs w:val="24"/>
                <w:rtl/>
              </w:rPr>
              <w:t>השבחה</w:t>
            </w:r>
          </w:p>
        </w:tc>
        <w:tc>
          <w:tcPr>
            <w:tcW w:w="2157" w:type="dxa"/>
            <w:shd w:val="clear" w:color="auto" w:fill="D0CECE" w:themeFill="background2" w:themeFillShade="E6"/>
          </w:tcPr>
          <w:p w14:paraId="04580299" w14:textId="5A9D3396" w:rsidR="000069ED" w:rsidRDefault="000069ED" w:rsidP="00A3437C">
            <w:pPr>
              <w:ind w:right="-142"/>
              <w:jc w:val="center"/>
              <w:rPr>
                <w:rFonts w:cs="David"/>
                <w:sz w:val="24"/>
                <w:szCs w:val="24"/>
                <w:rtl/>
              </w:rPr>
            </w:pPr>
            <w:r>
              <w:rPr>
                <w:rFonts w:cs="David" w:hint="cs"/>
                <w:sz w:val="24"/>
                <w:szCs w:val="24"/>
                <w:rtl/>
              </w:rPr>
              <w:t>היטל השבחה</w:t>
            </w:r>
          </w:p>
        </w:tc>
      </w:tr>
      <w:tr w:rsidR="000069ED" w14:paraId="04566664" w14:textId="77777777" w:rsidTr="000069ED">
        <w:tc>
          <w:tcPr>
            <w:tcW w:w="1694" w:type="dxa"/>
          </w:tcPr>
          <w:p w14:paraId="1F60984F" w14:textId="2FFC7136" w:rsidR="000069ED" w:rsidRDefault="000069ED" w:rsidP="00A3437C">
            <w:pPr>
              <w:ind w:right="-142"/>
              <w:jc w:val="both"/>
              <w:rPr>
                <w:rFonts w:cs="David"/>
                <w:sz w:val="24"/>
                <w:szCs w:val="24"/>
                <w:rtl/>
              </w:rPr>
            </w:pPr>
            <w:r>
              <w:rPr>
                <w:rFonts w:cs="David" w:hint="cs"/>
                <w:sz w:val="24"/>
                <w:szCs w:val="24"/>
                <w:rtl/>
              </w:rPr>
              <w:t>הר/1302</w:t>
            </w:r>
          </w:p>
        </w:tc>
        <w:tc>
          <w:tcPr>
            <w:tcW w:w="2204" w:type="dxa"/>
          </w:tcPr>
          <w:p w14:paraId="57BFC519" w14:textId="21795E4F" w:rsidR="000069ED" w:rsidRDefault="000069ED" w:rsidP="00A3437C">
            <w:pPr>
              <w:ind w:right="-142"/>
              <w:jc w:val="both"/>
              <w:rPr>
                <w:rFonts w:cs="David"/>
                <w:sz w:val="24"/>
                <w:szCs w:val="24"/>
                <w:rtl/>
              </w:rPr>
            </w:pPr>
            <w:r>
              <w:rPr>
                <w:rFonts w:cs="David" w:hint="cs"/>
                <w:sz w:val="24"/>
                <w:szCs w:val="24"/>
                <w:rtl/>
              </w:rPr>
              <w:t>15.5.2013</w:t>
            </w:r>
          </w:p>
        </w:tc>
        <w:tc>
          <w:tcPr>
            <w:tcW w:w="2157" w:type="dxa"/>
          </w:tcPr>
          <w:p w14:paraId="72F924F9" w14:textId="6D4B38BA" w:rsidR="000069ED" w:rsidRDefault="000069ED" w:rsidP="00A3437C">
            <w:pPr>
              <w:ind w:right="-142"/>
              <w:jc w:val="both"/>
              <w:rPr>
                <w:rFonts w:cs="David"/>
                <w:sz w:val="24"/>
                <w:szCs w:val="24"/>
                <w:rtl/>
              </w:rPr>
            </w:pPr>
            <w:r>
              <w:rPr>
                <w:rFonts w:cs="David" w:hint="cs"/>
                <w:sz w:val="24"/>
                <w:szCs w:val="24"/>
                <w:rtl/>
              </w:rPr>
              <w:t>61,767,807 ₪</w:t>
            </w:r>
          </w:p>
        </w:tc>
        <w:tc>
          <w:tcPr>
            <w:tcW w:w="2157" w:type="dxa"/>
          </w:tcPr>
          <w:p w14:paraId="5B0C5CF1" w14:textId="697CD087" w:rsidR="000069ED" w:rsidRDefault="000069ED" w:rsidP="00A3437C">
            <w:pPr>
              <w:ind w:right="-142"/>
              <w:jc w:val="both"/>
              <w:rPr>
                <w:rFonts w:cs="David"/>
                <w:sz w:val="24"/>
                <w:szCs w:val="24"/>
                <w:rtl/>
              </w:rPr>
            </w:pPr>
            <w:r>
              <w:rPr>
                <w:rFonts w:cs="David" w:hint="cs"/>
                <w:sz w:val="24"/>
                <w:szCs w:val="24"/>
                <w:rtl/>
              </w:rPr>
              <w:t>30,883,904 ₪</w:t>
            </w:r>
          </w:p>
        </w:tc>
      </w:tr>
      <w:tr w:rsidR="000069ED" w14:paraId="15FDA90E" w14:textId="77777777" w:rsidTr="000069ED">
        <w:tc>
          <w:tcPr>
            <w:tcW w:w="1694" w:type="dxa"/>
          </w:tcPr>
          <w:p w14:paraId="01A2BFD5" w14:textId="72392A0B" w:rsidR="000069ED" w:rsidRDefault="000069ED" w:rsidP="00A3437C">
            <w:pPr>
              <w:ind w:right="-142"/>
              <w:jc w:val="both"/>
              <w:rPr>
                <w:rFonts w:cs="David"/>
                <w:sz w:val="24"/>
                <w:szCs w:val="24"/>
                <w:rtl/>
              </w:rPr>
            </w:pPr>
            <w:r>
              <w:rPr>
                <w:rFonts w:cs="David" w:hint="cs"/>
                <w:sz w:val="24"/>
                <w:szCs w:val="24"/>
                <w:rtl/>
              </w:rPr>
              <w:t>הר/מק/1302/א'</w:t>
            </w:r>
          </w:p>
        </w:tc>
        <w:tc>
          <w:tcPr>
            <w:tcW w:w="2204" w:type="dxa"/>
          </w:tcPr>
          <w:p w14:paraId="5BA5F604" w14:textId="4E2517AD" w:rsidR="000069ED" w:rsidRDefault="000069ED" w:rsidP="00A3437C">
            <w:pPr>
              <w:ind w:right="-142"/>
              <w:jc w:val="both"/>
              <w:rPr>
                <w:rFonts w:cs="David"/>
                <w:sz w:val="24"/>
                <w:szCs w:val="24"/>
                <w:rtl/>
              </w:rPr>
            </w:pPr>
            <w:r>
              <w:rPr>
                <w:rFonts w:cs="David" w:hint="cs"/>
                <w:sz w:val="24"/>
                <w:szCs w:val="24"/>
                <w:rtl/>
              </w:rPr>
              <w:t>1.12.2016</w:t>
            </w:r>
          </w:p>
        </w:tc>
        <w:tc>
          <w:tcPr>
            <w:tcW w:w="2157" w:type="dxa"/>
          </w:tcPr>
          <w:p w14:paraId="08DBD4AB" w14:textId="5CCA554D" w:rsidR="000069ED" w:rsidRDefault="000069ED" w:rsidP="00A3437C">
            <w:pPr>
              <w:ind w:right="-142"/>
              <w:jc w:val="both"/>
              <w:rPr>
                <w:rFonts w:cs="David"/>
                <w:sz w:val="24"/>
                <w:szCs w:val="24"/>
                <w:rtl/>
              </w:rPr>
            </w:pPr>
            <w:r>
              <w:rPr>
                <w:rFonts w:cs="David" w:hint="cs"/>
                <w:sz w:val="24"/>
                <w:szCs w:val="24"/>
                <w:rtl/>
              </w:rPr>
              <w:t>20,749,767 ₪</w:t>
            </w:r>
          </w:p>
        </w:tc>
        <w:tc>
          <w:tcPr>
            <w:tcW w:w="2157" w:type="dxa"/>
          </w:tcPr>
          <w:p w14:paraId="747A618F" w14:textId="27F7DB63" w:rsidR="000069ED" w:rsidRDefault="000069ED" w:rsidP="00A3437C">
            <w:pPr>
              <w:ind w:right="-142"/>
              <w:jc w:val="both"/>
              <w:rPr>
                <w:rFonts w:cs="David"/>
                <w:sz w:val="24"/>
                <w:szCs w:val="24"/>
                <w:rtl/>
              </w:rPr>
            </w:pPr>
            <w:r>
              <w:rPr>
                <w:rFonts w:cs="David" w:hint="cs"/>
                <w:sz w:val="24"/>
                <w:szCs w:val="24"/>
                <w:rtl/>
              </w:rPr>
              <w:t>10,374,884 ₪</w:t>
            </w:r>
          </w:p>
        </w:tc>
      </w:tr>
      <w:tr w:rsidR="000069ED" w14:paraId="59D79219" w14:textId="77777777" w:rsidTr="000069ED">
        <w:tc>
          <w:tcPr>
            <w:tcW w:w="1694" w:type="dxa"/>
          </w:tcPr>
          <w:p w14:paraId="3F4B4C89" w14:textId="6D81A6A3" w:rsidR="000069ED" w:rsidRDefault="000069ED" w:rsidP="00A3437C">
            <w:pPr>
              <w:ind w:right="-142"/>
              <w:jc w:val="both"/>
              <w:rPr>
                <w:rFonts w:cs="David"/>
                <w:sz w:val="24"/>
                <w:szCs w:val="24"/>
                <w:rtl/>
              </w:rPr>
            </w:pPr>
            <w:r>
              <w:rPr>
                <w:rFonts w:cs="David" w:hint="cs"/>
                <w:sz w:val="24"/>
                <w:szCs w:val="24"/>
                <w:rtl/>
              </w:rPr>
              <w:t>הקלות</w:t>
            </w:r>
          </w:p>
        </w:tc>
        <w:tc>
          <w:tcPr>
            <w:tcW w:w="2204" w:type="dxa"/>
          </w:tcPr>
          <w:p w14:paraId="46C4046D" w14:textId="225C07DE" w:rsidR="000069ED" w:rsidRDefault="000069ED" w:rsidP="00A3437C">
            <w:pPr>
              <w:ind w:right="-142"/>
              <w:jc w:val="both"/>
              <w:rPr>
                <w:rFonts w:cs="David"/>
                <w:sz w:val="24"/>
                <w:szCs w:val="24"/>
                <w:rtl/>
              </w:rPr>
            </w:pPr>
            <w:r>
              <w:rPr>
                <w:rFonts w:cs="David" w:hint="cs"/>
                <w:sz w:val="24"/>
                <w:szCs w:val="24"/>
                <w:rtl/>
              </w:rPr>
              <w:t>12.12.2021</w:t>
            </w:r>
          </w:p>
        </w:tc>
        <w:tc>
          <w:tcPr>
            <w:tcW w:w="2157" w:type="dxa"/>
          </w:tcPr>
          <w:p w14:paraId="68EAAF93" w14:textId="7FEBA9A9" w:rsidR="000069ED" w:rsidRDefault="000069ED" w:rsidP="00A3437C">
            <w:pPr>
              <w:ind w:right="-142"/>
              <w:jc w:val="both"/>
              <w:rPr>
                <w:rFonts w:cs="David"/>
                <w:sz w:val="24"/>
                <w:szCs w:val="24"/>
                <w:rtl/>
              </w:rPr>
            </w:pPr>
            <w:r>
              <w:rPr>
                <w:rFonts w:cs="David" w:hint="cs"/>
                <w:sz w:val="24"/>
                <w:szCs w:val="24"/>
                <w:rtl/>
              </w:rPr>
              <w:t xml:space="preserve">1,013,850 ₪ </w:t>
            </w:r>
          </w:p>
        </w:tc>
        <w:tc>
          <w:tcPr>
            <w:tcW w:w="2157" w:type="dxa"/>
          </w:tcPr>
          <w:p w14:paraId="0E5E7C69" w14:textId="50200317" w:rsidR="000069ED" w:rsidRDefault="000069ED" w:rsidP="00A3437C">
            <w:pPr>
              <w:ind w:right="-142"/>
              <w:jc w:val="both"/>
              <w:rPr>
                <w:rFonts w:cs="David"/>
                <w:sz w:val="24"/>
                <w:szCs w:val="24"/>
                <w:rtl/>
              </w:rPr>
            </w:pPr>
            <w:r>
              <w:rPr>
                <w:rFonts w:cs="David" w:hint="cs"/>
                <w:sz w:val="24"/>
                <w:szCs w:val="24"/>
                <w:rtl/>
              </w:rPr>
              <w:t xml:space="preserve">506,925 ₪ </w:t>
            </w:r>
          </w:p>
        </w:tc>
      </w:tr>
    </w:tbl>
    <w:p w14:paraId="015202C5" w14:textId="77777777" w:rsidR="00091739" w:rsidRPr="000069ED" w:rsidRDefault="00091739" w:rsidP="00C62298">
      <w:pPr>
        <w:spacing w:after="0" w:line="240" w:lineRule="auto"/>
        <w:ind w:left="45" w:right="-142"/>
        <w:jc w:val="both"/>
        <w:rPr>
          <w:rFonts w:cs="David"/>
          <w:sz w:val="24"/>
          <w:szCs w:val="24"/>
        </w:rPr>
      </w:pPr>
    </w:p>
    <w:p w14:paraId="412C5FF7" w14:textId="7B3C9DF2" w:rsidR="0012733C" w:rsidRPr="000069ED" w:rsidRDefault="00806426" w:rsidP="000069ED">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לאחר קבלת שומת היטל ההשבחה הגישו העוררים לוועדה המקומית בקשה לפטור </w:t>
      </w:r>
      <w:r w:rsidR="0072177F">
        <w:rPr>
          <w:rFonts w:cs="David" w:hint="cs"/>
          <w:sz w:val="24"/>
          <w:szCs w:val="24"/>
          <w:rtl/>
        </w:rPr>
        <w:t>מהיטל השבחה בהתאם ל</w:t>
      </w:r>
      <w:r>
        <w:rPr>
          <w:rFonts w:cs="David" w:hint="cs"/>
          <w:sz w:val="24"/>
          <w:szCs w:val="24"/>
          <w:rtl/>
        </w:rPr>
        <w:t>הוראות סעיף 19(ג)(1) לתוספת השלישית לחוק</w:t>
      </w:r>
      <w:r w:rsidR="00F4442F">
        <w:rPr>
          <w:rFonts w:cs="David" w:hint="cs"/>
          <w:sz w:val="24"/>
          <w:szCs w:val="24"/>
          <w:rtl/>
        </w:rPr>
        <w:t xml:space="preserve">, </w:t>
      </w:r>
      <w:r w:rsidR="0072177F">
        <w:rPr>
          <w:rFonts w:cs="David" w:hint="cs"/>
          <w:sz w:val="24"/>
          <w:szCs w:val="24"/>
          <w:rtl/>
        </w:rPr>
        <w:t>המתייחסות לבנייה או הרחבה של דירת מגורים ששטחה אינו עולה על 140 מ"ר</w:t>
      </w:r>
      <w:r w:rsidR="00161FBE">
        <w:rPr>
          <w:rFonts w:cs="David" w:hint="cs"/>
          <w:sz w:val="24"/>
          <w:szCs w:val="24"/>
          <w:rtl/>
        </w:rPr>
        <w:t xml:space="preserve"> (להלן: "</w:t>
      </w:r>
      <w:r w:rsidR="00161FBE" w:rsidRPr="00161FBE">
        <w:rPr>
          <w:rFonts w:cs="David" w:hint="cs"/>
          <w:b/>
          <w:bCs/>
          <w:sz w:val="24"/>
          <w:szCs w:val="24"/>
          <w:rtl/>
        </w:rPr>
        <w:t>הפטור</w:t>
      </w:r>
      <w:r w:rsidR="00161FBE">
        <w:rPr>
          <w:rFonts w:cs="David" w:hint="cs"/>
          <w:sz w:val="24"/>
          <w:szCs w:val="24"/>
          <w:rtl/>
        </w:rPr>
        <w:t>")</w:t>
      </w:r>
      <w:r w:rsidR="0072177F">
        <w:rPr>
          <w:rFonts w:cs="David" w:hint="cs"/>
          <w:sz w:val="24"/>
          <w:szCs w:val="24"/>
          <w:rtl/>
        </w:rPr>
        <w:t>.</w:t>
      </w:r>
      <w:r w:rsidR="0021299B">
        <w:rPr>
          <w:rFonts w:cs="David" w:hint="cs"/>
          <w:sz w:val="24"/>
          <w:szCs w:val="24"/>
          <w:rtl/>
        </w:rPr>
        <w:t xml:space="preserve"> </w:t>
      </w:r>
    </w:p>
    <w:p w14:paraId="7369D33E" w14:textId="1AB20DB7" w:rsidR="000036DD" w:rsidRDefault="000036DD"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לטענת העוררות, הוועדה המקומית לא הגיבה לבקשות הפטור ועל כן הוגש הערר למען הזהירות.</w:t>
      </w:r>
    </w:p>
    <w:p w14:paraId="6234F373" w14:textId="458CB194" w:rsidR="00AF53FD" w:rsidRDefault="00AC72EC"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העוררים ציינו כי במקביל להגשת ערר זה פנו יתר בעלי הזכויות במגרש למועצת השמאים בבקשה למינוי שמאי מכריע</w:t>
      </w:r>
      <w:r w:rsidR="003963F6">
        <w:rPr>
          <w:rFonts w:cs="David" w:hint="cs"/>
          <w:sz w:val="24"/>
          <w:szCs w:val="24"/>
          <w:rtl/>
        </w:rPr>
        <w:t xml:space="preserve">, וזו מינתה את כב' השמאי מר דוד טיגרמן. העוררים ביקשו כי אם תידחה בקשת הפטור תוחל בעניינם ההכרעה </w:t>
      </w:r>
      <w:r w:rsidR="0051198C">
        <w:rPr>
          <w:rFonts w:cs="David" w:hint="cs"/>
          <w:sz w:val="24"/>
          <w:szCs w:val="24"/>
          <w:rtl/>
        </w:rPr>
        <w:t>שתינתן על ידי השמאי המכריע ולחילופין ימונה שמאי מייעץ.</w:t>
      </w:r>
      <w:r w:rsidR="00234CEA">
        <w:rPr>
          <w:rFonts w:cs="David" w:hint="cs"/>
          <w:sz w:val="24"/>
          <w:szCs w:val="24"/>
          <w:rtl/>
        </w:rPr>
        <w:t xml:space="preserve"> העוררים אף צירפו</w:t>
      </w:r>
      <w:r w:rsidR="0051198C">
        <w:rPr>
          <w:rFonts w:cs="David" w:hint="cs"/>
          <w:sz w:val="24"/>
          <w:szCs w:val="24"/>
          <w:rtl/>
        </w:rPr>
        <w:t xml:space="preserve"> שומה אחרת מטעמם</w:t>
      </w:r>
      <w:r w:rsidR="00234CEA">
        <w:rPr>
          <w:rFonts w:cs="David" w:hint="cs"/>
          <w:sz w:val="24"/>
          <w:szCs w:val="24"/>
          <w:rtl/>
        </w:rPr>
        <w:t>, שבה הו</w:t>
      </w:r>
      <w:r w:rsidR="000015D2">
        <w:rPr>
          <w:rFonts w:cs="David" w:hint="cs"/>
          <w:sz w:val="24"/>
          <w:szCs w:val="24"/>
          <w:rtl/>
        </w:rPr>
        <w:t>ערכה</w:t>
      </w:r>
      <w:r w:rsidR="00ED1D0F">
        <w:rPr>
          <w:rFonts w:cs="David" w:hint="cs"/>
          <w:sz w:val="24"/>
          <w:szCs w:val="24"/>
          <w:rtl/>
        </w:rPr>
        <w:t xml:space="preserve"> החבות בהיטל השבחה כדלקמן:</w:t>
      </w:r>
    </w:p>
    <w:tbl>
      <w:tblPr>
        <w:tblStyle w:val="af3"/>
        <w:bidiVisual/>
        <w:tblW w:w="8212" w:type="dxa"/>
        <w:tblInd w:w="1603" w:type="dxa"/>
        <w:tblLook w:val="04A0" w:firstRow="1" w:lastRow="0" w:firstColumn="1" w:lastColumn="0" w:noHBand="0" w:noVBand="1"/>
      </w:tblPr>
      <w:tblGrid>
        <w:gridCol w:w="1694"/>
        <w:gridCol w:w="2204"/>
        <w:gridCol w:w="2157"/>
        <w:gridCol w:w="2157"/>
      </w:tblGrid>
      <w:tr w:rsidR="00ED1D0F" w14:paraId="4D89930B" w14:textId="77777777" w:rsidTr="004E7A99">
        <w:tc>
          <w:tcPr>
            <w:tcW w:w="1694" w:type="dxa"/>
            <w:shd w:val="clear" w:color="auto" w:fill="D0CECE" w:themeFill="background2" w:themeFillShade="E6"/>
          </w:tcPr>
          <w:p w14:paraId="728244F2" w14:textId="77777777" w:rsidR="00ED1D0F" w:rsidRDefault="00ED1D0F" w:rsidP="00A3437C">
            <w:pPr>
              <w:ind w:right="-142"/>
              <w:jc w:val="center"/>
              <w:rPr>
                <w:rFonts w:cs="David"/>
                <w:sz w:val="24"/>
                <w:szCs w:val="24"/>
                <w:rtl/>
              </w:rPr>
            </w:pPr>
            <w:r>
              <w:rPr>
                <w:rFonts w:cs="David" w:hint="cs"/>
                <w:sz w:val="24"/>
                <w:szCs w:val="24"/>
                <w:rtl/>
              </w:rPr>
              <w:t>תוכנית</w:t>
            </w:r>
          </w:p>
        </w:tc>
        <w:tc>
          <w:tcPr>
            <w:tcW w:w="2204" w:type="dxa"/>
            <w:shd w:val="clear" w:color="auto" w:fill="D0CECE" w:themeFill="background2" w:themeFillShade="E6"/>
          </w:tcPr>
          <w:p w14:paraId="0A9BE490" w14:textId="77777777" w:rsidR="00ED1D0F" w:rsidRDefault="00ED1D0F" w:rsidP="00A3437C">
            <w:pPr>
              <w:ind w:right="-142"/>
              <w:jc w:val="center"/>
              <w:rPr>
                <w:rFonts w:cs="David"/>
                <w:sz w:val="24"/>
                <w:szCs w:val="24"/>
                <w:rtl/>
              </w:rPr>
            </w:pPr>
            <w:r>
              <w:rPr>
                <w:rFonts w:cs="David" w:hint="cs"/>
                <w:sz w:val="24"/>
                <w:szCs w:val="24"/>
                <w:rtl/>
              </w:rPr>
              <w:t>מועד קובע</w:t>
            </w:r>
          </w:p>
        </w:tc>
        <w:tc>
          <w:tcPr>
            <w:tcW w:w="2157" w:type="dxa"/>
            <w:shd w:val="clear" w:color="auto" w:fill="D0CECE" w:themeFill="background2" w:themeFillShade="E6"/>
          </w:tcPr>
          <w:p w14:paraId="199C2A7A" w14:textId="77777777" w:rsidR="00ED1D0F" w:rsidRDefault="00ED1D0F" w:rsidP="00A3437C">
            <w:pPr>
              <w:ind w:right="-142"/>
              <w:jc w:val="center"/>
              <w:rPr>
                <w:rFonts w:cs="David"/>
                <w:sz w:val="24"/>
                <w:szCs w:val="24"/>
                <w:rtl/>
              </w:rPr>
            </w:pPr>
            <w:r>
              <w:rPr>
                <w:rFonts w:cs="David" w:hint="cs"/>
                <w:sz w:val="24"/>
                <w:szCs w:val="24"/>
                <w:rtl/>
              </w:rPr>
              <w:t>השבחה</w:t>
            </w:r>
          </w:p>
        </w:tc>
        <w:tc>
          <w:tcPr>
            <w:tcW w:w="2157" w:type="dxa"/>
            <w:shd w:val="clear" w:color="auto" w:fill="D0CECE" w:themeFill="background2" w:themeFillShade="E6"/>
          </w:tcPr>
          <w:p w14:paraId="17164CB6" w14:textId="77777777" w:rsidR="00ED1D0F" w:rsidRDefault="00ED1D0F" w:rsidP="00A3437C">
            <w:pPr>
              <w:ind w:right="-142"/>
              <w:jc w:val="center"/>
              <w:rPr>
                <w:rFonts w:cs="David"/>
                <w:sz w:val="24"/>
                <w:szCs w:val="24"/>
                <w:rtl/>
              </w:rPr>
            </w:pPr>
            <w:r>
              <w:rPr>
                <w:rFonts w:cs="David" w:hint="cs"/>
                <w:sz w:val="24"/>
                <w:szCs w:val="24"/>
                <w:rtl/>
              </w:rPr>
              <w:t>היטל השבחה</w:t>
            </w:r>
          </w:p>
        </w:tc>
      </w:tr>
      <w:tr w:rsidR="00ED1D0F" w14:paraId="57522FE7" w14:textId="77777777" w:rsidTr="004E7A99">
        <w:tc>
          <w:tcPr>
            <w:tcW w:w="1694" w:type="dxa"/>
          </w:tcPr>
          <w:p w14:paraId="31DAFE4A" w14:textId="77777777" w:rsidR="00ED1D0F" w:rsidRDefault="00ED1D0F" w:rsidP="00A3437C">
            <w:pPr>
              <w:ind w:right="-142"/>
              <w:jc w:val="both"/>
              <w:rPr>
                <w:rFonts w:cs="David"/>
                <w:sz w:val="24"/>
                <w:szCs w:val="24"/>
                <w:rtl/>
              </w:rPr>
            </w:pPr>
            <w:r>
              <w:rPr>
                <w:rFonts w:cs="David" w:hint="cs"/>
                <w:sz w:val="24"/>
                <w:szCs w:val="24"/>
                <w:rtl/>
              </w:rPr>
              <w:t>הר/1302</w:t>
            </w:r>
          </w:p>
        </w:tc>
        <w:tc>
          <w:tcPr>
            <w:tcW w:w="2204" w:type="dxa"/>
          </w:tcPr>
          <w:p w14:paraId="395A28F0" w14:textId="77777777" w:rsidR="00ED1D0F" w:rsidRDefault="00ED1D0F" w:rsidP="00A3437C">
            <w:pPr>
              <w:ind w:right="-142"/>
              <w:jc w:val="both"/>
              <w:rPr>
                <w:rFonts w:cs="David"/>
                <w:sz w:val="24"/>
                <w:szCs w:val="24"/>
                <w:rtl/>
              </w:rPr>
            </w:pPr>
            <w:r>
              <w:rPr>
                <w:rFonts w:cs="David" w:hint="cs"/>
                <w:sz w:val="24"/>
                <w:szCs w:val="24"/>
                <w:rtl/>
              </w:rPr>
              <w:t>15.5.2013</w:t>
            </w:r>
          </w:p>
        </w:tc>
        <w:tc>
          <w:tcPr>
            <w:tcW w:w="2157" w:type="dxa"/>
          </w:tcPr>
          <w:p w14:paraId="52E140AD" w14:textId="5D95CEDC" w:rsidR="00ED1D0F" w:rsidRDefault="00ED1D0F" w:rsidP="00A3437C">
            <w:pPr>
              <w:ind w:right="-142"/>
              <w:jc w:val="both"/>
              <w:rPr>
                <w:rFonts w:cs="David"/>
                <w:sz w:val="24"/>
                <w:szCs w:val="24"/>
                <w:rtl/>
              </w:rPr>
            </w:pPr>
            <w:r>
              <w:rPr>
                <w:rFonts w:cs="David" w:hint="cs"/>
                <w:sz w:val="24"/>
                <w:szCs w:val="24"/>
                <w:rtl/>
              </w:rPr>
              <w:t xml:space="preserve">2,475 ₪ למ"ר </w:t>
            </w:r>
          </w:p>
        </w:tc>
        <w:tc>
          <w:tcPr>
            <w:tcW w:w="2157" w:type="dxa"/>
          </w:tcPr>
          <w:p w14:paraId="267AFD3F" w14:textId="6AB16EDA" w:rsidR="00ED1D0F" w:rsidRDefault="00ED1D0F" w:rsidP="00A3437C">
            <w:pPr>
              <w:ind w:right="-142"/>
              <w:jc w:val="both"/>
              <w:rPr>
                <w:rFonts w:cs="David"/>
                <w:sz w:val="24"/>
                <w:szCs w:val="24"/>
                <w:rtl/>
              </w:rPr>
            </w:pPr>
            <w:r>
              <w:rPr>
                <w:rFonts w:cs="David" w:hint="cs"/>
                <w:sz w:val="24"/>
                <w:szCs w:val="24"/>
                <w:rtl/>
              </w:rPr>
              <w:t>1,237 למ"ר</w:t>
            </w:r>
          </w:p>
        </w:tc>
      </w:tr>
      <w:tr w:rsidR="00ED1D0F" w14:paraId="087F1BFA" w14:textId="77777777" w:rsidTr="004E7A99">
        <w:tc>
          <w:tcPr>
            <w:tcW w:w="1694" w:type="dxa"/>
          </w:tcPr>
          <w:p w14:paraId="07049ED7" w14:textId="77777777" w:rsidR="00ED1D0F" w:rsidRDefault="00ED1D0F" w:rsidP="00A3437C">
            <w:pPr>
              <w:ind w:right="-142"/>
              <w:jc w:val="both"/>
              <w:rPr>
                <w:rFonts w:cs="David"/>
                <w:sz w:val="24"/>
                <w:szCs w:val="24"/>
                <w:rtl/>
              </w:rPr>
            </w:pPr>
            <w:r>
              <w:rPr>
                <w:rFonts w:cs="David" w:hint="cs"/>
                <w:sz w:val="24"/>
                <w:szCs w:val="24"/>
                <w:rtl/>
              </w:rPr>
              <w:t>הר/מק/1302/א'</w:t>
            </w:r>
          </w:p>
        </w:tc>
        <w:tc>
          <w:tcPr>
            <w:tcW w:w="2204" w:type="dxa"/>
          </w:tcPr>
          <w:p w14:paraId="574E637D" w14:textId="77777777" w:rsidR="00ED1D0F" w:rsidRDefault="00ED1D0F" w:rsidP="00A3437C">
            <w:pPr>
              <w:ind w:right="-142"/>
              <w:jc w:val="both"/>
              <w:rPr>
                <w:rFonts w:cs="David"/>
                <w:sz w:val="24"/>
                <w:szCs w:val="24"/>
                <w:rtl/>
              </w:rPr>
            </w:pPr>
            <w:r>
              <w:rPr>
                <w:rFonts w:cs="David" w:hint="cs"/>
                <w:sz w:val="24"/>
                <w:szCs w:val="24"/>
                <w:rtl/>
              </w:rPr>
              <w:t>1.12.2016</w:t>
            </w:r>
          </w:p>
        </w:tc>
        <w:tc>
          <w:tcPr>
            <w:tcW w:w="2157" w:type="dxa"/>
          </w:tcPr>
          <w:p w14:paraId="754B93E4" w14:textId="2E8D6C5C" w:rsidR="00ED1D0F" w:rsidRDefault="00ED1D0F" w:rsidP="00A3437C">
            <w:pPr>
              <w:ind w:right="-142"/>
              <w:jc w:val="both"/>
              <w:rPr>
                <w:rFonts w:cs="David"/>
                <w:sz w:val="24"/>
                <w:szCs w:val="24"/>
                <w:rtl/>
              </w:rPr>
            </w:pPr>
            <w:r>
              <w:rPr>
                <w:rFonts w:cs="David" w:hint="cs"/>
                <w:sz w:val="24"/>
                <w:szCs w:val="24"/>
                <w:rtl/>
              </w:rPr>
              <w:t>0 ₪</w:t>
            </w:r>
          </w:p>
        </w:tc>
        <w:tc>
          <w:tcPr>
            <w:tcW w:w="2157" w:type="dxa"/>
          </w:tcPr>
          <w:p w14:paraId="6F7577BA" w14:textId="0B83AF78" w:rsidR="00ED1D0F" w:rsidRDefault="00ED1D0F" w:rsidP="00A3437C">
            <w:pPr>
              <w:ind w:right="-142"/>
              <w:jc w:val="both"/>
              <w:rPr>
                <w:rFonts w:cs="David"/>
                <w:sz w:val="24"/>
                <w:szCs w:val="24"/>
                <w:rtl/>
              </w:rPr>
            </w:pPr>
            <w:r>
              <w:rPr>
                <w:rFonts w:cs="David" w:hint="cs"/>
                <w:sz w:val="24"/>
                <w:szCs w:val="24"/>
                <w:rtl/>
              </w:rPr>
              <w:t xml:space="preserve">0 ₪ </w:t>
            </w:r>
          </w:p>
        </w:tc>
      </w:tr>
      <w:tr w:rsidR="00ED1D0F" w14:paraId="184A2C2F" w14:textId="77777777" w:rsidTr="004E7A99">
        <w:tc>
          <w:tcPr>
            <w:tcW w:w="1694" w:type="dxa"/>
          </w:tcPr>
          <w:p w14:paraId="0F60ED9C" w14:textId="77777777" w:rsidR="00ED1D0F" w:rsidRDefault="00ED1D0F" w:rsidP="00A3437C">
            <w:pPr>
              <w:ind w:right="-142"/>
              <w:jc w:val="both"/>
              <w:rPr>
                <w:rFonts w:cs="David"/>
                <w:sz w:val="24"/>
                <w:szCs w:val="24"/>
                <w:rtl/>
              </w:rPr>
            </w:pPr>
            <w:r>
              <w:rPr>
                <w:rFonts w:cs="David" w:hint="cs"/>
                <w:sz w:val="24"/>
                <w:szCs w:val="24"/>
                <w:rtl/>
              </w:rPr>
              <w:t>הקלות</w:t>
            </w:r>
          </w:p>
        </w:tc>
        <w:tc>
          <w:tcPr>
            <w:tcW w:w="2204" w:type="dxa"/>
          </w:tcPr>
          <w:p w14:paraId="14883E76" w14:textId="77844735" w:rsidR="00ED1D0F" w:rsidRDefault="00D13ED0" w:rsidP="00A3437C">
            <w:pPr>
              <w:ind w:right="-142"/>
              <w:jc w:val="both"/>
              <w:rPr>
                <w:rFonts w:cs="David"/>
                <w:sz w:val="24"/>
                <w:szCs w:val="24"/>
                <w:rtl/>
              </w:rPr>
            </w:pPr>
            <w:r>
              <w:rPr>
                <w:rFonts w:cs="David" w:hint="cs"/>
                <w:sz w:val="24"/>
                <w:szCs w:val="24"/>
                <w:rtl/>
              </w:rPr>
              <w:t>18</w:t>
            </w:r>
            <w:r w:rsidR="00ED1D0F">
              <w:rPr>
                <w:rFonts w:cs="David" w:hint="cs"/>
                <w:sz w:val="24"/>
                <w:szCs w:val="24"/>
                <w:rtl/>
              </w:rPr>
              <w:t>.</w:t>
            </w:r>
            <w:r>
              <w:rPr>
                <w:rFonts w:cs="David" w:hint="cs"/>
                <w:sz w:val="24"/>
                <w:szCs w:val="24"/>
                <w:rtl/>
              </w:rPr>
              <w:t>4</w:t>
            </w:r>
            <w:r w:rsidR="00ED1D0F">
              <w:rPr>
                <w:rFonts w:cs="David" w:hint="cs"/>
                <w:sz w:val="24"/>
                <w:szCs w:val="24"/>
                <w:rtl/>
              </w:rPr>
              <w:t>.</w:t>
            </w:r>
            <w:r>
              <w:rPr>
                <w:rFonts w:cs="David" w:hint="cs"/>
                <w:sz w:val="24"/>
                <w:szCs w:val="24"/>
                <w:rtl/>
              </w:rPr>
              <w:t>2019</w:t>
            </w:r>
          </w:p>
        </w:tc>
        <w:tc>
          <w:tcPr>
            <w:tcW w:w="2157" w:type="dxa"/>
          </w:tcPr>
          <w:p w14:paraId="49D0DE9A" w14:textId="71C4AD05" w:rsidR="00ED1D0F" w:rsidRDefault="00D13ED0" w:rsidP="00A3437C">
            <w:pPr>
              <w:ind w:right="-142"/>
              <w:jc w:val="both"/>
              <w:rPr>
                <w:rFonts w:cs="David"/>
                <w:sz w:val="24"/>
                <w:szCs w:val="24"/>
                <w:rtl/>
              </w:rPr>
            </w:pPr>
            <w:r>
              <w:rPr>
                <w:rFonts w:cs="David" w:hint="cs"/>
                <w:sz w:val="24"/>
                <w:szCs w:val="24"/>
                <w:rtl/>
              </w:rPr>
              <w:t>0 ₪ / 243,681 ₪</w:t>
            </w:r>
          </w:p>
        </w:tc>
        <w:tc>
          <w:tcPr>
            <w:tcW w:w="2157" w:type="dxa"/>
          </w:tcPr>
          <w:p w14:paraId="6CF89A73" w14:textId="01AB5EA8" w:rsidR="00ED1D0F" w:rsidRDefault="00D13ED0" w:rsidP="00A3437C">
            <w:pPr>
              <w:ind w:right="-142"/>
              <w:jc w:val="both"/>
              <w:rPr>
                <w:rFonts w:cs="David"/>
                <w:sz w:val="24"/>
                <w:szCs w:val="24"/>
                <w:rtl/>
              </w:rPr>
            </w:pPr>
            <w:r>
              <w:rPr>
                <w:rFonts w:cs="David" w:hint="cs"/>
                <w:sz w:val="24"/>
                <w:szCs w:val="24"/>
                <w:rtl/>
              </w:rPr>
              <w:t xml:space="preserve">0 ₪ / 121,840.5 ₪ </w:t>
            </w:r>
          </w:p>
        </w:tc>
      </w:tr>
    </w:tbl>
    <w:p w14:paraId="2F25760A" w14:textId="77777777" w:rsidR="00ED1D0F" w:rsidRDefault="00ED1D0F" w:rsidP="00B55DAC">
      <w:pPr>
        <w:spacing w:after="0" w:line="240" w:lineRule="auto"/>
        <w:ind w:left="45" w:right="-142"/>
        <w:jc w:val="both"/>
        <w:rPr>
          <w:rFonts w:cs="David"/>
          <w:sz w:val="24"/>
          <w:szCs w:val="24"/>
        </w:rPr>
      </w:pPr>
    </w:p>
    <w:p w14:paraId="26D5F68E" w14:textId="54E6E50B" w:rsidR="00B92A3F" w:rsidRPr="00560619" w:rsidRDefault="00560619" w:rsidP="00560619">
      <w:pPr>
        <w:pStyle w:val="af1"/>
        <w:numPr>
          <w:ilvl w:val="0"/>
          <w:numId w:val="1"/>
        </w:numPr>
        <w:spacing w:after="120" w:line="360" w:lineRule="auto"/>
        <w:ind w:left="470" w:right="-142" w:hanging="425"/>
        <w:contextualSpacing w:val="0"/>
        <w:jc w:val="both"/>
        <w:rPr>
          <w:rFonts w:cs="David"/>
          <w:sz w:val="24"/>
          <w:szCs w:val="24"/>
          <w:rtl/>
        </w:rPr>
      </w:pPr>
      <w:r>
        <w:rPr>
          <w:rFonts w:cs="David" w:hint="cs"/>
          <w:sz w:val="24"/>
          <w:szCs w:val="24"/>
          <w:rtl/>
        </w:rPr>
        <w:t xml:space="preserve">טרם שנפנה לפירוט טענות הצדדים, נתאר את </w:t>
      </w:r>
      <w:r w:rsidR="00525655">
        <w:rPr>
          <w:rFonts w:cs="David" w:hint="cs"/>
          <w:sz w:val="24"/>
          <w:szCs w:val="24"/>
          <w:rtl/>
        </w:rPr>
        <w:t>המסמכים והנתונים שהוצגו בפנינו.</w:t>
      </w:r>
    </w:p>
    <w:p w14:paraId="5348BD7F" w14:textId="77777777" w:rsidR="00B92A3F" w:rsidRDefault="00B92A3F" w:rsidP="0046531F">
      <w:pPr>
        <w:spacing w:after="120" w:line="360" w:lineRule="auto"/>
        <w:ind w:firstLine="43"/>
        <w:jc w:val="both"/>
        <w:rPr>
          <w:rFonts w:cs="David"/>
          <w:b/>
          <w:bCs/>
          <w:sz w:val="24"/>
          <w:szCs w:val="24"/>
          <w:u w:val="single"/>
          <w:rtl/>
        </w:rPr>
      </w:pPr>
    </w:p>
    <w:p w14:paraId="69316E6C" w14:textId="77777777" w:rsidR="00C62AAF" w:rsidRDefault="00C62AAF" w:rsidP="0046531F">
      <w:pPr>
        <w:spacing w:after="120" w:line="360" w:lineRule="auto"/>
        <w:ind w:firstLine="43"/>
        <w:jc w:val="both"/>
        <w:rPr>
          <w:rFonts w:cs="David"/>
          <w:b/>
          <w:bCs/>
          <w:sz w:val="24"/>
          <w:szCs w:val="24"/>
          <w:u w:val="single"/>
          <w:rtl/>
        </w:rPr>
      </w:pPr>
    </w:p>
    <w:p w14:paraId="02AD1DC9" w14:textId="77777777" w:rsidR="00C62AAF" w:rsidRDefault="00C62AAF" w:rsidP="0046531F">
      <w:pPr>
        <w:spacing w:after="120" w:line="360" w:lineRule="auto"/>
        <w:ind w:firstLine="43"/>
        <w:jc w:val="both"/>
        <w:rPr>
          <w:rFonts w:cs="David"/>
          <w:b/>
          <w:bCs/>
          <w:sz w:val="24"/>
          <w:szCs w:val="24"/>
          <w:u w:val="single"/>
          <w:rtl/>
        </w:rPr>
      </w:pPr>
    </w:p>
    <w:p w14:paraId="6728A0CC" w14:textId="77777777" w:rsidR="00C62AAF" w:rsidRDefault="00C62AAF" w:rsidP="0046531F">
      <w:pPr>
        <w:spacing w:after="120" w:line="360" w:lineRule="auto"/>
        <w:ind w:firstLine="43"/>
        <w:jc w:val="both"/>
        <w:rPr>
          <w:rFonts w:cs="David"/>
          <w:b/>
          <w:bCs/>
          <w:sz w:val="24"/>
          <w:szCs w:val="24"/>
          <w:u w:val="single"/>
          <w:rtl/>
        </w:rPr>
      </w:pPr>
    </w:p>
    <w:p w14:paraId="56D6E3A5" w14:textId="0586418E" w:rsidR="00307941" w:rsidRPr="00307941" w:rsidRDefault="00307941" w:rsidP="0046531F">
      <w:pPr>
        <w:spacing w:after="120" w:line="360" w:lineRule="auto"/>
        <w:ind w:firstLine="43"/>
        <w:jc w:val="both"/>
        <w:rPr>
          <w:rFonts w:cs="David"/>
          <w:b/>
          <w:bCs/>
          <w:sz w:val="28"/>
          <w:szCs w:val="28"/>
          <w:u w:val="single"/>
          <w:rtl/>
        </w:rPr>
      </w:pPr>
      <w:r w:rsidRPr="00307941">
        <w:rPr>
          <w:rFonts w:cs="David" w:hint="cs"/>
          <w:b/>
          <w:bCs/>
          <w:sz w:val="28"/>
          <w:szCs w:val="28"/>
          <w:u w:val="single"/>
          <w:rtl/>
        </w:rPr>
        <w:lastRenderedPageBreak/>
        <w:t>טענות הצדדים</w:t>
      </w:r>
    </w:p>
    <w:p w14:paraId="64BA6A55" w14:textId="727BE5E9" w:rsidR="00B92A3F" w:rsidRDefault="00364E53" w:rsidP="0046531F">
      <w:pPr>
        <w:spacing w:after="120" w:line="360" w:lineRule="auto"/>
        <w:ind w:firstLine="43"/>
        <w:jc w:val="both"/>
        <w:rPr>
          <w:rFonts w:cs="David"/>
          <w:b/>
          <w:bCs/>
          <w:sz w:val="24"/>
          <w:szCs w:val="24"/>
          <w:u w:val="single"/>
          <w:rtl/>
        </w:rPr>
      </w:pPr>
      <w:r>
        <w:rPr>
          <w:rFonts w:cs="David" w:hint="cs"/>
          <w:b/>
          <w:bCs/>
          <w:sz w:val="24"/>
          <w:szCs w:val="24"/>
          <w:u w:val="single"/>
          <w:rtl/>
        </w:rPr>
        <w:t xml:space="preserve">הטענות והמסמכים </w:t>
      </w:r>
      <w:r w:rsidR="00525655">
        <w:rPr>
          <w:rFonts w:cs="David" w:hint="cs"/>
          <w:b/>
          <w:bCs/>
          <w:sz w:val="24"/>
          <w:szCs w:val="24"/>
          <w:u w:val="single"/>
          <w:rtl/>
        </w:rPr>
        <w:t xml:space="preserve">שהוצגו </w:t>
      </w:r>
      <w:r>
        <w:rPr>
          <w:rFonts w:cs="David" w:hint="cs"/>
          <w:b/>
          <w:bCs/>
          <w:sz w:val="24"/>
          <w:szCs w:val="24"/>
          <w:u w:val="single"/>
          <w:rtl/>
        </w:rPr>
        <w:t>על ידי הצדדים</w:t>
      </w:r>
      <w:r w:rsidR="00BD5322">
        <w:rPr>
          <w:rFonts w:cs="David" w:hint="cs"/>
          <w:b/>
          <w:bCs/>
          <w:sz w:val="24"/>
          <w:szCs w:val="24"/>
          <w:u w:val="single"/>
          <w:rtl/>
        </w:rPr>
        <w:t xml:space="preserve"> </w:t>
      </w:r>
    </w:p>
    <w:p w14:paraId="12A5F2CB" w14:textId="10048555" w:rsidR="00BC4E45" w:rsidRPr="0086048F" w:rsidRDefault="00665755" w:rsidP="00EC5C69">
      <w:pPr>
        <w:pStyle w:val="af1"/>
        <w:numPr>
          <w:ilvl w:val="0"/>
          <w:numId w:val="1"/>
        </w:numPr>
        <w:spacing w:after="120" w:line="360" w:lineRule="auto"/>
        <w:ind w:left="470" w:right="-142" w:hanging="425"/>
        <w:contextualSpacing w:val="0"/>
        <w:jc w:val="both"/>
        <w:rPr>
          <w:rFonts w:cs="David"/>
          <w:sz w:val="24"/>
          <w:szCs w:val="24"/>
        </w:rPr>
      </w:pPr>
      <w:r w:rsidRPr="0086048F">
        <w:rPr>
          <w:rFonts w:cs="David" w:hint="cs"/>
          <w:sz w:val="24"/>
          <w:szCs w:val="24"/>
          <w:rtl/>
        </w:rPr>
        <w:t>בכתב הערר לא פורטו נימוקי הבקשה לפטור,</w:t>
      </w:r>
      <w:r w:rsidR="00BC4E45" w:rsidRPr="0086048F">
        <w:rPr>
          <w:rFonts w:cs="David" w:hint="cs"/>
          <w:sz w:val="24"/>
          <w:szCs w:val="24"/>
          <w:rtl/>
        </w:rPr>
        <w:t xml:space="preserve"> אלא עצם העובדה שהוגשה בקשה לפטור והוועדה המקומית לא הכריעה בה. לכתב הערר צורפו</w:t>
      </w:r>
      <w:r w:rsidR="00B96E51" w:rsidRPr="0086048F">
        <w:rPr>
          <w:rFonts w:cs="David" w:hint="cs"/>
          <w:sz w:val="24"/>
          <w:szCs w:val="24"/>
          <w:rtl/>
        </w:rPr>
        <w:t>:</w:t>
      </w:r>
      <w:r w:rsidR="00BC4E45" w:rsidRPr="0086048F">
        <w:rPr>
          <w:rFonts w:cs="David" w:hint="cs"/>
          <w:sz w:val="24"/>
          <w:szCs w:val="24"/>
          <w:rtl/>
        </w:rPr>
        <w:t xml:space="preserve"> שומת הוועדה המקומית, </w:t>
      </w:r>
      <w:r w:rsidR="004F0B31" w:rsidRPr="0086048F">
        <w:rPr>
          <w:rFonts w:cs="David" w:hint="cs"/>
          <w:sz w:val="24"/>
          <w:szCs w:val="24"/>
          <w:rtl/>
        </w:rPr>
        <w:t>התוכניות המשביחות, החלטת הוועדה המקומית בבקשה להיתר,</w:t>
      </w:r>
      <w:r w:rsidR="00BC4E45" w:rsidRPr="0086048F">
        <w:rPr>
          <w:rFonts w:cs="David" w:hint="cs"/>
          <w:sz w:val="24"/>
          <w:szCs w:val="24"/>
          <w:rtl/>
        </w:rPr>
        <w:t xml:space="preserve"> </w:t>
      </w:r>
      <w:r w:rsidR="00B96E51" w:rsidRPr="0086048F">
        <w:rPr>
          <w:rFonts w:cs="David" w:hint="cs"/>
          <w:sz w:val="24"/>
          <w:szCs w:val="24"/>
          <w:rtl/>
        </w:rPr>
        <w:t xml:space="preserve">נסח </w:t>
      </w:r>
      <w:r w:rsidR="00B26C48">
        <w:rPr>
          <w:rFonts w:cs="David" w:hint="cs"/>
          <w:sz w:val="24"/>
          <w:szCs w:val="24"/>
          <w:rtl/>
        </w:rPr>
        <w:t>לשכת רישום המקרקעין</w:t>
      </w:r>
      <w:r w:rsidR="00B96E51" w:rsidRPr="0086048F">
        <w:rPr>
          <w:rFonts w:cs="David" w:hint="cs"/>
          <w:sz w:val="24"/>
          <w:szCs w:val="24"/>
          <w:rtl/>
        </w:rPr>
        <w:t xml:space="preserve">, </w:t>
      </w:r>
      <w:r w:rsidR="00BC4E45" w:rsidRPr="0086048F">
        <w:rPr>
          <w:rFonts w:cs="David" w:hint="cs"/>
          <w:sz w:val="24"/>
          <w:szCs w:val="24"/>
          <w:rtl/>
        </w:rPr>
        <w:t>מכתבי הבקשות לפטור</w:t>
      </w:r>
      <w:r w:rsidR="00B26C48">
        <w:rPr>
          <w:rFonts w:cs="David" w:hint="cs"/>
          <w:sz w:val="24"/>
          <w:szCs w:val="24"/>
          <w:rtl/>
        </w:rPr>
        <w:t xml:space="preserve">, </w:t>
      </w:r>
      <w:r w:rsidR="00BC4E45" w:rsidRPr="0086048F">
        <w:rPr>
          <w:rFonts w:cs="David" w:hint="cs"/>
          <w:sz w:val="24"/>
          <w:szCs w:val="24"/>
          <w:rtl/>
        </w:rPr>
        <w:t>התצהירים שצורפו להם</w:t>
      </w:r>
      <w:r w:rsidR="00B96E51" w:rsidRPr="0086048F">
        <w:rPr>
          <w:rFonts w:cs="David" w:hint="cs"/>
          <w:sz w:val="24"/>
          <w:szCs w:val="24"/>
          <w:rtl/>
        </w:rPr>
        <w:t xml:space="preserve"> ושומה אחרת מטעם העוררים</w:t>
      </w:r>
      <w:r w:rsidR="00BC4E45" w:rsidRPr="0086048F">
        <w:rPr>
          <w:rFonts w:cs="David" w:hint="cs"/>
          <w:sz w:val="24"/>
          <w:szCs w:val="24"/>
          <w:rtl/>
        </w:rPr>
        <w:t>.</w:t>
      </w:r>
    </w:p>
    <w:p w14:paraId="2940F978" w14:textId="77777777" w:rsidR="005D4F02" w:rsidRDefault="008C5DB3"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 xml:space="preserve">עמדת הוועדה המקומית בנושא בקשות הפטור הוצגה למעשה רק בתשובה לערר, ועל כן ניתנה לעוררים ביום </w:t>
      </w:r>
      <w:r w:rsidR="00880DFC">
        <w:rPr>
          <w:rFonts w:cs="David" w:hint="cs"/>
          <w:sz w:val="24"/>
          <w:szCs w:val="24"/>
          <w:rtl/>
        </w:rPr>
        <w:t xml:space="preserve">30.1.2023 </w:t>
      </w:r>
      <w:r>
        <w:rPr>
          <w:rFonts w:cs="David" w:hint="cs"/>
          <w:sz w:val="24"/>
          <w:szCs w:val="24"/>
          <w:rtl/>
        </w:rPr>
        <w:t>הרשות להגיש ת</w:t>
      </w:r>
      <w:r w:rsidR="00B92A3F">
        <w:rPr>
          <w:rFonts w:cs="David" w:hint="cs"/>
          <w:sz w:val="24"/>
          <w:szCs w:val="24"/>
          <w:rtl/>
        </w:rPr>
        <w:t xml:space="preserve">גובה לתשובה לערר, ובמסגרתה </w:t>
      </w:r>
      <w:r w:rsidR="00D65CD6">
        <w:rPr>
          <w:rFonts w:cs="David" w:hint="cs"/>
          <w:sz w:val="24"/>
          <w:szCs w:val="24"/>
          <w:rtl/>
        </w:rPr>
        <w:t xml:space="preserve">התמודדו העוררים לראשונה עם </w:t>
      </w:r>
      <w:r w:rsidR="003F7CCF">
        <w:rPr>
          <w:rFonts w:cs="David" w:hint="cs"/>
          <w:sz w:val="24"/>
          <w:szCs w:val="24"/>
          <w:rtl/>
        </w:rPr>
        <w:t xml:space="preserve">נימוקי </w:t>
      </w:r>
      <w:r w:rsidR="00D65CD6">
        <w:rPr>
          <w:rFonts w:cs="David" w:hint="cs"/>
          <w:sz w:val="24"/>
          <w:szCs w:val="24"/>
          <w:rtl/>
        </w:rPr>
        <w:t xml:space="preserve">הוועדה המקומית </w:t>
      </w:r>
      <w:r w:rsidR="003F7CCF">
        <w:rPr>
          <w:rFonts w:cs="David" w:hint="cs"/>
          <w:sz w:val="24"/>
          <w:szCs w:val="24"/>
          <w:rtl/>
        </w:rPr>
        <w:t>לשלילת</w:t>
      </w:r>
      <w:r w:rsidR="00D65CD6">
        <w:rPr>
          <w:rFonts w:cs="David" w:hint="cs"/>
          <w:sz w:val="24"/>
          <w:szCs w:val="24"/>
          <w:rtl/>
        </w:rPr>
        <w:t xml:space="preserve"> זכאותם לפ</w:t>
      </w:r>
      <w:r w:rsidR="003F7CCF">
        <w:rPr>
          <w:rFonts w:cs="David" w:hint="cs"/>
          <w:sz w:val="24"/>
          <w:szCs w:val="24"/>
          <w:rtl/>
        </w:rPr>
        <w:t>טור</w:t>
      </w:r>
      <w:r w:rsidR="00B92A3F">
        <w:rPr>
          <w:rFonts w:cs="David" w:hint="cs"/>
          <w:sz w:val="24"/>
          <w:szCs w:val="24"/>
          <w:rtl/>
        </w:rPr>
        <w:t>.</w:t>
      </w:r>
      <w:r w:rsidR="00C945F4">
        <w:rPr>
          <w:rFonts w:cs="David" w:hint="cs"/>
          <w:sz w:val="24"/>
          <w:szCs w:val="24"/>
          <w:rtl/>
        </w:rPr>
        <w:t xml:space="preserve"> </w:t>
      </w:r>
    </w:p>
    <w:p w14:paraId="6BDC83A8" w14:textId="18D4F5E7" w:rsidR="006D732B" w:rsidRDefault="00C945F4" w:rsidP="002272AF">
      <w:pPr>
        <w:pStyle w:val="af1"/>
        <w:spacing w:after="120" w:line="360" w:lineRule="auto"/>
        <w:ind w:left="470" w:right="-142"/>
        <w:contextualSpacing w:val="0"/>
        <w:jc w:val="both"/>
        <w:rPr>
          <w:rFonts w:cs="David"/>
          <w:sz w:val="24"/>
          <w:szCs w:val="24"/>
          <w:rtl/>
        </w:rPr>
      </w:pPr>
      <w:r>
        <w:rPr>
          <w:rFonts w:cs="David" w:hint="cs"/>
          <w:sz w:val="24"/>
          <w:szCs w:val="24"/>
          <w:rtl/>
        </w:rPr>
        <w:t>לת</w:t>
      </w:r>
      <w:r w:rsidR="005D4F02">
        <w:rPr>
          <w:rFonts w:cs="David" w:hint="cs"/>
          <w:sz w:val="24"/>
          <w:szCs w:val="24"/>
          <w:rtl/>
        </w:rPr>
        <w:t>גובת העוררים לת</w:t>
      </w:r>
      <w:r>
        <w:rPr>
          <w:rFonts w:cs="David" w:hint="cs"/>
          <w:sz w:val="24"/>
          <w:szCs w:val="24"/>
          <w:rtl/>
        </w:rPr>
        <w:t>שובה לערר</w:t>
      </w:r>
      <w:r w:rsidR="005D4F02">
        <w:rPr>
          <w:rFonts w:cs="David" w:hint="cs"/>
          <w:sz w:val="24"/>
          <w:szCs w:val="24"/>
          <w:rtl/>
        </w:rPr>
        <w:t xml:space="preserve"> צורפו מסמכים נוספים</w:t>
      </w:r>
      <w:r w:rsidR="001B53C0">
        <w:rPr>
          <w:rFonts w:cs="David" w:hint="cs"/>
          <w:sz w:val="24"/>
          <w:szCs w:val="24"/>
          <w:rtl/>
        </w:rPr>
        <w:t xml:space="preserve"> לאלו שצורפו לכתב הערר</w:t>
      </w:r>
      <w:r w:rsidR="005C7329">
        <w:rPr>
          <w:rFonts w:cs="David" w:hint="cs"/>
          <w:sz w:val="24"/>
          <w:szCs w:val="24"/>
          <w:rtl/>
        </w:rPr>
        <w:t xml:space="preserve">: </w:t>
      </w:r>
      <w:r w:rsidR="00BD379D">
        <w:rPr>
          <w:rFonts w:cs="David" w:hint="cs"/>
          <w:sz w:val="24"/>
          <w:szCs w:val="24"/>
          <w:rtl/>
        </w:rPr>
        <w:t>הסכמי רכישה</w:t>
      </w:r>
      <w:r w:rsidR="0086048F">
        <w:rPr>
          <w:rFonts w:cs="David" w:hint="cs"/>
          <w:sz w:val="24"/>
          <w:szCs w:val="24"/>
          <w:rtl/>
        </w:rPr>
        <w:t xml:space="preserve"> ו</w:t>
      </w:r>
      <w:r w:rsidR="00BD379D">
        <w:rPr>
          <w:rFonts w:cs="David" w:hint="cs"/>
          <w:sz w:val="24"/>
          <w:szCs w:val="24"/>
          <w:rtl/>
        </w:rPr>
        <w:t>הסכמי נאמנות</w:t>
      </w:r>
      <w:r w:rsidR="00BA7F09">
        <w:rPr>
          <w:rFonts w:cs="David" w:hint="cs"/>
          <w:sz w:val="24"/>
          <w:szCs w:val="24"/>
          <w:rtl/>
        </w:rPr>
        <w:t xml:space="preserve"> </w:t>
      </w:r>
      <w:r w:rsidR="0086048F">
        <w:rPr>
          <w:rFonts w:cs="David" w:hint="cs"/>
          <w:sz w:val="24"/>
          <w:szCs w:val="24"/>
          <w:rtl/>
        </w:rPr>
        <w:t>שמכוחם נרכשו</w:t>
      </w:r>
      <w:r w:rsidR="00BA7F09">
        <w:rPr>
          <w:rFonts w:cs="David" w:hint="cs"/>
          <w:sz w:val="24"/>
          <w:szCs w:val="24"/>
          <w:rtl/>
        </w:rPr>
        <w:t xml:space="preserve"> זכויות בקרקע, תצהירי העברה ללא תמורה</w:t>
      </w:r>
      <w:r w:rsidR="006D732B">
        <w:rPr>
          <w:rFonts w:cs="David" w:hint="cs"/>
          <w:sz w:val="24"/>
          <w:szCs w:val="24"/>
          <w:rtl/>
        </w:rPr>
        <w:t>, הסכם השיתוף משנת 1997 וטבלת ההקצאה והאיזון של תוכנית 1302/א</w:t>
      </w:r>
      <w:r w:rsidR="001B53C0">
        <w:rPr>
          <w:rFonts w:cs="David" w:hint="cs"/>
          <w:sz w:val="24"/>
          <w:szCs w:val="24"/>
          <w:rtl/>
        </w:rPr>
        <w:t>.</w:t>
      </w:r>
    </w:p>
    <w:p w14:paraId="36AE2665" w14:textId="2322C671" w:rsidR="005D4F02" w:rsidRDefault="005D4F02" w:rsidP="002272AF">
      <w:pPr>
        <w:pStyle w:val="af1"/>
        <w:spacing w:after="120" w:line="360" w:lineRule="auto"/>
        <w:ind w:left="470" w:right="-142"/>
        <w:contextualSpacing w:val="0"/>
        <w:jc w:val="both"/>
        <w:rPr>
          <w:rFonts w:cs="David"/>
          <w:sz w:val="24"/>
          <w:szCs w:val="24"/>
          <w:rtl/>
        </w:rPr>
      </w:pPr>
      <w:r>
        <w:rPr>
          <w:rFonts w:cs="David" w:hint="cs"/>
          <w:sz w:val="24"/>
          <w:szCs w:val="24"/>
          <w:rtl/>
        </w:rPr>
        <w:t>בהמשך התבקש</w:t>
      </w:r>
      <w:r w:rsidR="00392FAB">
        <w:rPr>
          <w:rFonts w:cs="David" w:hint="cs"/>
          <w:sz w:val="24"/>
          <w:szCs w:val="24"/>
          <w:rtl/>
        </w:rPr>
        <w:t>ה</w:t>
      </w:r>
      <w:r>
        <w:rPr>
          <w:rFonts w:cs="David" w:hint="cs"/>
          <w:sz w:val="24"/>
          <w:szCs w:val="24"/>
          <w:rtl/>
        </w:rPr>
        <w:t xml:space="preserve"> הגש</w:t>
      </w:r>
      <w:r w:rsidR="00392FAB">
        <w:rPr>
          <w:rFonts w:cs="David" w:hint="cs"/>
          <w:sz w:val="24"/>
          <w:szCs w:val="24"/>
          <w:rtl/>
        </w:rPr>
        <w:t>תם</w:t>
      </w:r>
      <w:r w:rsidR="0086048F">
        <w:rPr>
          <w:rFonts w:cs="David" w:hint="cs"/>
          <w:sz w:val="24"/>
          <w:szCs w:val="24"/>
          <w:rtl/>
        </w:rPr>
        <w:t xml:space="preserve"> של</w:t>
      </w:r>
      <w:r>
        <w:rPr>
          <w:rFonts w:cs="David" w:hint="cs"/>
          <w:sz w:val="24"/>
          <w:szCs w:val="24"/>
          <w:rtl/>
        </w:rPr>
        <w:t xml:space="preserve"> הסכמי מכר נוספים שאותרו</w:t>
      </w:r>
      <w:r w:rsidR="000A2BC4">
        <w:rPr>
          <w:rFonts w:cs="David" w:hint="cs"/>
          <w:sz w:val="24"/>
          <w:szCs w:val="24"/>
          <w:rtl/>
        </w:rPr>
        <w:t xml:space="preserve"> על ידי העוררים</w:t>
      </w:r>
      <w:r w:rsidR="0086048F">
        <w:rPr>
          <w:rFonts w:cs="David" w:hint="cs"/>
          <w:sz w:val="24"/>
          <w:szCs w:val="24"/>
          <w:rtl/>
        </w:rPr>
        <w:t>.</w:t>
      </w:r>
      <w:r w:rsidR="00EC1117">
        <w:rPr>
          <w:rFonts w:cs="David" w:hint="cs"/>
          <w:sz w:val="24"/>
          <w:szCs w:val="24"/>
          <w:rtl/>
        </w:rPr>
        <w:t xml:space="preserve"> הגשת חלקם כבר אושרה</w:t>
      </w:r>
      <w:r w:rsidR="002272AF">
        <w:rPr>
          <w:rFonts w:cs="David" w:hint="cs"/>
          <w:sz w:val="24"/>
          <w:szCs w:val="24"/>
          <w:rtl/>
        </w:rPr>
        <w:t xml:space="preserve"> בהחלטת יו"ר ועדת הערר</w:t>
      </w:r>
      <w:r w:rsidR="00EC1117">
        <w:rPr>
          <w:rFonts w:cs="David" w:hint="cs"/>
          <w:sz w:val="24"/>
          <w:szCs w:val="24"/>
          <w:rtl/>
        </w:rPr>
        <w:t>, ולמען הסר ספק</w:t>
      </w:r>
      <w:r w:rsidR="00903648">
        <w:rPr>
          <w:rFonts w:cs="David" w:hint="cs"/>
          <w:sz w:val="24"/>
          <w:szCs w:val="24"/>
          <w:rtl/>
        </w:rPr>
        <w:t xml:space="preserve">, </w:t>
      </w:r>
      <w:r w:rsidR="00EC1117">
        <w:rPr>
          <w:rFonts w:cs="David" w:hint="cs"/>
          <w:sz w:val="24"/>
          <w:szCs w:val="24"/>
          <w:rtl/>
        </w:rPr>
        <w:t xml:space="preserve">הגשת שאר </w:t>
      </w:r>
      <w:r w:rsidR="00FD770C">
        <w:rPr>
          <w:rFonts w:cs="David" w:hint="cs"/>
          <w:sz w:val="24"/>
          <w:szCs w:val="24"/>
          <w:rtl/>
        </w:rPr>
        <w:t>ההסכמים</w:t>
      </w:r>
      <w:r w:rsidR="00EC1117">
        <w:rPr>
          <w:rFonts w:cs="David" w:hint="cs"/>
          <w:sz w:val="24"/>
          <w:szCs w:val="24"/>
          <w:rtl/>
        </w:rPr>
        <w:t xml:space="preserve"> מאושרת </w:t>
      </w:r>
      <w:r w:rsidR="00FD770C">
        <w:rPr>
          <w:rFonts w:cs="David" w:hint="cs"/>
          <w:sz w:val="24"/>
          <w:szCs w:val="24"/>
          <w:rtl/>
        </w:rPr>
        <w:t>בהחלטה זו</w:t>
      </w:r>
      <w:r w:rsidR="00EC1117">
        <w:rPr>
          <w:rFonts w:cs="David" w:hint="cs"/>
          <w:sz w:val="24"/>
          <w:szCs w:val="24"/>
          <w:rtl/>
        </w:rPr>
        <w:t>.</w:t>
      </w:r>
    </w:p>
    <w:p w14:paraId="2895FEA3" w14:textId="52509BB3" w:rsidR="001B53C0" w:rsidRDefault="001B53C0" w:rsidP="005D4F02">
      <w:pPr>
        <w:pStyle w:val="af1"/>
        <w:spacing w:after="120" w:line="360" w:lineRule="auto"/>
        <w:ind w:left="470" w:right="-142"/>
        <w:contextualSpacing w:val="0"/>
        <w:jc w:val="both"/>
        <w:rPr>
          <w:rFonts w:cs="David"/>
          <w:sz w:val="24"/>
          <w:szCs w:val="24"/>
          <w:rtl/>
        </w:rPr>
      </w:pPr>
      <w:r>
        <w:rPr>
          <w:rFonts w:cs="David" w:hint="cs"/>
          <w:sz w:val="24"/>
          <w:szCs w:val="24"/>
          <w:rtl/>
        </w:rPr>
        <w:t>בסופו של יום</w:t>
      </w:r>
      <w:r w:rsidR="002552F9">
        <w:rPr>
          <w:rFonts w:cs="David" w:hint="cs"/>
          <w:sz w:val="24"/>
          <w:szCs w:val="24"/>
          <w:rtl/>
        </w:rPr>
        <w:t>,</w:t>
      </w:r>
      <w:r w:rsidR="00697697">
        <w:rPr>
          <w:rFonts w:cs="David" w:hint="cs"/>
          <w:sz w:val="24"/>
          <w:szCs w:val="24"/>
          <w:rtl/>
        </w:rPr>
        <w:t xml:space="preserve"> זו התשתית העובדתית הנוגעת להסכמי</w:t>
      </w:r>
      <w:r w:rsidR="00317E7D">
        <w:rPr>
          <w:rFonts w:cs="David" w:hint="cs"/>
          <w:sz w:val="24"/>
          <w:szCs w:val="24"/>
          <w:rtl/>
        </w:rPr>
        <w:t xml:space="preserve"> המכר</w:t>
      </w:r>
      <w:r w:rsidR="00697697">
        <w:rPr>
          <w:rFonts w:cs="David" w:hint="cs"/>
          <w:sz w:val="24"/>
          <w:szCs w:val="24"/>
          <w:rtl/>
        </w:rPr>
        <w:t xml:space="preserve"> שהונחה בפני ועדת הערר</w:t>
      </w:r>
      <w:r w:rsidR="002272AF">
        <w:rPr>
          <w:rFonts w:cs="David" w:hint="cs"/>
          <w:sz w:val="24"/>
          <w:szCs w:val="24"/>
          <w:rtl/>
        </w:rPr>
        <w:t>:</w:t>
      </w:r>
    </w:p>
    <w:tbl>
      <w:tblPr>
        <w:tblStyle w:val="af3"/>
        <w:bidiVisual/>
        <w:tblW w:w="8680" w:type="dxa"/>
        <w:jc w:val="right"/>
        <w:tblLayout w:type="fixed"/>
        <w:tblCellMar>
          <w:right w:w="113" w:type="dxa"/>
        </w:tblCellMar>
        <w:tblLook w:val="04A0" w:firstRow="1" w:lastRow="0" w:firstColumn="1" w:lastColumn="0" w:noHBand="0" w:noVBand="1"/>
      </w:tblPr>
      <w:tblGrid>
        <w:gridCol w:w="594"/>
        <w:gridCol w:w="1315"/>
        <w:gridCol w:w="1184"/>
        <w:gridCol w:w="1270"/>
        <w:gridCol w:w="4317"/>
      </w:tblGrid>
      <w:tr w:rsidR="009D5F23" w:rsidRPr="004803FA" w14:paraId="5596E496" w14:textId="77777777" w:rsidTr="004F0F5E">
        <w:trPr>
          <w:jc w:val="right"/>
        </w:trPr>
        <w:tc>
          <w:tcPr>
            <w:tcW w:w="594" w:type="dxa"/>
            <w:shd w:val="clear" w:color="auto" w:fill="D0CECE" w:themeFill="background2" w:themeFillShade="E6"/>
            <w:vAlign w:val="center"/>
          </w:tcPr>
          <w:p w14:paraId="5CB71BBC" w14:textId="77777777" w:rsidR="009D5F23" w:rsidRPr="004803FA" w:rsidRDefault="009D5F23" w:rsidP="0089217F">
            <w:pPr>
              <w:pStyle w:val="af1"/>
              <w:ind w:left="0"/>
              <w:jc w:val="center"/>
              <w:rPr>
                <w:rFonts w:cs="David"/>
                <w:b/>
                <w:bCs/>
              </w:rPr>
            </w:pPr>
            <w:r w:rsidRPr="004803FA">
              <w:rPr>
                <w:rFonts w:cs="David" w:hint="cs"/>
                <w:b/>
                <w:bCs/>
                <w:rtl/>
              </w:rPr>
              <w:t>עורר</w:t>
            </w:r>
          </w:p>
        </w:tc>
        <w:tc>
          <w:tcPr>
            <w:tcW w:w="1315" w:type="dxa"/>
            <w:shd w:val="clear" w:color="auto" w:fill="D0CECE" w:themeFill="background2" w:themeFillShade="E6"/>
            <w:vAlign w:val="center"/>
          </w:tcPr>
          <w:p w14:paraId="77AFEA56" w14:textId="77777777" w:rsidR="009D5F23" w:rsidRPr="004803FA" w:rsidRDefault="009D5F23" w:rsidP="0089217F">
            <w:pPr>
              <w:pStyle w:val="af1"/>
              <w:ind w:left="0"/>
              <w:jc w:val="center"/>
              <w:rPr>
                <w:rFonts w:cs="David"/>
                <w:b/>
                <w:bCs/>
                <w:rtl/>
              </w:rPr>
            </w:pPr>
            <w:r w:rsidRPr="004803FA">
              <w:rPr>
                <w:rFonts w:cs="David" w:hint="cs"/>
                <w:b/>
                <w:bCs/>
                <w:rtl/>
              </w:rPr>
              <w:t>שם</w:t>
            </w:r>
          </w:p>
        </w:tc>
        <w:tc>
          <w:tcPr>
            <w:tcW w:w="1184" w:type="dxa"/>
            <w:shd w:val="clear" w:color="auto" w:fill="D0CECE" w:themeFill="background2" w:themeFillShade="E6"/>
            <w:vAlign w:val="center"/>
          </w:tcPr>
          <w:p w14:paraId="32BDECCA" w14:textId="77777777" w:rsidR="009D5F23" w:rsidRPr="004803FA" w:rsidRDefault="009D5F23" w:rsidP="0089217F">
            <w:pPr>
              <w:pStyle w:val="af1"/>
              <w:ind w:left="0"/>
              <w:jc w:val="center"/>
              <w:rPr>
                <w:rFonts w:cs="David"/>
                <w:b/>
                <w:bCs/>
                <w:rtl/>
              </w:rPr>
            </w:pPr>
            <w:r w:rsidRPr="004803FA">
              <w:rPr>
                <w:rFonts w:cs="David" w:hint="cs"/>
                <w:b/>
                <w:bCs/>
                <w:rtl/>
              </w:rPr>
              <w:t>השטח שנרכש</w:t>
            </w:r>
          </w:p>
        </w:tc>
        <w:tc>
          <w:tcPr>
            <w:tcW w:w="1270" w:type="dxa"/>
            <w:shd w:val="clear" w:color="auto" w:fill="D0CECE" w:themeFill="background2" w:themeFillShade="E6"/>
            <w:vAlign w:val="center"/>
          </w:tcPr>
          <w:p w14:paraId="3B31CB7D" w14:textId="77777777" w:rsidR="009D5F23" w:rsidRPr="004803FA" w:rsidRDefault="009D5F23" w:rsidP="0089217F">
            <w:pPr>
              <w:pStyle w:val="af1"/>
              <w:ind w:left="0"/>
              <w:jc w:val="center"/>
              <w:rPr>
                <w:rFonts w:cs="David"/>
                <w:b/>
                <w:bCs/>
                <w:rtl/>
              </w:rPr>
            </w:pPr>
            <w:r w:rsidRPr="004803FA">
              <w:rPr>
                <w:rFonts w:cs="David" w:hint="cs"/>
                <w:b/>
                <w:bCs/>
                <w:rtl/>
              </w:rPr>
              <w:t>מועד הרכישה</w:t>
            </w:r>
          </w:p>
        </w:tc>
        <w:tc>
          <w:tcPr>
            <w:tcW w:w="4317" w:type="dxa"/>
            <w:shd w:val="clear" w:color="auto" w:fill="D0CECE" w:themeFill="background2" w:themeFillShade="E6"/>
            <w:vAlign w:val="center"/>
          </w:tcPr>
          <w:p w14:paraId="0058468B" w14:textId="77777777" w:rsidR="009D5F23" w:rsidRPr="004803FA" w:rsidRDefault="009D5F23" w:rsidP="0089217F">
            <w:pPr>
              <w:pStyle w:val="af1"/>
              <w:ind w:left="0"/>
              <w:jc w:val="center"/>
              <w:rPr>
                <w:rFonts w:cs="David"/>
                <w:b/>
                <w:bCs/>
                <w:rtl/>
              </w:rPr>
            </w:pPr>
            <w:r w:rsidRPr="004803FA">
              <w:rPr>
                <w:rFonts w:cs="David" w:hint="cs"/>
                <w:b/>
                <w:bCs/>
                <w:rtl/>
              </w:rPr>
              <w:t>מסמכים שצורפו</w:t>
            </w:r>
          </w:p>
        </w:tc>
      </w:tr>
      <w:tr w:rsidR="00D741DC" w:rsidRPr="004803FA" w14:paraId="539BC093" w14:textId="77777777" w:rsidTr="004F0F5E">
        <w:trPr>
          <w:jc w:val="right"/>
        </w:trPr>
        <w:tc>
          <w:tcPr>
            <w:tcW w:w="594" w:type="dxa"/>
            <w:vAlign w:val="center"/>
          </w:tcPr>
          <w:p w14:paraId="18CC4123" w14:textId="77777777" w:rsidR="009D5F23" w:rsidRPr="004803FA" w:rsidRDefault="009D5F23" w:rsidP="0089217F">
            <w:pPr>
              <w:pStyle w:val="af1"/>
              <w:ind w:left="0"/>
              <w:rPr>
                <w:rFonts w:cs="David"/>
                <w:rtl/>
              </w:rPr>
            </w:pPr>
            <w:r w:rsidRPr="004803FA">
              <w:rPr>
                <w:rFonts w:cs="David" w:hint="cs"/>
                <w:rtl/>
              </w:rPr>
              <w:t>1</w:t>
            </w:r>
          </w:p>
        </w:tc>
        <w:tc>
          <w:tcPr>
            <w:tcW w:w="1315" w:type="dxa"/>
            <w:vAlign w:val="center"/>
          </w:tcPr>
          <w:p w14:paraId="6EEB9A21" w14:textId="77777777" w:rsidR="009D5F23" w:rsidRPr="004803FA" w:rsidRDefault="009D5F23" w:rsidP="0089217F">
            <w:pPr>
              <w:pStyle w:val="af1"/>
              <w:ind w:left="0"/>
              <w:rPr>
                <w:rFonts w:cs="David"/>
                <w:rtl/>
              </w:rPr>
            </w:pPr>
            <w:r w:rsidRPr="004803FA">
              <w:rPr>
                <w:rFonts w:cs="David" w:hint="cs"/>
                <w:rtl/>
              </w:rPr>
              <w:t>דניאל זוברמן</w:t>
            </w:r>
          </w:p>
        </w:tc>
        <w:tc>
          <w:tcPr>
            <w:tcW w:w="1184" w:type="dxa"/>
            <w:vAlign w:val="center"/>
          </w:tcPr>
          <w:p w14:paraId="5F84C997" w14:textId="77777777" w:rsidR="009D5F23" w:rsidRPr="004803FA" w:rsidRDefault="009D5F23" w:rsidP="0089217F">
            <w:pPr>
              <w:pStyle w:val="af1"/>
              <w:ind w:left="0"/>
              <w:rPr>
                <w:rFonts w:cs="David"/>
                <w:rtl/>
              </w:rPr>
            </w:pPr>
            <w:r w:rsidRPr="004803FA">
              <w:rPr>
                <w:rFonts w:cs="David" w:hint="cs"/>
                <w:rtl/>
              </w:rPr>
              <w:t>375</w:t>
            </w:r>
          </w:p>
        </w:tc>
        <w:tc>
          <w:tcPr>
            <w:tcW w:w="1270" w:type="dxa"/>
            <w:vAlign w:val="center"/>
          </w:tcPr>
          <w:p w14:paraId="04368B63" w14:textId="77777777" w:rsidR="009D5F23" w:rsidRPr="004803FA" w:rsidRDefault="009D5F23" w:rsidP="0089217F">
            <w:pPr>
              <w:pStyle w:val="af1"/>
              <w:ind w:left="0"/>
              <w:rPr>
                <w:rFonts w:cs="David"/>
                <w:rtl/>
              </w:rPr>
            </w:pPr>
            <w:r w:rsidRPr="004803FA">
              <w:rPr>
                <w:rFonts w:cs="David" w:hint="cs"/>
                <w:rtl/>
              </w:rPr>
              <w:t>18.7.2021</w:t>
            </w:r>
          </w:p>
        </w:tc>
        <w:tc>
          <w:tcPr>
            <w:tcW w:w="4317" w:type="dxa"/>
            <w:vAlign w:val="center"/>
          </w:tcPr>
          <w:p w14:paraId="3B8E0D29" w14:textId="77777777" w:rsidR="009D5F23" w:rsidRPr="004803FA" w:rsidRDefault="009D5F23" w:rsidP="0089217F">
            <w:pPr>
              <w:pStyle w:val="af1"/>
              <w:ind w:left="0"/>
              <w:rPr>
                <w:rFonts w:cs="David"/>
              </w:rPr>
            </w:pPr>
            <w:r w:rsidRPr="004803FA">
              <w:rPr>
                <w:rFonts w:cs="David" w:hint="cs"/>
                <w:rtl/>
              </w:rPr>
              <w:t xml:space="preserve">הסכם נאמנות מיום 18.8.2005 בין עו"ד ישראל גבל לבין קבוצת רוכשים הכוללת את דניאל זוברמן. זכויות העורר לא רשומות בטבלת ההקצאה והאיזון. שטח הממכר נלמד מנסח הטאבו שצורף לתשובת הוועדה המקומית לערר ובו נרשמה פעולת מכר ללא תמורה ביום 18.7.2021. </w:t>
            </w:r>
          </w:p>
        </w:tc>
      </w:tr>
      <w:tr w:rsidR="00D741DC" w:rsidRPr="004803FA" w14:paraId="043421AD" w14:textId="77777777" w:rsidTr="004F0F5E">
        <w:trPr>
          <w:jc w:val="right"/>
        </w:trPr>
        <w:tc>
          <w:tcPr>
            <w:tcW w:w="594" w:type="dxa"/>
            <w:vAlign w:val="center"/>
          </w:tcPr>
          <w:p w14:paraId="1937A9B6" w14:textId="77777777" w:rsidR="009D5F23" w:rsidRPr="004803FA" w:rsidRDefault="009D5F23" w:rsidP="0089217F">
            <w:pPr>
              <w:pStyle w:val="af1"/>
              <w:ind w:left="0"/>
              <w:rPr>
                <w:rFonts w:cs="David"/>
                <w:rtl/>
              </w:rPr>
            </w:pPr>
            <w:r w:rsidRPr="004803FA">
              <w:rPr>
                <w:rFonts w:cs="David" w:hint="cs"/>
                <w:rtl/>
              </w:rPr>
              <w:t>2</w:t>
            </w:r>
          </w:p>
        </w:tc>
        <w:tc>
          <w:tcPr>
            <w:tcW w:w="1315" w:type="dxa"/>
            <w:vAlign w:val="center"/>
          </w:tcPr>
          <w:p w14:paraId="07766A96" w14:textId="77777777" w:rsidR="009D5F23" w:rsidRPr="004803FA" w:rsidRDefault="009D5F23" w:rsidP="0089217F">
            <w:pPr>
              <w:pStyle w:val="af1"/>
              <w:ind w:left="0"/>
              <w:rPr>
                <w:rFonts w:cs="David"/>
                <w:rtl/>
              </w:rPr>
            </w:pPr>
            <w:r w:rsidRPr="004803FA">
              <w:rPr>
                <w:rFonts w:cs="David" w:hint="cs"/>
                <w:rtl/>
              </w:rPr>
              <w:t>בנימין רענן</w:t>
            </w:r>
          </w:p>
        </w:tc>
        <w:tc>
          <w:tcPr>
            <w:tcW w:w="1184" w:type="dxa"/>
            <w:vAlign w:val="center"/>
          </w:tcPr>
          <w:p w14:paraId="64E3AA32" w14:textId="77777777" w:rsidR="009D5F23" w:rsidRPr="004803FA" w:rsidRDefault="009D5F23" w:rsidP="0089217F">
            <w:pPr>
              <w:pStyle w:val="af1"/>
              <w:ind w:left="0"/>
              <w:rPr>
                <w:rFonts w:cs="David"/>
                <w:rtl/>
              </w:rPr>
            </w:pPr>
            <w:r w:rsidRPr="004803FA">
              <w:rPr>
                <w:rFonts w:cs="David" w:hint="cs"/>
                <w:rtl/>
              </w:rPr>
              <w:t>עסקה (1) - 250 מ"ר</w:t>
            </w:r>
          </w:p>
          <w:p w14:paraId="0D0538BA" w14:textId="77777777" w:rsidR="009D5F23" w:rsidRPr="004803FA" w:rsidRDefault="009D5F23" w:rsidP="0089217F">
            <w:pPr>
              <w:pStyle w:val="af1"/>
              <w:ind w:left="0"/>
              <w:rPr>
                <w:rFonts w:cs="David"/>
                <w:rtl/>
              </w:rPr>
            </w:pPr>
            <w:r w:rsidRPr="004803FA">
              <w:rPr>
                <w:rFonts w:cs="David" w:hint="cs"/>
                <w:rtl/>
              </w:rPr>
              <w:t xml:space="preserve">עסקה (2) </w:t>
            </w:r>
            <w:r w:rsidRPr="004803FA">
              <w:rPr>
                <w:rFonts w:cs="David"/>
                <w:rtl/>
              </w:rPr>
              <w:t>–</w:t>
            </w:r>
            <w:r w:rsidRPr="004803FA">
              <w:rPr>
                <w:rFonts w:cs="David" w:hint="cs"/>
                <w:rtl/>
              </w:rPr>
              <w:t xml:space="preserve"> 125 מ"ר</w:t>
            </w:r>
          </w:p>
        </w:tc>
        <w:tc>
          <w:tcPr>
            <w:tcW w:w="1270" w:type="dxa"/>
            <w:vAlign w:val="center"/>
          </w:tcPr>
          <w:p w14:paraId="1C5DF504" w14:textId="77777777" w:rsidR="009D5F23" w:rsidRPr="004803FA" w:rsidRDefault="009D5F23" w:rsidP="0089217F">
            <w:pPr>
              <w:pStyle w:val="af1"/>
              <w:ind w:left="0"/>
              <w:rPr>
                <w:rFonts w:cs="David"/>
                <w:rtl/>
              </w:rPr>
            </w:pPr>
            <w:r w:rsidRPr="004803FA">
              <w:rPr>
                <w:rFonts w:cs="David" w:hint="cs"/>
                <w:rtl/>
              </w:rPr>
              <w:t xml:space="preserve">עסקה (1) </w:t>
            </w:r>
            <w:r w:rsidRPr="004803FA">
              <w:rPr>
                <w:rFonts w:cs="David"/>
                <w:rtl/>
              </w:rPr>
              <w:t>–</w:t>
            </w:r>
            <w:r w:rsidRPr="004803FA">
              <w:rPr>
                <w:rFonts w:cs="David" w:hint="cs"/>
                <w:rtl/>
              </w:rPr>
              <w:t xml:space="preserve"> </w:t>
            </w:r>
          </w:p>
          <w:p w14:paraId="5B8D4BD4" w14:textId="77777777" w:rsidR="009D5F23" w:rsidRPr="004803FA" w:rsidRDefault="009D5F23" w:rsidP="0089217F">
            <w:pPr>
              <w:pStyle w:val="af1"/>
              <w:ind w:left="0"/>
              <w:rPr>
                <w:rFonts w:cs="David"/>
                <w:rtl/>
              </w:rPr>
            </w:pPr>
            <w:r w:rsidRPr="004803FA">
              <w:rPr>
                <w:rFonts w:cs="David" w:hint="cs"/>
                <w:rtl/>
              </w:rPr>
              <w:t>16.8.2007</w:t>
            </w:r>
          </w:p>
          <w:p w14:paraId="56A2F8C1" w14:textId="77777777" w:rsidR="009D5F23" w:rsidRPr="004803FA" w:rsidRDefault="009D5F23" w:rsidP="0089217F">
            <w:pPr>
              <w:pStyle w:val="af1"/>
              <w:ind w:left="0"/>
              <w:rPr>
                <w:rFonts w:cs="David"/>
                <w:rtl/>
              </w:rPr>
            </w:pPr>
            <w:r w:rsidRPr="004803FA">
              <w:rPr>
                <w:rFonts w:cs="David" w:hint="cs"/>
                <w:rtl/>
              </w:rPr>
              <w:t xml:space="preserve">עסקה (2) </w:t>
            </w:r>
            <w:r w:rsidRPr="004803FA">
              <w:rPr>
                <w:rFonts w:cs="David"/>
                <w:rtl/>
              </w:rPr>
              <w:t>–</w:t>
            </w:r>
            <w:r w:rsidRPr="004803FA">
              <w:rPr>
                <w:rFonts w:cs="David" w:hint="cs"/>
                <w:rtl/>
              </w:rPr>
              <w:t xml:space="preserve"> 4.7.2008</w:t>
            </w:r>
          </w:p>
        </w:tc>
        <w:tc>
          <w:tcPr>
            <w:tcW w:w="4317" w:type="dxa"/>
            <w:vAlign w:val="center"/>
          </w:tcPr>
          <w:p w14:paraId="452DDDCD" w14:textId="77777777" w:rsidR="009D5F23" w:rsidRPr="004803FA" w:rsidRDefault="009D5F23" w:rsidP="0089217F">
            <w:pPr>
              <w:pStyle w:val="af1"/>
              <w:ind w:left="0"/>
              <w:rPr>
                <w:rFonts w:cs="David"/>
                <w:rtl/>
              </w:rPr>
            </w:pPr>
            <w:r w:rsidRPr="004803FA">
              <w:rPr>
                <w:rFonts w:cs="David" w:hint="cs"/>
                <w:rtl/>
              </w:rPr>
              <w:t xml:space="preserve">עסקה (1) </w:t>
            </w:r>
            <w:r w:rsidRPr="004803FA">
              <w:rPr>
                <w:rFonts w:cs="David"/>
                <w:rtl/>
              </w:rPr>
              <w:t>–</w:t>
            </w:r>
            <w:r w:rsidRPr="004803FA">
              <w:rPr>
                <w:rFonts w:cs="David" w:hint="cs"/>
                <w:rtl/>
              </w:rPr>
              <w:t xml:space="preserve"> הסכם מכר מיהונתן וחנה וינגרטן לאורית ובנימין רענן ואחרים</w:t>
            </w:r>
          </w:p>
          <w:p w14:paraId="0BA2EB93" w14:textId="77777777" w:rsidR="009D5F23" w:rsidRPr="004803FA" w:rsidRDefault="009D5F23" w:rsidP="0089217F">
            <w:pPr>
              <w:pStyle w:val="af1"/>
              <w:ind w:left="0"/>
              <w:rPr>
                <w:rFonts w:cs="David"/>
                <w:rtl/>
              </w:rPr>
            </w:pPr>
            <w:r w:rsidRPr="004803FA">
              <w:rPr>
                <w:rFonts w:cs="David" w:hint="cs"/>
                <w:rtl/>
              </w:rPr>
              <w:t>עסקה (2) - הסכם נאמנות מיום 3.7.2008 בין דוד גורן לקבוצת רוכשים, אליו צורף הסכם מכר בין דוד גורן לאבשלום ואטי רן</w:t>
            </w:r>
          </w:p>
        </w:tc>
      </w:tr>
      <w:tr w:rsidR="00D741DC" w:rsidRPr="004803FA" w14:paraId="28436F6F" w14:textId="77777777" w:rsidTr="004F0F5E">
        <w:trPr>
          <w:jc w:val="right"/>
        </w:trPr>
        <w:tc>
          <w:tcPr>
            <w:tcW w:w="594" w:type="dxa"/>
            <w:vAlign w:val="center"/>
          </w:tcPr>
          <w:p w14:paraId="5EFC90F5" w14:textId="77777777" w:rsidR="009D5F23" w:rsidRPr="004803FA" w:rsidRDefault="009D5F23" w:rsidP="0089217F">
            <w:pPr>
              <w:pStyle w:val="af1"/>
              <w:ind w:left="0"/>
              <w:rPr>
                <w:rFonts w:cs="David"/>
                <w:rtl/>
              </w:rPr>
            </w:pPr>
            <w:r w:rsidRPr="004803FA">
              <w:rPr>
                <w:rFonts w:cs="David" w:hint="cs"/>
                <w:rtl/>
              </w:rPr>
              <w:t>3</w:t>
            </w:r>
          </w:p>
        </w:tc>
        <w:tc>
          <w:tcPr>
            <w:tcW w:w="1315" w:type="dxa"/>
            <w:vAlign w:val="center"/>
          </w:tcPr>
          <w:p w14:paraId="1A52002A" w14:textId="77777777" w:rsidR="009D5F23" w:rsidRPr="004803FA" w:rsidRDefault="009D5F23" w:rsidP="0089217F">
            <w:pPr>
              <w:pStyle w:val="af1"/>
              <w:ind w:left="0"/>
              <w:rPr>
                <w:rFonts w:cs="David"/>
                <w:rtl/>
              </w:rPr>
            </w:pPr>
            <w:r w:rsidRPr="004803FA">
              <w:rPr>
                <w:rFonts w:cs="David" w:hint="cs"/>
                <w:rtl/>
              </w:rPr>
              <w:t>אורית שלו</w:t>
            </w:r>
          </w:p>
        </w:tc>
        <w:tc>
          <w:tcPr>
            <w:tcW w:w="1184" w:type="dxa"/>
            <w:vMerge w:val="restart"/>
            <w:vAlign w:val="center"/>
          </w:tcPr>
          <w:p w14:paraId="56DD1A15" w14:textId="77777777" w:rsidR="009D5F23" w:rsidRPr="004803FA" w:rsidRDefault="009D5F23" w:rsidP="0089217F">
            <w:pPr>
              <w:pStyle w:val="af1"/>
              <w:ind w:left="0"/>
              <w:rPr>
                <w:rFonts w:cs="David"/>
                <w:rtl/>
              </w:rPr>
            </w:pPr>
            <w:r w:rsidRPr="004803FA">
              <w:rPr>
                <w:rFonts w:cs="David" w:hint="cs"/>
                <w:rtl/>
              </w:rPr>
              <w:t>125 מ"ר</w:t>
            </w:r>
          </w:p>
        </w:tc>
        <w:tc>
          <w:tcPr>
            <w:tcW w:w="1270" w:type="dxa"/>
            <w:vMerge w:val="restart"/>
            <w:vAlign w:val="center"/>
          </w:tcPr>
          <w:p w14:paraId="7B3E74C3" w14:textId="77777777" w:rsidR="009D5F23" w:rsidRPr="004803FA" w:rsidRDefault="009D5F23" w:rsidP="0089217F">
            <w:pPr>
              <w:pStyle w:val="af1"/>
              <w:ind w:left="0"/>
              <w:rPr>
                <w:rFonts w:cs="David"/>
                <w:rtl/>
              </w:rPr>
            </w:pPr>
            <w:r w:rsidRPr="004803FA">
              <w:rPr>
                <w:rFonts w:cs="David" w:hint="cs"/>
                <w:rtl/>
              </w:rPr>
              <w:t>3.1.2008</w:t>
            </w:r>
          </w:p>
        </w:tc>
        <w:tc>
          <w:tcPr>
            <w:tcW w:w="4317" w:type="dxa"/>
            <w:vMerge w:val="restart"/>
            <w:vAlign w:val="center"/>
          </w:tcPr>
          <w:p w14:paraId="26125494" w14:textId="77777777" w:rsidR="009D5F23" w:rsidRPr="004803FA" w:rsidRDefault="009D5F23" w:rsidP="0089217F">
            <w:pPr>
              <w:pStyle w:val="af1"/>
              <w:ind w:left="0"/>
              <w:rPr>
                <w:rFonts w:cs="David"/>
                <w:rtl/>
              </w:rPr>
            </w:pPr>
            <w:r w:rsidRPr="004803FA">
              <w:rPr>
                <w:rFonts w:ascii="David" w:hAnsi="David" w:cs="David" w:hint="cs"/>
                <w:rtl/>
              </w:rPr>
              <w:t>הסכם מכר בין לילך אהרון לבין קבוצת רוכשים שכוללת את אורית וברוך שלו</w:t>
            </w:r>
          </w:p>
        </w:tc>
      </w:tr>
      <w:tr w:rsidR="00D741DC" w:rsidRPr="004803FA" w14:paraId="40E6604F" w14:textId="77777777" w:rsidTr="004F0F5E">
        <w:trPr>
          <w:jc w:val="right"/>
        </w:trPr>
        <w:tc>
          <w:tcPr>
            <w:tcW w:w="594" w:type="dxa"/>
            <w:vAlign w:val="center"/>
          </w:tcPr>
          <w:p w14:paraId="3E16BB9B" w14:textId="77777777" w:rsidR="009D5F23" w:rsidRPr="004803FA" w:rsidRDefault="009D5F23" w:rsidP="0089217F">
            <w:pPr>
              <w:pStyle w:val="af1"/>
              <w:ind w:left="0"/>
              <w:rPr>
                <w:rFonts w:cs="David"/>
                <w:rtl/>
              </w:rPr>
            </w:pPr>
            <w:r w:rsidRPr="004803FA">
              <w:rPr>
                <w:rFonts w:cs="David" w:hint="cs"/>
                <w:rtl/>
              </w:rPr>
              <w:t>4</w:t>
            </w:r>
          </w:p>
        </w:tc>
        <w:tc>
          <w:tcPr>
            <w:tcW w:w="1315" w:type="dxa"/>
            <w:vAlign w:val="center"/>
          </w:tcPr>
          <w:p w14:paraId="092811B0" w14:textId="77777777" w:rsidR="009D5F23" w:rsidRPr="004803FA" w:rsidRDefault="009D5F23" w:rsidP="0089217F">
            <w:pPr>
              <w:pStyle w:val="af1"/>
              <w:ind w:left="0"/>
              <w:rPr>
                <w:rFonts w:cs="David"/>
                <w:rtl/>
              </w:rPr>
            </w:pPr>
            <w:r w:rsidRPr="004803FA">
              <w:rPr>
                <w:rFonts w:cs="David" w:hint="cs"/>
                <w:rtl/>
              </w:rPr>
              <w:t>ברוך שלו</w:t>
            </w:r>
          </w:p>
        </w:tc>
        <w:tc>
          <w:tcPr>
            <w:tcW w:w="1184" w:type="dxa"/>
            <w:vMerge/>
            <w:vAlign w:val="center"/>
          </w:tcPr>
          <w:p w14:paraId="613B4163" w14:textId="77777777" w:rsidR="009D5F23" w:rsidRPr="004803FA" w:rsidRDefault="009D5F23" w:rsidP="0089217F">
            <w:pPr>
              <w:pStyle w:val="af1"/>
              <w:ind w:left="0"/>
              <w:rPr>
                <w:rFonts w:cs="David"/>
                <w:rtl/>
              </w:rPr>
            </w:pPr>
          </w:p>
        </w:tc>
        <w:tc>
          <w:tcPr>
            <w:tcW w:w="1270" w:type="dxa"/>
            <w:vMerge/>
            <w:vAlign w:val="center"/>
          </w:tcPr>
          <w:p w14:paraId="39485280" w14:textId="77777777" w:rsidR="009D5F23" w:rsidRPr="004803FA" w:rsidRDefault="009D5F23" w:rsidP="0089217F">
            <w:pPr>
              <w:pStyle w:val="af1"/>
              <w:ind w:left="0"/>
              <w:rPr>
                <w:rFonts w:cs="David"/>
                <w:rtl/>
              </w:rPr>
            </w:pPr>
          </w:p>
        </w:tc>
        <w:tc>
          <w:tcPr>
            <w:tcW w:w="4317" w:type="dxa"/>
            <w:vMerge/>
            <w:vAlign w:val="center"/>
          </w:tcPr>
          <w:p w14:paraId="2691C2AE" w14:textId="77777777" w:rsidR="009D5F23" w:rsidRPr="004803FA" w:rsidRDefault="009D5F23" w:rsidP="0089217F">
            <w:pPr>
              <w:pStyle w:val="af1"/>
              <w:ind w:left="0"/>
              <w:rPr>
                <w:rFonts w:cs="David"/>
                <w:rtl/>
              </w:rPr>
            </w:pPr>
          </w:p>
        </w:tc>
      </w:tr>
      <w:tr w:rsidR="00D741DC" w:rsidRPr="004803FA" w14:paraId="5685FA7C" w14:textId="77777777" w:rsidTr="004F0F5E">
        <w:trPr>
          <w:jc w:val="right"/>
        </w:trPr>
        <w:tc>
          <w:tcPr>
            <w:tcW w:w="594" w:type="dxa"/>
            <w:vAlign w:val="center"/>
          </w:tcPr>
          <w:p w14:paraId="61097B08" w14:textId="77777777" w:rsidR="009D5F23" w:rsidRPr="004803FA" w:rsidRDefault="009D5F23" w:rsidP="0089217F">
            <w:pPr>
              <w:pStyle w:val="af1"/>
              <w:ind w:left="0"/>
              <w:rPr>
                <w:rFonts w:cs="David"/>
                <w:rtl/>
              </w:rPr>
            </w:pPr>
            <w:r w:rsidRPr="004803FA">
              <w:rPr>
                <w:rFonts w:cs="David" w:hint="cs"/>
                <w:rtl/>
              </w:rPr>
              <w:t>5</w:t>
            </w:r>
          </w:p>
        </w:tc>
        <w:tc>
          <w:tcPr>
            <w:tcW w:w="1315" w:type="dxa"/>
            <w:vAlign w:val="center"/>
          </w:tcPr>
          <w:p w14:paraId="43C1D4EC" w14:textId="77777777" w:rsidR="009D5F23" w:rsidRPr="004803FA" w:rsidRDefault="009D5F23" w:rsidP="0089217F">
            <w:pPr>
              <w:pStyle w:val="af1"/>
              <w:ind w:left="0"/>
              <w:rPr>
                <w:rFonts w:cs="David"/>
                <w:rtl/>
              </w:rPr>
            </w:pPr>
            <w:r w:rsidRPr="004803FA">
              <w:rPr>
                <w:rFonts w:cs="David" w:hint="cs"/>
                <w:rtl/>
              </w:rPr>
              <w:t>שלומי פאלאנקין</w:t>
            </w:r>
          </w:p>
        </w:tc>
        <w:tc>
          <w:tcPr>
            <w:tcW w:w="1184" w:type="dxa"/>
            <w:vAlign w:val="center"/>
          </w:tcPr>
          <w:p w14:paraId="7E12349A"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1B78F41B" w14:textId="77777777" w:rsidR="009D5F23" w:rsidRPr="004803FA" w:rsidRDefault="009D5F23" w:rsidP="0089217F">
            <w:pPr>
              <w:pStyle w:val="af1"/>
              <w:ind w:left="0"/>
              <w:rPr>
                <w:rFonts w:cs="David"/>
                <w:rtl/>
              </w:rPr>
            </w:pPr>
            <w:r w:rsidRPr="004803FA">
              <w:rPr>
                <w:rFonts w:cs="David" w:hint="cs"/>
                <w:rtl/>
              </w:rPr>
              <w:t>15.4.2008</w:t>
            </w:r>
          </w:p>
        </w:tc>
        <w:tc>
          <w:tcPr>
            <w:tcW w:w="4317" w:type="dxa"/>
            <w:vAlign w:val="center"/>
          </w:tcPr>
          <w:p w14:paraId="0A39628A" w14:textId="77777777" w:rsidR="009D5F23" w:rsidRPr="004803FA" w:rsidRDefault="009D5F23" w:rsidP="0089217F">
            <w:pPr>
              <w:pStyle w:val="af1"/>
              <w:ind w:left="0"/>
              <w:rPr>
                <w:rFonts w:cs="David"/>
                <w:rtl/>
              </w:rPr>
            </w:pPr>
            <w:r w:rsidRPr="004803FA">
              <w:rPr>
                <w:rFonts w:ascii="David" w:hAnsi="David" w:cs="David" w:hint="cs"/>
                <w:rtl/>
              </w:rPr>
              <w:t>הסכם מכר בין פרדי פוקס לבין קבוצת רוכשים הכוללת את שלומי פלנקין</w:t>
            </w:r>
          </w:p>
        </w:tc>
      </w:tr>
      <w:tr w:rsidR="00D741DC" w:rsidRPr="004803FA" w14:paraId="420B2276" w14:textId="77777777" w:rsidTr="004F0F5E">
        <w:trPr>
          <w:jc w:val="right"/>
        </w:trPr>
        <w:tc>
          <w:tcPr>
            <w:tcW w:w="594" w:type="dxa"/>
            <w:vAlign w:val="center"/>
          </w:tcPr>
          <w:p w14:paraId="6CE74348" w14:textId="77777777" w:rsidR="009D5F23" w:rsidRPr="004803FA" w:rsidRDefault="009D5F23" w:rsidP="0089217F">
            <w:pPr>
              <w:pStyle w:val="af1"/>
              <w:ind w:left="0"/>
              <w:rPr>
                <w:rFonts w:cs="David"/>
                <w:rtl/>
              </w:rPr>
            </w:pPr>
            <w:r w:rsidRPr="004803FA">
              <w:rPr>
                <w:rFonts w:cs="David" w:hint="cs"/>
                <w:rtl/>
              </w:rPr>
              <w:t>6</w:t>
            </w:r>
          </w:p>
        </w:tc>
        <w:tc>
          <w:tcPr>
            <w:tcW w:w="1315" w:type="dxa"/>
            <w:vAlign w:val="center"/>
          </w:tcPr>
          <w:p w14:paraId="7F0D11FF" w14:textId="77777777" w:rsidR="009D5F23" w:rsidRPr="004803FA" w:rsidRDefault="009D5F23" w:rsidP="0089217F">
            <w:pPr>
              <w:pStyle w:val="af1"/>
              <w:ind w:left="0"/>
              <w:rPr>
                <w:rFonts w:cs="David"/>
                <w:rtl/>
              </w:rPr>
            </w:pPr>
            <w:r w:rsidRPr="004803FA">
              <w:rPr>
                <w:rFonts w:cs="David" w:hint="cs"/>
                <w:rtl/>
              </w:rPr>
              <w:t>בנימין ברנשטיין</w:t>
            </w:r>
          </w:p>
        </w:tc>
        <w:tc>
          <w:tcPr>
            <w:tcW w:w="1184" w:type="dxa"/>
            <w:vAlign w:val="center"/>
          </w:tcPr>
          <w:p w14:paraId="337852C2"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2A0B9E57" w14:textId="77777777" w:rsidR="009D5F23" w:rsidRPr="004803FA" w:rsidRDefault="009D5F23" w:rsidP="0089217F">
            <w:pPr>
              <w:pStyle w:val="af1"/>
              <w:ind w:left="0"/>
              <w:rPr>
                <w:rFonts w:cs="David"/>
                <w:rtl/>
              </w:rPr>
            </w:pPr>
            <w:r w:rsidRPr="004803FA">
              <w:rPr>
                <w:rFonts w:cs="David" w:hint="cs"/>
                <w:rtl/>
              </w:rPr>
              <w:t>17.4.2005</w:t>
            </w:r>
          </w:p>
        </w:tc>
        <w:tc>
          <w:tcPr>
            <w:tcW w:w="4317" w:type="dxa"/>
            <w:vAlign w:val="center"/>
          </w:tcPr>
          <w:p w14:paraId="1AC63C7C" w14:textId="77777777" w:rsidR="009D5F23" w:rsidRPr="004803FA" w:rsidRDefault="009D5F23" w:rsidP="0089217F">
            <w:pPr>
              <w:pStyle w:val="af1"/>
              <w:ind w:left="0"/>
              <w:rPr>
                <w:rFonts w:cs="David"/>
                <w:rtl/>
              </w:rPr>
            </w:pPr>
            <w:r w:rsidRPr="004803FA">
              <w:rPr>
                <w:rFonts w:ascii="David" w:hAnsi="David" w:cs="David" w:hint="cs"/>
                <w:rtl/>
              </w:rPr>
              <w:t>הסכם מכר בין איל דוד לבנימין ברנשטיין ורות אלאונור שרו עבאדי</w:t>
            </w:r>
          </w:p>
        </w:tc>
      </w:tr>
      <w:tr w:rsidR="00D741DC" w:rsidRPr="004803FA" w14:paraId="5AD359D7" w14:textId="77777777" w:rsidTr="004F0F5E">
        <w:trPr>
          <w:jc w:val="right"/>
        </w:trPr>
        <w:tc>
          <w:tcPr>
            <w:tcW w:w="594" w:type="dxa"/>
            <w:vAlign w:val="center"/>
          </w:tcPr>
          <w:p w14:paraId="4035D24C" w14:textId="77777777" w:rsidR="009D5F23" w:rsidRPr="004803FA" w:rsidRDefault="009D5F23" w:rsidP="0089217F">
            <w:pPr>
              <w:pStyle w:val="af1"/>
              <w:ind w:left="0"/>
              <w:rPr>
                <w:rFonts w:cs="David"/>
                <w:rtl/>
              </w:rPr>
            </w:pPr>
            <w:r w:rsidRPr="004803FA">
              <w:rPr>
                <w:rFonts w:cs="David" w:hint="cs"/>
                <w:rtl/>
              </w:rPr>
              <w:t>7</w:t>
            </w:r>
          </w:p>
        </w:tc>
        <w:tc>
          <w:tcPr>
            <w:tcW w:w="1315" w:type="dxa"/>
            <w:vAlign w:val="center"/>
          </w:tcPr>
          <w:p w14:paraId="6BD187BF" w14:textId="77777777" w:rsidR="009D5F23" w:rsidRPr="004803FA" w:rsidRDefault="009D5F23" w:rsidP="0089217F">
            <w:pPr>
              <w:pStyle w:val="af1"/>
              <w:ind w:left="0"/>
              <w:rPr>
                <w:rFonts w:cs="David"/>
                <w:rtl/>
              </w:rPr>
            </w:pPr>
            <w:r w:rsidRPr="004803FA">
              <w:rPr>
                <w:rFonts w:cs="David" w:hint="cs"/>
                <w:rtl/>
              </w:rPr>
              <w:t>מרדכי דאודי</w:t>
            </w:r>
          </w:p>
        </w:tc>
        <w:tc>
          <w:tcPr>
            <w:tcW w:w="1184" w:type="dxa"/>
            <w:vAlign w:val="center"/>
          </w:tcPr>
          <w:p w14:paraId="605197EE"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353E74E1" w14:textId="77777777" w:rsidR="009D5F23" w:rsidRPr="004803FA" w:rsidRDefault="009D5F23" w:rsidP="0089217F">
            <w:pPr>
              <w:pStyle w:val="af1"/>
              <w:ind w:left="0"/>
              <w:rPr>
                <w:rFonts w:cs="David"/>
                <w:rtl/>
              </w:rPr>
            </w:pPr>
            <w:r w:rsidRPr="004803FA">
              <w:rPr>
                <w:rFonts w:cs="David" w:hint="cs"/>
                <w:rtl/>
              </w:rPr>
              <w:t>3.1.2008</w:t>
            </w:r>
          </w:p>
        </w:tc>
        <w:tc>
          <w:tcPr>
            <w:tcW w:w="4317" w:type="dxa"/>
            <w:vAlign w:val="center"/>
          </w:tcPr>
          <w:p w14:paraId="3816B966" w14:textId="77777777" w:rsidR="009D5F23" w:rsidRPr="004803FA" w:rsidRDefault="009D5F23" w:rsidP="0089217F">
            <w:pPr>
              <w:pStyle w:val="af1"/>
              <w:ind w:left="0"/>
              <w:rPr>
                <w:rFonts w:cs="David"/>
                <w:rtl/>
              </w:rPr>
            </w:pPr>
            <w:r w:rsidRPr="004803FA">
              <w:rPr>
                <w:rFonts w:ascii="David" w:hAnsi="David" w:cs="David" w:hint="cs"/>
                <w:rtl/>
              </w:rPr>
              <w:t>הסכם מכר בין לילך אהרון לבין קבוצת רוכשים שכוללת את מרדכי דאודי</w:t>
            </w:r>
          </w:p>
        </w:tc>
      </w:tr>
      <w:tr w:rsidR="00D741DC" w:rsidRPr="004803FA" w14:paraId="5987EBB8" w14:textId="77777777" w:rsidTr="004F0F5E">
        <w:trPr>
          <w:jc w:val="right"/>
        </w:trPr>
        <w:tc>
          <w:tcPr>
            <w:tcW w:w="594" w:type="dxa"/>
            <w:vAlign w:val="center"/>
          </w:tcPr>
          <w:p w14:paraId="792A7A7F" w14:textId="77777777" w:rsidR="009D5F23" w:rsidRPr="004803FA" w:rsidRDefault="009D5F23" w:rsidP="0089217F">
            <w:pPr>
              <w:pStyle w:val="af1"/>
              <w:ind w:left="0"/>
              <w:rPr>
                <w:rFonts w:cs="David"/>
                <w:rtl/>
              </w:rPr>
            </w:pPr>
            <w:r w:rsidRPr="004803FA">
              <w:rPr>
                <w:rFonts w:cs="David" w:hint="cs"/>
                <w:rtl/>
              </w:rPr>
              <w:t>8</w:t>
            </w:r>
          </w:p>
        </w:tc>
        <w:tc>
          <w:tcPr>
            <w:tcW w:w="1315" w:type="dxa"/>
            <w:vAlign w:val="center"/>
          </w:tcPr>
          <w:p w14:paraId="6DAA61D4" w14:textId="77777777" w:rsidR="009D5F23" w:rsidRPr="004803FA" w:rsidRDefault="009D5F23" w:rsidP="0089217F">
            <w:pPr>
              <w:pStyle w:val="af1"/>
              <w:ind w:left="0"/>
              <w:rPr>
                <w:rFonts w:cs="David"/>
                <w:rtl/>
              </w:rPr>
            </w:pPr>
            <w:r w:rsidRPr="004803FA">
              <w:rPr>
                <w:rFonts w:cs="David" w:hint="cs"/>
                <w:rtl/>
              </w:rPr>
              <w:t>רויטל חן</w:t>
            </w:r>
          </w:p>
        </w:tc>
        <w:tc>
          <w:tcPr>
            <w:tcW w:w="1184" w:type="dxa"/>
            <w:vMerge w:val="restart"/>
            <w:vAlign w:val="center"/>
          </w:tcPr>
          <w:p w14:paraId="3C78006C" w14:textId="77777777" w:rsidR="009D5F23" w:rsidRPr="004803FA" w:rsidRDefault="009D5F23" w:rsidP="0089217F">
            <w:pPr>
              <w:pStyle w:val="af1"/>
              <w:ind w:left="0"/>
              <w:rPr>
                <w:rFonts w:cs="David"/>
                <w:rtl/>
              </w:rPr>
            </w:pPr>
            <w:r w:rsidRPr="004803FA">
              <w:rPr>
                <w:rFonts w:cs="David" w:hint="cs"/>
                <w:rtl/>
              </w:rPr>
              <w:t>250 מ"ר</w:t>
            </w:r>
          </w:p>
        </w:tc>
        <w:tc>
          <w:tcPr>
            <w:tcW w:w="1270" w:type="dxa"/>
            <w:vMerge w:val="restart"/>
            <w:vAlign w:val="center"/>
          </w:tcPr>
          <w:p w14:paraId="62B4F331" w14:textId="77777777" w:rsidR="009D5F23" w:rsidRPr="004803FA" w:rsidRDefault="009D5F23" w:rsidP="0089217F">
            <w:pPr>
              <w:pStyle w:val="af1"/>
              <w:ind w:left="0"/>
              <w:rPr>
                <w:rFonts w:cs="David"/>
                <w:rtl/>
              </w:rPr>
            </w:pPr>
            <w:r w:rsidRPr="004803FA">
              <w:rPr>
                <w:rFonts w:cs="David" w:hint="cs"/>
                <w:rtl/>
              </w:rPr>
              <w:t>11.12.2001</w:t>
            </w:r>
          </w:p>
        </w:tc>
        <w:tc>
          <w:tcPr>
            <w:tcW w:w="4317" w:type="dxa"/>
            <w:vMerge w:val="restart"/>
            <w:vAlign w:val="center"/>
          </w:tcPr>
          <w:p w14:paraId="52E29556" w14:textId="77777777" w:rsidR="009D5F23" w:rsidRPr="004803FA" w:rsidRDefault="009D5F23" w:rsidP="0089217F">
            <w:pPr>
              <w:pStyle w:val="af1"/>
              <w:ind w:left="0"/>
              <w:rPr>
                <w:rFonts w:cs="David"/>
                <w:rtl/>
              </w:rPr>
            </w:pPr>
            <w:r w:rsidRPr="004803FA">
              <w:rPr>
                <w:rFonts w:ascii="David" w:hAnsi="David" w:cs="David" w:hint="cs"/>
                <w:rtl/>
              </w:rPr>
              <w:t>הסכם מכר בין ברג-הרן ייזום והשקעות לבין קבוצת רוכשים הכוללת את רויטל ואברהם חן</w:t>
            </w:r>
          </w:p>
        </w:tc>
      </w:tr>
      <w:tr w:rsidR="00D741DC" w:rsidRPr="004803FA" w14:paraId="48BF3830" w14:textId="77777777" w:rsidTr="004F0F5E">
        <w:trPr>
          <w:jc w:val="right"/>
        </w:trPr>
        <w:tc>
          <w:tcPr>
            <w:tcW w:w="594" w:type="dxa"/>
            <w:vAlign w:val="center"/>
          </w:tcPr>
          <w:p w14:paraId="4E6AC5C3" w14:textId="77777777" w:rsidR="009D5F23" w:rsidRPr="004803FA" w:rsidRDefault="009D5F23" w:rsidP="0089217F">
            <w:pPr>
              <w:pStyle w:val="af1"/>
              <w:ind w:left="0"/>
              <w:rPr>
                <w:rFonts w:cs="David"/>
                <w:rtl/>
              </w:rPr>
            </w:pPr>
            <w:r w:rsidRPr="004803FA">
              <w:rPr>
                <w:rFonts w:cs="David" w:hint="cs"/>
                <w:rtl/>
              </w:rPr>
              <w:t>9</w:t>
            </w:r>
          </w:p>
        </w:tc>
        <w:tc>
          <w:tcPr>
            <w:tcW w:w="1315" w:type="dxa"/>
            <w:vAlign w:val="center"/>
          </w:tcPr>
          <w:p w14:paraId="7131B476" w14:textId="77777777" w:rsidR="009D5F23" w:rsidRPr="004803FA" w:rsidRDefault="009D5F23" w:rsidP="0089217F">
            <w:pPr>
              <w:pStyle w:val="af1"/>
              <w:ind w:left="0"/>
              <w:rPr>
                <w:rFonts w:cs="David"/>
                <w:rtl/>
              </w:rPr>
            </w:pPr>
            <w:r w:rsidRPr="004803FA">
              <w:rPr>
                <w:rFonts w:cs="David" w:hint="cs"/>
                <w:rtl/>
              </w:rPr>
              <w:t>אברהם חן</w:t>
            </w:r>
          </w:p>
        </w:tc>
        <w:tc>
          <w:tcPr>
            <w:tcW w:w="1184" w:type="dxa"/>
            <w:vMerge/>
            <w:vAlign w:val="center"/>
          </w:tcPr>
          <w:p w14:paraId="1AE4FEEB" w14:textId="77777777" w:rsidR="009D5F23" w:rsidRPr="004803FA" w:rsidRDefault="009D5F23" w:rsidP="0089217F">
            <w:pPr>
              <w:pStyle w:val="af1"/>
              <w:ind w:left="0"/>
              <w:rPr>
                <w:rFonts w:cs="David"/>
                <w:rtl/>
              </w:rPr>
            </w:pPr>
          </w:p>
        </w:tc>
        <w:tc>
          <w:tcPr>
            <w:tcW w:w="1270" w:type="dxa"/>
            <w:vMerge/>
            <w:vAlign w:val="center"/>
          </w:tcPr>
          <w:p w14:paraId="5E142E26" w14:textId="77777777" w:rsidR="009D5F23" w:rsidRPr="004803FA" w:rsidRDefault="009D5F23" w:rsidP="0089217F">
            <w:pPr>
              <w:pStyle w:val="af1"/>
              <w:ind w:left="0"/>
              <w:rPr>
                <w:rFonts w:cs="David"/>
                <w:rtl/>
              </w:rPr>
            </w:pPr>
          </w:p>
        </w:tc>
        <w:tc>
          <w:tcPr>
            <w:tcW w:w="4317" w:type="dxa"/>
            <w:vMerge/>
            <w:vAlign w:val="center"/>
          </w:tcPr>
          <w:p w14:paraId="473B4B29" w14:textId="77777777" w:rsidR="009D5F23" w:rsidRPr="004803FA" w:rsidRDefault="009D5F23" w:rsidP="0089217F">
            <w:pPr>
              <w:pStyle w:val="af1"/>
              <w:ind w:left="0"/>
              <w:rPr>
                <w:rFonts w:cs="David"/>
                <w:rtl/>
              </w:rPr>
            </w:pPr>
          </w:p>
        </w:tc>
      </w:tr>
      <w:tr w:rsidR="00D741DC" w:rsidRPr="004803FA" w14:paraId="68E7FE44" w14:textId="77777777" w:rsidTr="004F0F5E">
        <w:trPr>
          <w:jc w:val="right"/>
        </w:trPr>
        <w:tc>
          <w:tcPr>
            <w:tcW w:w="594" w:type="dxa"/>
            <w:vAlign w:val="center"/>
          </w:tcPr>
          <w:p w14:paraId="6ADB7089" w14:textId="77777777" w:rsidR="009D5F23" w:rsidRPr="004803FA" w:rsidRDefault="009D5F23" w:rsidP="0089217F">
            <w:pPr>
              <w:pStyle w:val="af1"/>
              <w:ind w:left="0"/>
              <w:rPr>
                <w:rFonts w:cs="David"/>
                <w:rtl/>
              </w:rPr>
            </w:pPr>
            <w:r w:rsidRPr="004803FA">
              <w:rPr>
                <w:rFonts w:cs="David" w:hint="cs"/>
                <w:rtl/>
              </w:rPr>
              <w:t>10</w:t>
            </w:r>
          </w:p>
        </w:tc>
        <w:tc>
          <w:tcPr>
            <w:tcW w:w="1315" w:type="dxa"/>
            <w:vAlign w:val="center"/>
          </w:tcPr>
          <w:p w14:paraId="7F793592" w14:textId="77777777" w:rsidR="009D5F23" w:rsidRPr="004803FA" w:rsidRDefault="009D5F23" w:rsidP="0089217F">
            <w:pPr>
              <w:pStyle w:val="af1"/>
              <w:ind w:left="0"/>
              <w:rPr>
                <w:rFonts w:cs="David"/>
                <w:rtl/>
              </w:rPr>
            </w:pPr>
            <w:r w:rsidRPr="004803FA">
              <w:rPr>
                <w:rFonts w:cs="David" w:hint="cs"/>
                <w:rtl/>
              </w:rPr>
              <w:t>דן אורלוב</w:t>
            </w:r>
          </w:p>
        </w:tc>
        <w:tc>
          <w:tcPr>
            <w:tcW w:w="1184" w:type="dxa"/>
            <w:vAlign w:val="center"/>
          </w:tcPr>
          <w:p w14:paraId="68092157"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4150F7D3" w14:textId="77777777" w:rsidR="009D5F23" w:rsidRPr="004803FA" w:rsidRDefault="009D5F23" w:rsidP="0089217F">
            <w:pPr>
              <w:pStyle w:val="af1"/>
              <w:ind w:left="0"/>
              <w:rPr>
                <w:rFonts w:cs="David"/>
                <w:rtl/>
              </w:rPr>
            </w:pPr>
            <w:r w:rsidRPr="004803FA">
              <w:rPr>
                <w:rFonts w:cs="David" w:hint="cs"/>
                <w:rtl/>
              </w:rPr>
              <w:t>15.4.2008</w:t>
            </w:r>
          </w:p>
        </w:tc>
        <w:tc>
          <w:tcPr>
            <w:tcW w:w="4317" w:type="dxa"/>
            <w:vAlign w:val="center"/>
          </w:tcPr>
          <w:p w14:paraId="5A401EBC" w14:textId="77777777" w:rsidR="009D5F23" w:rsidRPr="004803FA" w:rsidRDefault="009D5F23" w:rsidP="0089217F">
            <w:pPr>
              <w:pStyle w:val="af1"/>
              <w:ind w:left="0"/>
              <w:rPr>
                <w:rFonts w:cs="David"/>
                <w:rtl/>
              </w:rPr>
            </w:pPr>
            <w:r w:rsidRPr="004803FA">
              <w:rPr>
                <w:rFonts w:ascii="David" w:hAnsi="David" w:cs="David" w:hint="cs"/>
                <w:rtl/>
              </w:rPr>
              <w:t>הסכם מכר בין פרדי פוקס לבין קבוצת רוכשים הכוללת את דן אורלוב</w:t>
            </w:r>
          </w:p>
        </w:tc>
      </w:tr>
      <w:tr w:rsidR="00D741DC" w:rsidRPr="004803FA" w14:paraId="46250CEA" w14:textId="77777777" w:rsidTr="004F0F5E">
        <w:trPr>
          <w:jc w:val="right"/>
        </w:trPr>
        <w:tc>
          <w:tcPr>
            <w:tcW w:w="594" w:type="dxa"/>
            <w:vAlign w:val="center"/>
          </w:tcPr>
          <w:p w14:paraId="27126D17" w14:textId="77777777" w:rsidR="009D5F23" w:rsidRPr="004803FA" w:rsidRDefault="009D5F23" w:rsidP="0089217F">
            <w:pPr>
              <w:pStyle w:val="af1"/>
              <w:ind w:left="0"/>
              <w:rPr>
                <w:rFonts w:cs="David"/>
                <w:rtl/>
              </w:rPr>
            </w:pPr>
            <w:r w:rsidRPr="004803FA">
              <w:rPr>
                <w:rFonts w:cs="David" w:hint="cs"/>
                <w:rtl/>
              </w:rPr>
              <w:t>11</w:t>
            </w:r>
          </w:p>
        </w:tc>
        <w:tc>
          <w:tcPr>
            <w:tcW w:w="1315" w:type="dxa"/>
            <w:vAlign w:val="center"/>
          </w:tcPr>
          <w:p w14:paraId="08EFE4E6" w14:textId="77777777" w:rsidR="009D5F23" w:rsidRPr="004803FA" w:rsidRDefault="009D5F23" w:rsidP="0089217F">
            <w:pPr>
              <w:pStyle w:val="af1"/>
              <w:ind w:left="0"/>
              <w:rPr>
                <w:rFonts w:cs="David"/>
                <w:rtl/>
              </w:rPr>
            </w:pPr>
            <w:r w:rsidRPr="004803FA">
              <w:rPr>
                <w:rFonts w:cs="David" w:hint="cs"/>
                <w:rtl/>
              </w:rPr>
              <w:t>רות אלאונור שרו עבאדי</w:t>
            </w:r>
          </w:p>
        </w:tc>
        <w:tc>
          <w:tcPr>
            <w:tcW w:w="1184" w:type="dxa"/>
            <w:vAlign w:val="center"/>
          </w:tcPr>
          <w:p w14:paraId="762D015A"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3799C392" w14:textId="77777777" w:rsidR="009D5F23" w:rsidRPr="004803FA" w:rsidRDefault="009D5F23" w:rsidP="0089217F">
            <w:pPr>
              <w:pStyle w:val="af1"/>
              <w:ind w:left="0"/>
              <w:rPr>
                <w:rFonts w:cs="David"/>
                <w:rtl/>
              </w:rPr>
            </w:pPr>
            <w:r w:rsidRPr="004803FA">
              <w:rPr>
                <w:rFonts w:cs="David" w:hint="cs"/>
                <w:rtl/>
              </w:rPr>
              <w:t>17.4.2005</w:t>
            </w:r>
          </w:p>
        </w:tc>
        <w:tc>
          <w:tcPr>
            <w:tcW w:w="4317" w:type="dxa"/>
            <w:vAlign w:val="center"/>
          </w:tcPr>
          <w:p w14:paraId="20F084D8" w14:textId="77777777" w:rsidR="009D5F23" w:rsidRPr="004803FA" w:rsidRDefault="009D5F23" w:rsidP="0089217F">
            <w:pPr>
              <w:pStyle w:val="af1"/>
              <w:ind w:left="0"/>
              <w:rPr>
                <w:rFonts w:cs="David"/>
                <w:rtl/>
              </w:rPr>
            </w:pPr>
            <w:r w:rsidRPr="004803FA">
              <w:rPr>
                <w:rFonts w:ascii="David" w:hAnsi="David" w:cs="David" w:hint="cs"/>
                <w:rtl/>
              </w:rPr>
              <w:t>הסכם מכר בין איל דוד לבנימין ברנשטיין ורות אלאונור שרו עבאדי</w:t>
            </w:r>
          </w:p>
        </w:tc>
      </w:tr>
      <w:tr w:rsidR="00D741DC" w:rsidRPr="004803FA" w14:paraId="2DCF7523" w14:textId="77777777" w:rsidTr="004F0F5E">
        <w:trPr>
          <w:jc w:val="right"/>
        </w:trPr>
        <w:tc>
          <w:tcPr>
            <w:tcW w:w="594" w:type="dxa"/>
            <w:vAlign w:val="center"/>
          </w:tcPr>
          <w:p w14:paraId="166D3A90" w14:textId="77777777" w:rsidR="009D5F23" w:rsidRPr="004803FA" w:rsidRDefault="009D5F23" w:rsidP="0089217F">
            <w:pPr>
              <w:pStyle w:val="af1"/>
              <w:ind w:left="0"/>
              <w:rPr>
                <w:rFonts w:cs="David"/>
                <w:rtl/>
              </w:rPr>
            </w:pPr>
            <w:r w:rsidRPr="004803FA">
              <w:rPr>
                <w:rFonts w:cs="David" w:hint="cs"/>
                <w:rtl/>
              </w:rPr>
              <w:t>12</w:t>
            </w:r>
          </w:p>
        </w:tc>
        <w:tc>
          <w:tcPr>
            <w:tcW w:w="1315" w:type="dxa"/>
            <w:vAlign w:val="center"/>
          </w:tcPr>
          <w:p w14:paraId="776C59B6" w14:textId="77777777" w:rsidR="009D5F23" w:rsidRPr="004803FA" w:rsidRDefault="009D5F23" w:rsidP="0089217F">
            <w:pPr>
              <w:pStyle w:val="af1"/>
              <w:ind w:left="0"/>
              <w:rPr>
                <w:rFonts w:cs="David"/>
                <w:rtl/>
              </w:rPr>
            </w:pPr>
            <w:r w:rsidRPr="004803FA">
              <w:rPr>
                <w:rFonts w:cs="David" w:hint="cs"/>
                <w:rtl/>
              </w:rPr>
              <w:t>תמיר פלג</w:t>
            </w:r>
          </w:p>
        </w:tc>
        <w:tc>
          <w:tcPr>
            <w:tcW w:w="1184" w:type="dxa"/>
            <w:vAlign w:val="center"/>
          </w:tcPr>
          <w:p w14:paraId="12BA8C30" w14:textId="77777777" w:rsidR="009D5F23" w:rsidRPr="004803FA" w:rsidRDefault="009D5F23" w:rsidP="0089217F">
            <w:pPr>
              <w:pStyle w:val="af1"/>
              <w:ind w:left="0"/>
              <w:rPr>
                <w:rFonts w:cs="David"/>
              </w:rPr>
            </w:pPr>
            <w:r w:rsidRPr="004803FA">
              <w:rPr>
                <w:rFonts w:cs="David" w:hint="cs"/>
                <w:rtl/>
              </w:rPr>
              <w:t>250 מ"ר</w:t>
            </w:r>
          </w:p>
        </w:tc>
        <w:tc>
          <w:tcPr>
            <w:tcW w:w="1270" w:type="dxa"/>
            <w:vAlign w:val="center"/>
          </w:tcPr>
          <w:p w14:paraId="19A0C4AA" w14:textId="77777777" w:rsidR="009D5F23" w:rsidRPr="004803FA" w:rsidRDefault="009D5F23" w:rsidP="0089217F">
            <w:pPr>
              <w:pStyle w:val="af1"/>
              <w:ind w:left="0"/>
              <w:rPr>
                <w:rFonts w:cs="David"/>
                <w:rtl/>
              </w:rPr>
            </w:pPr>
            <w:r w:rsidRPr="004803FA">
              <w:rPr>
                <w:rFonts w:cs="David" w:hint="cs"/>
                <w:rtl/>
              </w:rPr>
              <w:t>15.10.2006</w:t>
            </w:r>
          </w:p>
        </w:tc>
        <w:tc>
          <w:tcPr>
            <w:tcW w:w="4317" w:type="dxa"/>
            <w:vAlign w:val="center"/>
          </w:tcPr>
          <w:p w14:paraId="47A55C37" w14:textId="77777777" w:rsidR="009D5F23" w:rsidRPr="004803FA" w:rsidRDefault="009D5F23" w:rsidP="0089217F">
            <w:pPr>
              <w:pStyle w:val="af1"/>
              <w:ind w:left="0"/>
              <w:rPr>
                <w:rFonts w:cs="David"/>
              </w:rPr>
            </w:pPr>
            <w:r w:rsidRPr="004803FA">
              <w:rPr>
                <w:rFonts w:cs="David" w:hint="cs"/>
                <w:rtl/>
              </w:rPr>
              <w:t>לא צורפו הסכמים. החלק בקרקע נלמד מטבלת ההקצאה והאיזון ומנסח הטאבו שצירפה הוועדה המקומית לתשובה לערר, ובו נרשמו ביום 15.10.2006 שתי עסקאות מכר.</w:t>
            </w:r>
          </w:p>
        </w:tc>
      </w:tr>
      <w:tr w:rsidR="00D741DC" w:rsidRPr="004803FA" w14:paraId="5868697B" w14:textId="77777777" w:rsidTr="004F0F5E">
        <w:trPr>
          <w:jc w:val="right"/>
        </w:trPr>
        <w:tc>
          <w:tcPr>
            <w:tcW w:w="594" w:type="dxa"/>
            <w:vAlign w:val="center"/>
          </w:tcPr>
          <w:p w14:paraId="0ACD7A50" w14:textId="77777777" w:rsidR="009D5F23" w:rsidRPr="004803FA" w:rsidRDefault="009D5F23" w:rsidP="0089217F">
            <w:pPr>
              <w:pStyle w:val="af1"/>
              <w:ind w:left="0"/>
              <w:rPr>
                <w:rFonts w:cs="David"/>
                <w:rtl/>
              </w:rPr>
            </w:pPr>
            <w:r w:rsidRPr="004803FA">
              <w:rPr>
                <w:rFonts w:cs="David" w:hint="cs"/>
                <w:rtl/>
              </w:rPr>
              <w:t>13</w:t>
            </w:r>
          </w:p>
        </w:tc>
        <w:tc>
          <w:tcPr>
            <w:tcW w:w="1315" w:type="dxa"/>
            <w:vAlign w:val="center"/>
          </w:tcPr>
          <w:p w14:paraId="07DA0431" w14:textId="77777777" w:rsidR="009D5F23" w:rsidRPr="004803FA" w:rsidRDefault="009D5F23" w:rsidP="0089217F">
            <w:pPr>
              <w:pStyle w:val="af1"/>
              <w:ind w:left="0"/>
              <w:rPr>
                <w:rFonts w:cs="David"/>
                <w:rtl/>
              </w:rPr>
            </w:pPr>
            <w:r w:rsidRPr="004803FA">
              <w:rPr>
                <w:rFonts w:cs="David" w:hint="cs"/>
                <w:rtl/>
              </w:rPr>
              <w:t>דפנה שפרן</w:t>
            </w:r>
          </w:p>
        </w:tc>
        <w:tc>
          <w:tcPr>
            <w:tcW w:w="1184" w:type="dxa"/>
            <w:vAlign w:val="center"/>
          </w:tcPr>
          <w:p w14:paraId="51DF76F5"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04E386D3" w14:textId="77777777" w:rsidR="009D5F23" w:rsidRPr="004803FA" w:rsidRDefault="009D5F23" w:rsidP="0089217F">
            <w:pPr>
              <w:pStyle w:val="af1"/>
              <w:ind w:left="0"/>
              <w:rPr>
                <w:rFonts w:cs="David"/>
                <w:rtl/>
              </w:rPr>
            </w:pPr>
            <w:r w:rsidRPr="004803FA">
              <w:rPr>
                <w:rFonts w:cs="David" w:hint="cs"/>
                <w:rtl/>
              </w:rPr>
              <w:t>20.6.2007</w:t>
            </w:r>
          </w:p>
        </w:tc>
        <w:tc>
          <w:tcPr>
            <w:tcW w:w="4317" w:type="dxa"/>
            <w:vAlign w:val="center"/>
          </w:tcPr>
          <w:p w14:paraId="27B7FCC2" w14:textId="77777777" w:rsidR="009D5F23" w:rsidRPr="004803FA" w:rsidRDefault="009D5F23" w:rsidP="0089217F">
            <w:pPr>
              <w:pStyle w:val="af1"/>
              <w:ind w:left="0"/>
              <w:rPr>
                <w:rFonts w:cs="David"/>
                <w:rtl/>
              </w:rPr>
            </w:pPr>
            <w:r w:rsidRPr="004803FA">
              <w:rPr>
                <w:rFonts w:ascii="David" w:hAnsi="David" w:cs="David" w:hint="cs"/>
                <w:rtl/>
              </w:rPr>
              <w:t>הסכם מכר בין בי. פסגות נדל"ן לבין דפנה שפרן טבח</w:t>
            </w:r>
          </w:p>
        </w:tc>
      </w:tr>
      <w:tr w:rsidR="00D741DC" w:rsidRPr="004803FA" w14:paraId="685DCD5B" w14:textId="77777777" w:rsidTr="004F0F5E">
        <w:trPr>
          <w:jc w:val="right"/>
        </w:trPr>
        <w:tc>
          <w:tcPr>
            <w:tcW w:w="594" w:type="dxa"/>
            <w:vAlign w:val="center"/>
          </w:tcPr>
          <w:p w14:paraId="38A366B4" w14:textId="77777777" w:rsidR="009D5F23" w:rsidRPr="004803FA" w:rsidRDefault="009D5F23" w:rsidP="0089217F">
            <w:pPr>
              <w:pStyle w:val="af1"/>
              <w:ind w:left="0"/>
              <w:rPr>
                <w:rFonts w:cs="David"/>
                <w:rtl/>
              </w:rPr>
            </w:pPr>
            <w:r w:rsidRPr="004803FA">
              <w:rPr>
                <w:rFonts w:cs="David" w:hint="cs"/>
                <w:rtl/>
              </w:rPr>
              <w:lastRenderedPageBreak/>
              <w:t>14</w:t>
            </w:r>
          </w:p>
        </w:tc>
        <w:tc>
          <w:tcPr>
            <w:tcW w:w="1315" w:type="dxa"/>
            <w:vAlign w:val="center"/>
          </w:tcPr>
          <w:p w14:paraId="6FA7EB1E" w14:textId="77777777" w:rsidR="009D5F23" w:rsidRPr="004803FA" w:rsidRDefault="009D5F23" w:rsidP="0089217F">
            <w:pPr>
              <w:pStyle w:val="af1"/>
              <w:ind w:left="0"/>
              <w:rPr>
                <w:rFonts w:cs="David"/>
                <w:rtl/>
              </w:rPr>
            </w:pPr>
            <w:r w:rsidRPr="004803FA">
              <w:rPr>
                <w:rFonts w:cs="David" w:hint="cs"/>
                <w:rtl/>
              </w:rPr>
              <w:t>ערן פרלמן</w:t>
            </w:r>
          </w:p>
        </w:tc>
        <w:tc>
          <w:tcPr>
            <w:tcW w:w="1184" w:type="dxa"/>
            <w:vAlign w:val="center"/>
          </w:tcPr>
          <w:p w14:paraId="17F3D50A" w14:textId="77777777" w:rsidR="009D5F23" w:rsidRPr="004803FA" w:rsidRDefault="009D5F23" w:rsidP="0089217F">
            <w:pPr>
              <w:pStyle w:val="af1"/>
              <w:ind w:left="0"/>
              <w:rPr>
                <w:rFonts w:cs="David"/>
                <w:rtl/>
              </w:rPr>
            </w:pPr>
            <w:r w:rsidRPr="004803FA">
              <w:rPr>
                <w:rFonts w:cs="David" w:hint="cs"/>
                <w:rtl/>
              </w:rPr>
              <w:t>250 מ"ר</w:t>
            </w:r>
          </w:p>
        </w:tc>
        <w:tc>
          <w:tcPr>
            <w:tcW w:w="1270" w:type="dxa"/>
            <w:vAlign w:val="center"/>
          </w:tcPr>
          <w:p w14:paraId="00408CEB" w14:textId="77777777" w:rsidR="009D5F23" w:rsidRPr="004803FA" w:rsidRDefault="009D5F23" w:rsidP="0089217F">
            <w:pPr>
              <w:pStyle w:val="af1"/>
              <w:ind w:left="0"/>
              <w:rPr>
                <w:rFonts w:cs="David"/>
                <w:rtl/>
              </w:rPr>
            </w:pPr>
            <w:r w:rsidRPr="004803FA">
              <w:rPr>
                <w:rFonts w:cs="David" w:hint="cs"/>
                <w:rtl/>
              </w:rPr>
              <w:t>20.5.2021</w:t>
            </w:r>
          </w:p>
        </w:tc>
        <w:tc>
          <w:tcPr>
            <w:tcW w:w="4317" w:type="dxa"/>
            <w:vAlign w:val="center"/>
          </w:tcPr>
          <w:p w14:paraId="476AD442" w14:textId="77777777" w:rsidR="009D5F23" w:rsidRPr="004803FA" w:rsidRDefault="009D5F23" w:rsidP="0089217F">
            <w:pPr>
              <w:pStyle w:val="af1"/>
              <w:ind w:left="0"/>
              <w:rPr>
                <w:rFonts w:cs="David"/>
              </w:rPr>
            </w:pPr>
            <w:r w:rsidRPr="004803FA">
              <w:rPr>
                <w:rFonts w:cs="David" w:hint="cs"/>
                <w:rtl/>
              </w:rPr>
              <w:t>האם, תמר פרלמן, רכשה ב- 12.9.1997 והעבירה ללא תמורה לערן פרלמן ב- 20.5.2021</w:t>
            </w:r>
          </w:p>
        </w:tc>
      </w:tr>
      <w:tr w:rsidR="00D741DC" w:rsidRPr="004803FA" w14:paraId="2283DBAF" w14:textId="77777777" w:rsidTr="004F0F5E">
        <w:trPr>
          <w:jc w:val="right"/>
        </w:trPr>
        <w:tc>
          <w:tcPr>
            <w:tcW w:w="594" w:type="dxa"/>
            <w:vAlign w:val="center"/>
          </w:tcPr>
          <w:p w14:paraId="719BFB11" w14:textId="77777777" w:rsidR="009D5F23" w:rsidRPr="004803FA" w:rsidRDefault="009D5F23" w:rsidP="0089217F">
            <w:pPr>
              <w:pStyle w:val="af1"/>
              <w:ind w:left="0"/>
              <w:rPr>
                <w:rFonts w:cs="David"/>
                <w:rtl/>
              </w:rPr>
            </w:pPr>
            <w:r w:rsidRPr="004803FA">
              <w:rPr>
                <w:rFonts w:cs="David" w:hint="cs"/>
                <w:rtl/>
              </w:rPr>
              <w:t>15</w:t>
            </w:r>
          </w:p>
        </w:tc>
        <w:tc>
          <w:tcPr>
            <w:tcW w:w="1315" w:type="dxa"/>
            <w:vAlign w:val="center"/>
          </w:tcPr>
          <w:p w14:paraId="07FBA14F" w14:textId="77777777" w:rsidR="009D5F23" w:rsidRPr="004803FA" w:rsidRDefault="009D5F23" w:rsidP="0089217F">
            <w:pPr>
              <w:pStyle w:val="af1"/>
              <w:ind w:left="0"/>
              <w:rPr>
                <w:rFonts w:cs="David"/>
                <w:rtl/>
              </w:rPr>
            </w:pPr>
            <w:r w:rsidRPr="004803FA">
              <w:rPr>
                <w:rFonts w:cs="David" w:hint="cs"/>
                <w:rtl/>
              </w:rPr>
              <w:t>צחי שוורץ</w:t>
            </w:r>
          </w:p>
        </w:tc>
        <w:tc>
          <w:tcPr>
            <w:tcW w:w="1184" w:type="dxa"/>
            <w:vAlign w:val="center"/>
          </w:tcPr>
          <w:p w14:paraId="5B67F6FD"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3E7B36F4" w14:textId="77777777" w:rsidR="009D5F23" w:rsidRPr="004803FA" w:rsidRDefault="009D5F23" w:rsidP="0089217F">
            <w:pPr>
              <w:pStyle w:val="af1"/>
              <w:ind w:left="0"/>
              <w:rPr>
                <w:rFonts w:cs="David"/>
                <w:rtl/>
              </w:rPr>
            </w:pPr>
            <w:r w:rsidRPr="004803FA">
              <w:rPr>
                <w:rFonts w:cs="David" w:hint="cs"/>
                <w:rtl/>
              </w:rPr>
              <w:t>26.6.2007</w:t>
            </w:r>
          </w:p>
        </w:tc>
        <w:tc>
          <w:tcPr>
            <w:tcW w:w="4317" w:type="dxa"/>
            <w:vAlign w:val="center"/>
          </w:tcPr>
          <w:p w14:paraId="17F80FD3" w14:textId="77777777" w:rsidR="009D5F23" w:rsidRPr="004803FA" w:rsidRDefault="009D5F23" w:rsidP="0089217F">
            <w:pPr>
              <w:pStyle w:val="af1"/>
              <w:ind w:left="0"/>
              <w:rPr>
                <w:rFonts w:cs="David"/>
                <w:rtl/>
              </w:rPr>
            </w:pPr>
            <w:r w:rsidRPr="004803FA">
              <w:rPr>
                <w:rFonts w:ascii="David" w:hAnsi="David" w:cs="David" w:hint="cs"/>
                <w:rtl/>
              </w:rPr>
              <w:t>הסכם מכר בין בי. פסגות נדל"ן לבין צחי שוורץ</w:t>
            </w:r>
          </w:p>
        </w:tc>
      </w:tr>
      <w:tr w:rsidR="00D741DC" w:rsidRPr="004803FA" w14:paraId="086706F7" w14:textId="77777777" w:rsidTr="004F0F5E">
        <w:trPr>
          <w:jc w:val="right"/>
        </w:trPr>
        <w:tc>
          <w:tcPr>
            <w:tcW w:w="594" w:type="dxa"/>
            <w:vAlign w:val="center"/>
          </w:tcPr>
          <w:p w14:paraId="378F8DBC" w14:textId="77777777" w:rsidR="009D5F23" w:rsidRPr="004803FA" w:rsidRDefault="009D5F23" w:rsidP="0089217F">
            <w:pPr>
              <w:pStyle w:val="af1"/>
              <w:ind w:left="0"/>
              <w:rPr>
                <w:rFonts w:cs="David"/>
                <w:rtl/>
              </w:rPr>
            </w:pPr>
            <w:r w:rsidRPr="004803FA">
              <w:rPr>
                <w:rFonts w:cs="David" w:hint="cs"/>
                <w:rtl/>
              </w:rPr>
              <w:t>16</w:t>
            </w:r>
          </w:p>
        </w:tc>
        <w:tc>
          <w:tcPr>
            <w:tcW w:w="1315" w:type="dxa"/>
            <w:vAlign w:val="center"/>
          </w:tcPr>
          <w:p w14:paraId="193D31E0" w14:textId="77777777" w:rsidR="009D5F23" w:rsidRPr="004803FA" w:rsidRDefault="009D5F23" w:rsidP="0089217F">
            <w:pPr>
              <w:pStyle w:val="af1"/>
              <w:ind w:left="0"/>
              <w:rPr>
                <w:rFonts w:cs="David"/>
                <w:rtl/>
              </w:rPr>
            </w:pPr>
            <w:r w:rsidRPr="004803FA">
              <w:rPr>
                <w:rFonts w:cs="David" w:hint="cs"/>
                <w:rtl/>
              </w:rPr>
              <w:t>ליז שביב</w:t>
            </w:r>
          </w:p>
        </w:tc>
        <w:tc>
          <w:tcPr>
            <w:tcW w:w="1184" w:type="dxa"/>
            <w:vMerge w:val="restart"/>
            <w:vAlign w:val="center"/>
          </w:tcPr>
          <w:p w14:paraId="5BAF2A47" w14:textId="77777777" w:rsidR="009D5F23" w:rsidRPr="004803FA" w:rsidRDefault="009D5F23" w:rsidP="0089217F">
            <w:pPr>
              <w:pStyle w:val="af1"/>
              <w:ind w:left="0"/>
              <w:rPr>
                <w:rFonts w:cs="David"/>
                <w:rtl/>
              </w:rPr>
            </w:pPr>
            <w:r w:rsidRPr="004803FA">
              <w:rPr>
                <w:rFonts w:cs="David" w:hint="cs"/>
                <w:rtl/>
              </w:rPr>
              <w:t>125 מ"ר</w:t>
            </w:r>
          </w:p>
        </w:tc>
        <w:tc>
          <w:tcPr>
            <w:tcW w:w="1270" w:type="dxa"/>
            <w:vMerge w:val="restart"/>
            <w:vAlign w:val="center"/>
          </w:tcPr>
          <w:p w14:paraId="69F5BFB4" w14:textId="77777777" w:rsidR="009D5F23" w:rsidRPr="004803FA" w:rsidRDefault="009D5F23" w:rsidP="0089217F">
            <w:pPr>
              <w:pStyle w:val="af1"/>
              <w:ind w:left="0"/>
              <w:rPr>
                <w:rFonts w:cs="David"/>
                <w:rtl/>
              </w:rPr>
            </w:pPr>
            <w:r w:rsidRPr="004803FA">
              <w:rPr>
                <w:rFonts w:cs="David" w:hint="cs"/>
                <w:rtl/>
              </w:rPr>
              <w:t>11.4.2010</w:t>
            </w:r>
          </w:p>
        </w:tc>
        <w:tc>
          <w:tcPr>
            <w:tcW w:w="4317" w:type="dxa"/>
            <w:vMerge w:val="restart"/>
            <w:vAlign w:val="center"/>
          </w:tcPr>
          <w:p w14:paraId="13C85B66" w14:textId="77777777" w:rsidR="009D5F23" w:rsidRPr="004803FA" w:rsidRDefault="009D5F23" w:rsidP="0089217F">
            <w:pPr>
              <w:pStyle w:val="af1"/>
              <w:ind w:left="0"/>
              <w:rPr>
                <w:rFonts w:cs="David"/>
                <w:rtl/>
              </w:rPr>
            </w:pPr>
            <w:r w:rsidRPr="004803FA">
              <w:rPr>
                <w:rFonts w:cs="David" w:hint="cs"/>
                <w:rtl/>
              </w:rPr>
              <w:t>לא צורפו הסכמים. החלק בקרקע נלמד מטבלת ההקצאה והאיזון ומנסח הטאבו שצירפה הוועדה המקומית לתשובה לערר, ובו נרשמה ביום 11.4.2010 עסקת מכר.</w:t>
            </w:r>
          </w:p>
        </w:tc>
      </w:tr>
      <w:tr w:rsidR="00D741DC" w:rsidRPr="004803FA" w14:paraId="2F3E48FF" w14:textId="77777777" w:rsidTr="004F0F5E">
        <w:trPr>
          <w:jc w:val="right"/>
        </w:trPr>
        <w:tc>
          <w:tcPr>
            <w:tcW w:w="594" w:type="dxa"/>
            <w:vAlign w:val="center"/>
          </w:tcPr>
          <w:p w14:paraId="7382D9F7" w14:textId="77777777" w:rsidR="009D5F23" w:rsidRPr="004803FA" w:rsidRDefault="009D5F23" w:rsidP="0089217F">
            <w:pPr>
              <w:pStyle w:val="af1"/>
              <w:ind w:left="0"/>
              <w:rPr>
                <w:rFonts w:cs="David"/>
                <w:rtl/>
              </w:rPr>
            </w:pPr>
            <w:r w:rsidRPr="004803FA">
              <w:rPr>
                <w:rFonts w:cs="David" w:hint="cs"/>
                <w:rtl/>
              </w:rPr>
              <w:t>17</w:t>
            </w:r>
          </w:p>
        </w:tc>
        <w:tc>
          <w:tcPr>
            <w:tcW w:w="1315" w:type="dxa"/>
            <w:vAlign w:val="center"/>
          </w:tcPr>
          <w:p w14:paraId="7DF0C752" w14:textId="77777777" w:rsidR="009D5F23" w:rsidRPr="004803FA" w:rsidRDefault="009D5F23" w:rsidP="0089217F">
            <w:pPr>
              <w:pStyle w:val="af1"/>
              <w:ind w:left="0"/>
              <w:rPr>
                <w:rFonts w:cs="David"/>
                <w:rtl/>
              </w:rPr>
            </w:pPr>
            <w:r w:rsidRPr="004803FA">
              <w:rPr>
                <w:rFonts w:cs="David" w:hint="cs"/>
                <w:rtl/>
              </w:rPr>
              <w:t>שלומי שביב</w:t>
            </w:r>
          </w:p>
        </w:tc>
        <w:tc>
          <w:tcPr>
            <w:tcW w:w="1184" w:type="dxa"/>
            <w:vMerge/>
            <w:vAlign w:val="center"/>
          </w:tcPr>
          <w:p w14:paraId="191B98E4" w14:textId="77777777" w:rsidR="009D5F23" w:rsidRPr="004803FA" w:rsidRDefault="009D5F23" w:rsidP="0089217F">
            <w:pPr>
              <w:pStyle w:val="af1"/>
              <w:ind w:left="0"/>
              <w:rPr>
                <w:rFonts w:cs="David"/>
                <w:rtl/>
              </w:rPr>
            </w:pPr>
          </w:p>
        </w:tc>
        <w:tc>
          <w:tcPr>
            <w:tcW w:w="1270" w:type="dxa"/>
            <w:vMerge/>
            <w:vAlign w:val="center"/>
          </w:tcPr>
          <w:p w14:paraId="52C51F4B" w14:textId="77777777" w:rsidR="009D5F23" w:rsidRPr="004803FA" w:rsidRDefault="009D5F23" w:rsidP="0089217F">
            <w:pPr>
              <w:pStyle w:val="af1"/>
              <w:ind w:left="0"/>
              <w:rPr>
                <w:rFonts w:cs="David"/>
                <w:rtl/>
              </w:rPr>
            </w:pPr>
          </w:p>
        </w:tc>
        <w:tc>
          <w:tcPr>
            <w:tcW w:w="4317" w:type="dxa"/>
            <w:vMerge/>
            <w:vAlign w:val="center"/>
          </w:tcPr>
          <w:p w14:paraId="6F4E707C" w14:textId="77777777" w:rsidR="009D5F23" w:rsidRPr="004803FA" w:rsidRDefault="009D5F23" w:rsidP="0089217F">
            <w:pPr>
              <w:pStyle w:val="af1"/>
              <w:ind w:left="0"/>
              <w:rPr>
                <w:rFonts w:cs="David"/>
                <w:rtl/>
              </w:rPr>
            </w:pPr>
          </w:p>
        </w:tc>
      </w:tr>
      <w:tr w:rsidR="00D741DC" w:rsidRPr="004803FA" w14:paraId="758F21F6" w14:textId="77777777" w:rsidTr="004F0F5E">
        <w:trPr>
          <w:jc w:val="right"/>
        </w:trPr>
        <w:tc>
          <w:tcPr>
            <w:tcW w:w="594" w:type="dxa"/>
            <w:vAlign w:val="center"/>
          </w:tcPr>
          <w:p w14:paraId="03833389" w14:textId="77777777" w:rsidR="009D5F23" w:rsidRPr="004803FA" w:rsidRDefault="009D5F23" w:rsidP="0089217F">
            <w:pPr>
              <w:pStyle w:val="af1"/>
              <w:ind w:left="0"/>
              <w:rPr>
                <w:rFonts w:cs="David"/>
                <w:rtl/>
              </w:rPr>
            </w:pPr>
            <w:r w:rsidRPr="004803FA">
              <w:rPr>
                <w:rFonts w:cs="David" w:hint="cs"/>
                <w:rtl/>
              </w:rPr>
              <w:t>18</w:t>
            </w:r>
          </w:p>
        </w:tc>
        <w:tc>
          <w:tcPr>
            <w:tcW w:w="1315" w:type="dxa"/>
            <w:vAlign w:val="center"/>
          </w:tcPr>
          <w:p w14:paraId="5B5CBA87" w14:textId="77777777" w:rsidR="009D5F23" w:rsidRPr="004803FA" w:rsidRDefault="009D5F23" w:rsidP="0089217F">
            <w:pPr>
              <w:pStyle w:val="af1"/>
              <w:ind w:left="0"/>
              <w:rPr>
                <w:rFonts w:cs="David"/>
                <w:rtl/>
              </w:rPr>
            </w:pPr>
            <w:r w:rsidRPr="004803FA">
              <w:rPr>
                <w:rFonts w:cs="David" w:hint="cs"/>
                <w:rtl/>
              </w:rPr>
              <w:t>לאה אביגדורוב</w:t>
            </w:r>
          </w:p>
        </w:tc>
        <w:tc>
          <w:tcPr>
            <w:tcW w:w="1184" w:type="dxa"/>
            <w:vAlign w:val="center"/>
          </w:tcPr>
          <w:p w14:paraId="0F6CA9E2" w14:textId="77777777" w:rsidR="009D5F23" w:rsidRPr="004803FA" w:rsidRDefault="009D5F23" w:rsidP="0089217F">
            <w:pPr>
              <w:pStyle w:val="af1"/>
              <w:ind w:left="0"/>
              <w:rPr>
                <w:rFonts w:cs="David"/>
                <w:rtl/>
              </w:rPr>
            </w:pPr>
            <w:r w:rsidRPr="004803FA">
              <w:rPr>
                <w:rFonts w:cs="David" w:hint="cs"/>
                <w:rtl/>
              </w:rPr>
              <w:t>650 מ"ר</w:t>
            </w:r>
          </w:p>
        </w:tc>
        <w:tc>
          <w:tcPr>
            <w:tcW w:w="1270" w:type="dxa"/>
            <w:vAlign w:val="center"/>
          </w:tcPr>
          <w:p w14:paraId="56BDF899" w14:textId="77777777" w:rsidR="009D5F23" w:rsidRPr="004803FA" w:rsidRDefault="009D5F23" w:rsidP="0089217F">
            <w:pPr>
              <w:pStyle w:val="af1"/>
              <w:ind w:left="0"/>
              <w:rPr>
                <w:rFonts w:cs="David"/>
                <w:rtl/>
              </w:rPr>
            </w:pPr>
            <w:r w:rsidRPr="004803FA">
              <w:rPr>
                <w:rFonts w:cs="David" w:hint="cs"/>
                <w:rtl/>
              </w:rPr>
              <w:t>6.11.1998</w:t>
            </w:r>
          </w:p>
        </w:tc>
        <w:tc>
          <w:tcPr>
            <w:tcW w:w="4317" w:type="dxa"/>
            <w:vAlign w:val="center"/>
          </w:tcPr>
          <w:p w14:paraId="50F6F9F2" w14:textId="77777777" w:rsidR="009D5F23" w:rsidRPr="004803FA" w:rsidRDefault="009D5F23" w:rsidP="0089217F">
            <w:pPr>
              <w:pStyle w:val="af1"/>
              <w:ind w:left="0"/>
              <w:rPr>
                <w:rFonts w:ascii="David" w:hAnsi="David" w:cs="David"/>
                <w:rtl/>
              </w:rPr>
            </w:pPr>
            <w:r w:rsidRPr="004803FA">
              <w:rPr>
                <w:rFonts w:ascii="David" w:hAnsi="David" w:cs="David" w:hint="cs"/>
                <w:rtl/>
              </w:rPr>
              <w:t>הסכם נאמנות מ- 12.9.1997 בין חברת אתרי אלגד לבין אסתר שוורץ, תמר פרלמן ולאה אביגדורוב</w:t>
            </w:r>
          </w:p>
          <w:p w14:paraId="2DDF9620" w14:textId="77777777" w:rsidR="009D5F23" w:rsidRPr="004803FA" w:rsidRDefault="009D5F23" w:rsidP="0089217F">
            <w:pPr>
              <w:pStyle w:val="af1"/>
              <w:ind w:left="0"/>
              <w:rPr>
                <w:rFonts w:cs="David"/>
                <w:rtl/>
              </w:rPr>
            </w:pPr>
            <w:r w:rsidRPr="004803FA">
              <w:rPr>
                <w:rFonts w:ascii="David" w:hAnsi="David" w:cs="David" w:hint="cs"/>
                <w:rtl/>
              </w:rPr>
              <w:t>שטר מכר מ- 6.11.1998 על העברה ללא תמורה מחברת אתרי אלגד לשוורץ, פרלמן ואביגדורוב</w:t>
            </w:r>
          </w:p>
        </w:tc>
      </w:tr>
      <w:tr w:rsidR="00D741DC" w:rsidRPr="004803FA" w14:paraId="00A0C54E" w14:textId="77777777" w:rsidTr="004F0F5E">
        <w:trPr>
          <w:jc w:val="right"/>
        </w:trPr>
        <w:tc>
          <w:tcPr>
            <w:tcW w:w="594" w:type="dxa"/>
            <w:vAlign w:val="center"/>
          </w:tcPr>
          <w:p w14:paraId="0F16E07E" w14:textId="77777777" w:rsidR="009D5F23" w:rsidRPr="004803FA" w:rsidRDefault="009D5F23" w:rsidP="0089217F">
            <w:pPr>
              <w:pStyle w:val="af1"/>
              <w:ind w:left="0"/>
              <w:rPr>
                <w:rFonts w:cs="David"/>
                <w:rtl/>
              </w:rPr>
            </w:pPr>
            <w:r w:rsidRPr="004803FA">
              <w:rPr>
                <w:rFonts w:cs="David" w:hint="cs"/>
                <w:rtl/>
              </w:rPr>
              <w:t>19</w:t>
            </w:r>
          </w:p>
        </w:tc>
        <w:tc>
          <w:tcPr>
            <w:tcW w:w="1315" w:type="dxa"/>
            <w:vAlign w:val="center"/>
          </w:tcPr>
          <w:p w14:paraId="7BAEFAA4" w14:textId="77777777" w:rsidR="009D5F23" w:rsidRPr="004803FA" w:rsidRDefault="009D5F23" w:rsidP="0089217F">
            <w:pPr>
              <w:pStyle w:val="af1"/>
              <w:ind w:left="0"/>
              <w:rPr>
                <w:rFonts w:cs="David"/>
                <w:rtl/>
              </w:rPr>
            </w:pPr>
            <w:r w:rsidRPr="004803FA">
              <w:rPr>
                <w:rFonts w:cs="David" w:hint="cs"/>
                <w:rtl/>
              </w:rPr>
              <w:t>רמי דולברג</w:t>
            </w:r>
          </w:p>
        </w:tc>
        <w:tc>
          <w:tcPr>
            <w:tcW w:w="1184" w:type="dxa"/>
            <w:vAlign w:val="center"/>
          </w:tcPr>
          <w:p w14:paraId="02D2609D" w14:textId="77777777" w:rsidR="009D5F23" w:rsidRPr="004803FA" w:rsidRDefault="009D5F23" w:rsidP="0089217F">
            <w:pPr>
              <w:pStyle w:val="af1"/>
              <w:ind w:left="0"/>
              <w:rPr>
                <w:rFonts w:cs="David"/>
                <w:rtl/>
              </w:rPr>
            </w:pPr>
            <w:r w:rsidRPr="004803FA">
              <w:rPr>
                <w:rFonts w:cs="David" w:hint="cs"/>
                <w:rtl/>
              </w:rPr>
              <w:t>1,000 מ"ר</w:t>
            </w:r>
          </w:p>
        </w:tc>
        <w:tc>
          <w:tcPr>
            <w:tcW w:w="1270" w:type="dxa"/>
            <w:vAlign w:val="center"/>
          </w:tcPr>
          <w:p w14:paraId="5BD12466" w14:textId="77777777" w:rsidR="009D5F23" w:rsidRPr="004803FA" w:rsidRDefault="009D5F23" w:rsidP="0089217F">
            <w:pPr>
              <w:pStyle w:val="af1"/>
              <w:ind w:left="0"/>
              <w:rPr>
                <w:rFonts w:cs="David"/>
                <w:rtl/>
              </w:rPr>
            </w:pPr>
            <w:r w:rsidRPr="004803FA">
              <w:rPr>
                <w:rFonts w:cs="David" w:hint="cs"/>
                <w:rtl/>
              </w:rPr>
              <w:t>29.1.1998</w:t>
            </w:r>
          </w:p>
        </w:tc>
        <w:tc>
          <w:tcPr>
            <w:tcW w:w="4317" w:type="dxa"/>
            <w:vAlign w:val="center"/>
          </w:tcPr>
          <w:p w14:paraId="016E5432" w14:textId="77777777" w:rsidR="009D5F23" w:rsidRPr="004803FA" w:rsidRDefault="009D5F23" w:rsidP="0089217F">
            <w:pPr>
              <w:pStyle w:val="af1"/>
              <w:ind w:left="0"/>
              <w:rPr>
                <w:rFonts w:cs="David"/>
                <w:rtl/>
              </w:rPr>
            </w:pPr>
            <w:r w:rsidRPr="004803FA">
              <w:rPr>
                <w:rFonts w:ascii="David" w:hAnsi="David" w:cs="David" w:hint="cs"/>
                <w:rtl/>
              </w:rPr>
              <w:t>הסכם מכר בין חברת סמי ובניו לבנין והשקעות לבין רמי דולברג</w:t>
            </w:r>
          </w:p>
        </w:tc>
      </w:tr>
      <w:tr w:rsidR="00D741DC" w:rsidRPr="004803FA" w14:paraId="2708B0F4" w14:textId="77777777" w:rsidTr="004F0F5E">
        <w:trPr>
          <w:jc w:val="right"/>
        </w:trPr>
        <w:tc>
          <w:tcPr>
            <w:tcW w:w="594" w:type="dxa"/>
            <w:vAlign w:val="center"/>
          </w:tcPr>
          <w:p w14:paraId="32BDEB39" w14:textId="77777777" w:rsidR="009D5F23" w:rsidRPr="004803FA" w:rsidRDefault="009D5F23" w:rsidP="0089217F">
            <w:pPr>
              <w:pStyle w:val="af1"/>
              <w:ind w:left="0"/>
              <w:rPr>
                <w:rFonts w:cs="David"/>
                <w:rtl/>
              </w:rPr>
            </w:pPr>
            <w:r w:rsidRPr="004803FA">
              <w:rPr>
                <w:rFonts w:cs="David" w:hint="cs"/>
                <w:rtl/>
              </w:rPr>
              <w:t>20</w:t>
            </w:r>
          </w:p>
        </w:tc>
        <w:tc>
          <w:tcPr>
            <w:tcW w:w="1315" w:type="dxa"/>
            <w:vAlign w:val="center"/>
          </w:tcPr>
          <w:p w14:paraId="3AF5BD4A" w14:textId="77777777" w:rsidR="009D5F23" w:rsidRPr="004803FA" w:rsidRDefault="009D5F23" w:rsidP="0089217F">
            <w:pPr>
              <w:pStyle w:val="af1"/>
              <w:ind w:left="0"/>
              <w:rPr>
                <w:rFonts w:cs="David"/>
                <w:rtl/>
              </w:rPr>
            </w:pPr>
            <w:r w:rsidRPr="004803FA">
              <w:rPr>
                <w:rFonts w:cs="David" w:hint="cs"/>
                <w:rtl/>
              </w:rPr>
              <w:t>אורלי חתוכה</w:t>
            </w:r>
          </w:p>
        </w:tc>
        <w:tc>
          <w:tcPr>
            <w:tcW w:w="1184" w:type="dxa"/>
            <w:vMerge w:val="restart"/>
            <w:vAlign w:val="center"/>
          </w:tcPr>
          <w:p w14:paraId="006B8755" w14:textId="77777777" w:rsidR="009D5F23" w:rsidRPr="004803FA" w:rsidRDefault="009D5F23" w:rsidP="0089217F">
            <w:pPr>
              <w:pStyle w:val="af1"/>
              <w:ind w:left="0"/>
              <w:rPr>
                <w:rFonts w:cs="David"/>
                <w:rtl/>
              </w:rPr>
            </w:pPr>
            <w:r w:rsidRPr="004803FA">
              <w:rPr>
                <w:rFonts w:cs="David" w:hint="cs"/>
                <w:rtl/>
              </w:rPr>
              <w:t>125 מ"ר</w:t>
            </w:r>
          </w:p>
        </w:tc>
        <w:tc>
          <w:tcPr>
            <w:tcW w:w="1270" w:type="dxa"/>
            <w:vMerge w:val="restart"/>
            <w:vAlign w:val="center"/>
          </w:tcPr>
          <w:p w14:paraId="38336F97" w14:textId="77777777" w:rsidR="009D5F23" w:rsidRPr="004803FA" w:rsidRDefault="009D5F23" w:rsidP="0089217F">
            <w:pPr>
              <w:pStyle w:val="af1"/>
              <w:ind w:left="0"/>
              <w:rPr>
                <w:rFonts w:cs="David"/>
                <w:rtl/>
              </w:rPr>
            </w:pPr>
            <w:r w:rsidRPr="004803FA">
              <w:rPr>
                <w:rFonts w:cs="David" w:hint="cs"/>
                <w:rtl/>
              </w:rPr>
              <w:t>12.11.2009</w:t>
            </w:r>
          </w:p>
        </w:tc>
        <w:tc>
          <w:tcPr>
            <w:tcW w:w="4317" w:type="dxa"/>
            <w:vMerge w:val="restart"/>
            <w:vAlign w:val="center"/>
          </w:tcPr>
          <w:p w14:paraId="284CD80A" w14:textId="77777777" w:rsidR="009D5F23" w:rsidRPr="004803FA" w:rsidRDefault="009D5F23" w:rsidP="0089217F">
            <w:pPr>
              <w:pStyle w:val="af1"/>
              <w:ind w:left="0"/>
              <w:rPr>
                <w:rFonts w:cs="David"/>
                <w:rtl/>
              </w:rPr>
            </w:pPr>
            <w:r w:rsidRPr="004803FA">
              <w:rPr>
                <w:rFonts w:ascii="David" w:hAnsi="David" w:cs="David" w:hint="cs"/>
                <w:rtl/>
              </w:rPr>
              <w:t>הסכם מכר ממירון מיקי ושקד גליה לאורלי ואוריאל חתוכה</w:t>
            </w:r>
          </w:p>
        </w:tc>
      </w:tr>
      <w:tr w:rsidR="00D741DC" w:rsidRPr="004803FA" w14:paraId="3C910A07" w14:textId="77777777" w:rsidTr="004F0F5E">
        <w:trPr>
          <w:jc w:val="right"/>
        </w:trPr>
        <w:tc>
          <w:tcPr>
            <w:tcW w:w="594" w:type="dxa"/>
            <w:vAlign w:val="center"/>
          </w:tcPr>
          <w:p w14:paraId="137958C2" w14:textId="77777777" w:rsidR="009D5F23" w:rsidRPr="004803FA" w:rsidRDefault="009D5F23" w:rsidP="0089217F">
            <w:pPr>
              <w:pStyle w:val="af1"/>
              <w:ind w:left="0"/>
              <w:rPr>
                <w:rFonts w:cs="David"/>
                <w:rtl/>
              </w:rPr>
            </w:pPr>
            <w:r w:rsidRPr="004803FA">
              <w:rPr>
                <w:rFonts w:cs="David" w:hint="cs"/>
                <w:rtl/>
              </w:rPr>
              <w:t>21</w:t>
            </w:r>
          </w:p>
        </w:tc>
        <w:tc>
          <w:tcPr>
            <w:tcW w:w="1315" w:type="dxa"/>
            <w:vAlign w:val="center"/>
          </w:tcPr>
          <w:p w14:paraId="314ED555" w14:textId="77777777" w:rsidR="009D5F23" w:rsidRPr="004803FA" w:rsidRDefault="009D5F23" w:rsidP="0089217F">
            <w:pPr>
              <w:pStyle w:val="af1"/>
              <w:ind w:left="0"/>
              <w:rPr>
                <w:rFonts w:cs="David"/>
                <w:rtl/>
              </w:rPr>
            </w:pPr>
            <w:r w:rsidRPr="004803FA">
              <w:rPr>
                <w:rFonts w:cs="David" w:hint="cs"/>
                <w:rtl/>
              </w:rPr>
              <w:t>אריאל חתוכה</w:t>
            </w:r>
          </w:p>
        </w:tc>
        <w:tc>
          <w:tcPr>
            <w:tcW w:w="1184" w:type="dxa"/>
            <w:vMerge/>
            <w:vAlign w:val="center"/>
          </w:tcPr>
          <w:p w14:paraId="385AE2F7" w14:textId="77777777" w:rsidR="009D5F23" w:rsidRPr="004803FA" w:rsidRDefault="009D5F23" w:rsidP="0089217F">
            <w:pPr>
              <w:pStyle w:val="af1"/>
              <w:ind w:left="0"/>
              <w:rPr>
                <w:rFonts w:cs="David"/>
                <w:rtl/>
              </w:rPr>
            </w:pPr>
          </w:p>
        </w:tc>
        <w:tc>
          <w:tcPr>
            <w:tcW w:w="1270" w:type="dxa"/>
            <w:vMerge/>
            <w:vAlign w:val="center"/>
          </w:tcPr>
          <w:p w14:paraId="11C1E358" w14:textId="77777777" w:rsidR="009D5F23" w:rsidRPr="004803FA" w:rsidRDefault="009D5F23" w:rsidP="0089217F">
            <w:pPr>
              <w:pStyle w:val="af1"/>
              <w:ind w:left="0"/>
              <w:rPr>
                <w:rFonts w:cs="David"/>
                <w:rtl/>
              </w:rPr>
            </w:pPr>
          </w:p>
        </w:tc>
        <w:tc>
          <w:tcPr>
            <w:tcW w:w="4317" w:type="dxa"/>
            <w:vMerge/>
            <w:vAlign w:val="center"/>
          </w:tcPr>
          <w:p w14:paraId="563B50A1" w14:textId="77777777" w:rsidR="009D5F23" w:rsidRPr="004803FA" w:rsidRDefault="009D5F23" w:rsidP="0089217F">
            <w:pPr>
              <w:pStyle w:val="af1"/>
              <w:ind w:left="0"/>
              <w:rPr>
                <w:rFonts w:cs="David"/>
                <w:rtl/>
              </w:rPr>
            </w:pPr>
          </w:p>
        </w:tc>
      </w:tr>
      <w:tr w:rsidR="00D741DC" w:rsidRPr="004803FA" w14:paraId="4FB249D5" w14:textId="77777777" w:rsidTr="004F0F5E">
        <w:trPr>
          <w:jc w:val="right"/>
        </w:trPr>
        <w:tc>
          <w:tcPr>
            <w:tcW w:w="594" w:type="dxa"/>
            <w:vAlign w:val="center"/>
          </w:tcPr>
          <w:p w14:paraId="233A8AB5" w14:textId="77777777" w:rsidR="009D5F23" w:rsidRPr="004803FA" w:rsidRDefault="009D5F23" w:rsidP="0089217F">
            <w:pPr>
              <w:pStyle w:val="af1"/>
              <w:ind w:left="0"/>
              <w:rPr>
                <w:rFonts w:cs="David"/>
                <w:rtl/>
              </w:rPr>
            </w:pPr>
            <w:r w:rsidRPr="004803FA">
              <w:rPr>
                <w:rFonts w:cs="David" w:hint="cs"/>
                <w:rtl/>
              </w:rPr>
              <w:t>22</w:t>
            </w:r>
          </w:p>
        </w:tc>
        <w:tc>
          <w:tcPr>
            <w:tcW w:w="1315" w:type="dxa"/>
            <w:vAlign w:val="center"/>
          </w:tcPr>
          <w:p w14:paraId="17E80544" w14:textId="77777777" w:rsidR="009D5F23" w:rsidRPr="004803FA" w:rsidRDefault="009D5F23" w:rsidP="0089217F">
            <w:pPr>
              <w:pStyle w:val="af1"/>
              <w:ind w:left="0"/>
              <w:rPr>
                <w:rFonts w:cs="David"/>
                <w:rtl/>
              </w:rPr>
            </w:pPr>
            <w:r w:rsidRPr="004803FA">
              <w:rPr>
                <w:rFonts w:cs="David" w:hint="cs"/>
                <w:rtl/>
              </w:rPr>
              <w:t>לילך לויט</w:t>
            </w:r>
          </w:p>
        </w:tc>
        <w:tc>
          <w:tcPr>
            <w:tcW w:w="1184" w:type="dxa"/>
            <w:vMerge w:val="restart"/>
            <w:vAlign w:val="center"/>
          </w:tcPr>
          <w:p w14:paraId="3B1ECE6E" w14:textId="77777777" w:rsidR="009D5F23" w:rsidRPr="004803FA" w:rsidRDefault="009D5F23" w:rsidP="0089217F">
            <w:pPr>
              <w:pStyle w:val="af1"/>
              <w:ind w:left="0"/>
              <w:rPr>
                <w:rFonts w:cs="David"/>
                <w:rtl/>
              </w:rPr>
            </w:pPr>
            <w:r w:rsidRPr="004803FA">
              <w:rPr>
                <w:rFonts w:cs="David" w:hint="cs"/>
                <w:rtl/>
              </w:rPr>
              <w:t>125 מ"ר</w:t>
            </w:r>
          </w:p>
        </w:tc>
        <w:tc>
          <w:tcPr>
            <w:tcW w:w="1270" w:type="dxa"/>
            <w:vMerge w:val="restart"/>
            <w:vAlign w:val="center"/>
          </w:tcPr>
          <w:p w14:paraId="27E22BCD" w14:textId="77777777" w:rsidR="009D5F23" w:rsidRPr="004803FA" w:rsidRDefault="009D5F23" w:rsidP="0089217F">
            <w:pPr>
              <w:pStyle w:val="af1"/>
              <w:ind w:left="0"/>
              <w:rPr>
                <w:rFonts w:cs="David"/>
                <w:rtl/>
              </w:rPr>
            </w:pPr>
            <w:r w:rsidRPr="004803FA">
              <w:rPr>
                <w:rFonts w:cs="David" w:hint="cs"/>
                <w:rtl/>
              </w:rPr>
              <w:t>3.1.2008</w:t>
            </w:r>
          </w:p>
        </w:tc>
        <w:tc>
          <w:tcPr>
            <w:tcW w:w="4317" w:type="dxa"/>
            <w:vMerge w:val="restart"/>
            <w:vAlign w:val="center"/>
          </w:tcPr>
          <w:p w14:paraId="2AB72925" w14:textId="77777777" w:rsidR="009D5F23" w:rsidRPr="004803FA" w:rsidRDefault="009D5F23" w:rsidP="0089217F">
            <w:pPr>
              <w:pStyle w:val="af1"/>
              <w:ind w:left="0"/>
              <w:rPr>
                <w:rFonts w:cs="David"/>
                <w:rtl/>
              </w:rPr>
            </w:pPr>
            <w:r w:rsidRPr="004803FA">
              <w:rPr>
                <w:rFonts w:ascii="David" w:hAnsi="David" w:cs="David" w:hint="cs"/>
                <w:rtl/>
              </w:rPr>
              <w:t>הסכם מכר בין לילך אהרון לבין קבוצת רוכשים שכוללת את לילך לויט וגיא גבסו</w:t>
            </w:r>
          </w:p>
        </w:tc>
      </w:tr>
      <w:tr w:rsidR="00D741DC" w:rsidRPr="004803FA" w14:paraId="65824859" w14:textId="77777777" w:rsidTr="004F0F5E">
        <w:trPr>
          <w:jc w:val="right"/>
        </w:trPr>
        <w:tc>
          <w:tcPr>
            <w:tcW w:w="594" w:type="dxa"/>
            <w:vAlign w:val="center"/>
          </w:tcPr>
          <w:p w14:paraId="05C73E9C" w14:textId="77777777" w:rsidR="009D5F23" w:rsidRPr="004803FA" w:rsidRDefault="009D5F23" w:rsidP="0089217F">
            <w:pPr>
              <w:pStyle w:val="af1"/>
              <w:ind w:left="0"/>
              <w:rPr>
                <w:rFonts w:cs="David"/>
                <w:rtl/>
              </w:rPr>
            </w:pPr>
            <w:r w:rsidRPr="004803FA">
              <w:rPr>
                <w:rFonts w:cs="David" w:hint="cs"/>
                <w:rtl/>
              </w:rPr>
              <w:t>23</w:t>
            </w:r>
          </w:p>
        </w:tc>
        <w:tc>
          <w:tcPr>
            <w:tcW w:w="1315" w:type="dxa"/>
            <w:vAlign w:val="center"/>
          </w:tcPr>
          <w:p w14:paraId="47B98C10" w14:textId="77777777" w:rsidR="009D5F23" w:rsidRPr="004803FA" w:rsidRDefault="009D5F23" w:rsidP="0089217F">
            <w:pPr>
              <w:pStyle w:val="af1"/>
              <w:ind w:left="0"/>
              <w:rPr>
                <w:rFonts w:cs="David"/>
                <w:rtl/>
              </w:rPr>
            </w:pPr>
            <w:r w:rsidRPr="004803FA">
              <w:rPr>
                <w:rFonts w:cs="David" w:hint="cs"/>
                <w:rtl/>
              </w:rPr>
              <w:t>גיא גבסו</w:t>
            </w:r>
          </w:p>
        </w:tc>
        <w:tc>
          <w:tcPr>
            <w:tcW w:w="1184" w:type="dxa"/>
            <w:vMerge/>
            <w:vAlign w:val="center"/>
          </w:tcPr>
          <w:p w14:paraId="343F0DCA" w14:textId="77777777" w:rsidR="009D5F23" w:rsidRPr="004803FA" w:rsidRDefault="009D5F23" w:rsidP="0089217F">
            <w:pPr>
              <w:pStyle w:val="af1"/>
              <w:ind w:left="0"/>
              <w:rPr>
                <w:rFonts w:cs="David"/>
                <w:rtl/>
              </w:rPr>
            </w:pPr>
          </w:p>
        </w:tc>
        <w:tc>
          <w:tcPr>
            <w:tcW w:w="1270" w:type="dxa"/>
            <w:vMerge/>
            <w:vAlign w:val="center"/>
          </w:tcPr>
          <w:p w14:paraId="7200DF43" w14:textId="77777777" w:rsidR="009D5F23" w:rsidRPr="004803FA" w:rsidRDefault="009D5F23" w:rsidP="0089217F">
            <w:pPr>
              <w:pStyle w:val="af1"/>
              <w:ind w:left="0"/>
              <w:rPr>
                <w:rFonts w:cs="David"/>
                <w:rtl/>
              </w:rPr>
            </w:pPr>
          </w:p>
        </w:tc>
        <w:tc>
          <w:tcPr>
            <w:tcW w:w="4317" w:type="dxa"/>
            <w:vMerge/>
            <w:vAlign w:val="center"/>
          </w:tcPr>
          <w:p w14:paraId="26820839" w14:textId="77777777" w:rsidR="009D5F23" w:rsidRPr="004803FA" w:rsidRDefault="009D5F23" w:rsidP="0089217F">
            <w:pPr>
              <w:pStyle w:val="af1"/>
              <w:ind w:left="0"/>
              <w:rPr>
                <w:rFonts w:cs="David"/>
                <w:rtl/>
              </w:rPr>
            </w:pPr>
          </w:p>
        </w:tc>
      </w:tr>
      <w:tr w:rsidR="00D741DC" w:rsidRPr="004803FA" w14:paraId="5BF0396B" w14:textId="77777777" w:rsidTr="004F0F5E">
        <w:trPr>
          <w:jc w:val="right"/>
        </w:trPr>
        <w:tc>
          <w:tcPr>
            <w:tcW w:w="594" w:type="dxa"/>
            <w:vAlign w:val="center"/>
          </w:tcPr>
          <w:p w14:paraId="521E6FC6" w14:textId="77777777" w:rsidR="009D5F23" w:rsidRPr="004803FA" w:rsidRDefault="009D5F23" w:rsidP="0089217F">
            <w:pPr>
              <w:pStyle w:val="af1"/>
              <w:ind w:left="0"/>
              <w:rPr>
                <w:rFonts w:cs="David"/>
                <w:rtl/>
              </w:rPr>
            </w:pPr>
            <w:r w:rsidRPr="004803FA">
              <w:rPr>
                <w:rFonts w:cs="David" w:hint="cs"/>
                <w:rtl/>
              </w:rPr>
              <w:t>24</w:t>
            </w:r>
          </w:p>
        </w:tc>
        <w:tc>
          <w:tcPr>
            <w:tcW w:w="1315" w:type="dxa"/>
            <w:vAlign w:val="center"/>
          </w:tcPr>
          <w:p w14:paraId="74B2D8EA" w14:textId="77777777" w:rsidR="009D5F23" w:rsidRPr="004803FA" w:rsidRDefault="009D5F23" w:rsidP="0089217F">
            <w:pPr>
              <w:pStyle w:val="af1"/>
              <w:ind w:left="0"/>
              <w:rPr>
                <w:rFonts w:cs="David"/>
                <w:rtl/>
              </w:rPr>
            </w:pPr>
            <w:r w:rsidRPr="004803FA">
              <w:rPr>
                <w:rFonts w:cs="David" w:hint="cs"/>
                <w:rtl/>
              </w:rPr>
              <w:t>נטליה טרנופולסקי</w:t>
            </w:r>
          </w:p>
        </w:tc>
        <w:tc>
          <w:tcPr>
            <w:tcW w:w="1184" w:type="dxa"/>
            <w:vMerge w:val="restart"/>
            <w:vAlign w:val="center"/>
          </w:tcPr>
          <w:p w14:paraId="0C388EFC" w14:textId="77777777" w:rsidR="009D5F23" w:rsidRPr="004803FA" w:rsidRDefault="009D5F23" w:rsidP="0089217F">
            <w:pPr>
              <w:pStyle w:val="af1"/>
              <w:ind w:left="0"/>
              <w:rPr>
                <w:rFonts w:cs="David"/>
                <w:rtl/>
              </w:rPr>
            </w:pPr>
            <w:r w:rsidRPr="004803FA">
              <w:rPr>
                <w:rFonts w:cs="David" w:hint="cs"/>
                <w:rtl/>
              </w:rPr>
              <w:t>125 מ"ר</w:t>
            </w:r>
          </w:p>
        </w:tc>
        <w:tc>
          <w:tcPr>
            <w:tcW w:w="1270" w:type="dxa"/>
            <w:vMerge w:val="restart"/>
            <w:vAlign w:val="center"/>
          </w:tcPr>
          <w:p w14:paraId="70D20454" w14:textId="77777777" w:rsidR="009D5F23" w:rsidRPr="004803FA" w:rsidRDefault="009D5F23" w:rsidP="0089217F">
            <w:pPr>
              <w:pStyle w:val="af1"/>
              <w:ind w:left="0"/>
              <w:rPr>
                <w:rFonts w:cs="David"/>
                <w:rtl/>
              </w:rPr>
            </w:pPr>
            <w:r w:rsidRPr="004803FA">
              <w:rPr>
                <w:rFonts w:cs="David" w:hint="cs"/>
                <w:rtl/>
              </w:rPr>
              <w:t>16.3.2011</w:t>
            </w:r>
          </w:p>
        </w:tc>
        <w:tc>
          <w:tcPr>
            <w:tcW w:w="4317" w:type="dxa"/>
            <w:vMerge w:val="restart"/>
            <w:vAlign w:val="center"/>
          </w:tcPr>
          <w:p w14:paraId="43FCFFDA" w14:textId="77777777" w:rsidR="009D5F23" w:rsidRPr="004803FA" w:rsidRDefault="009D5F23" w:rsidP="0089217F">
            <w:pPr>
              <w:pStyle w:val="af1"/>
              <w:ind w:left="0"/>
              <w:rPr>
                <w:rFonts w:cs="David"/>
                <w:rtl/>
              </w:rPr>
            </w:pPr>
            <w:r w:rsidRPr="004803FA">
              <w:rPr>
                <w:rFonts w:ascii="David" w:hAnsi="David" w:cs="David" w:hint="cs"/>
                <w:rtl/>
              </w:rPr>
              <w:t>הסכם מכר מציגנוק דמיטרי לנטליה ואלברט טרנופולסקי</w:t>
            </w:r>
          </w:p>
        </w:tc>
      </w:tr>
      <w:tr w:rsidR="00D741DC" w:rsidRPr="004803FA" w14:paraId="4A4964F5" w14:textId="77777777" w:rsidTr="004F0F5E">
        <w:trPr>
          <w:jc w:val="right"/>
        </w:trPr>
        <w:tc>
          <w:tcPr>
            <w:tcW w:w="594" w:type="dxa"/>
            <w:vAlign w:val="center"/>
          </w:tcPr>
          <w:p w14:paraId="29D794F0" w14:textId="77777777" w:rsidR="009D5F23" w:rsidRPr="004803FA" w:rsidRDefault="009D5F23" w:rsidP="0089217F">
            <w:pPr>
              <w:pStyle w:val="af1"/>
              <w:ind w:left="0"/>
              <w:rPr>
                <w:rFonts w:cs="David"/>
                <w:rtl/>
              </w:rPr>
            </w:pPr>
            <w:r w:rsidRPr="004803FA">
              <w:rPr>
                <w:rFonts w:cs="David" w:hint="cs"/>
                <w:rtl/>
              </w:rPr>
              <w:t>25</w:t>
            </w:r>
          </w:p>
        </w:tc>
        <w:tc>
          <w:tcPr>
            <w:tcW w:w="1315" w:type="dxa"/>
            <w:vAlign w:val="center"/>
          </w:tcPr>
          <w:p w14:paraId="4E799793" w14:textId="77777777" w:rsidR="009D5F23" w:rsidRPr="004803FA" w:rsidRDefault="009D5F23" w:rsidP="0089217F">
            <w:pPr>
              <w:pStyle w:val="af1"/>
              <w:ind w:left="0"/>
              <w:rPr>
                <w:rFonts w:cs="David"/>
                <w:rtl/>
              </w:rPr>
            </w:pPr>
            <w:r w:rsidRPr="004803FA">
              <w:rPr>
                <w:rFonts w:cs="David" w:hint="cs"/>
                <w:rtl/>
              </w:rPr>
              <w:t>אלברט טרנופולסקי</w:t>
            </w:r>
          </w:p>
        </w:tc>
        <w:tc>
          <w:tcPr>
            <w:tcW w:w="1184" w:type="dxa"/>
            <w:vMerge/>
            <w:vAlign w:val="center"/>
          </w:tcPr>
          <w:p w14:paraId="29B8BAD2" w14:textId="77777777" w:rsidR="009D5F23" w:rsidRPr="004803FA" w:rsidRDefault="009D5F23" w:rsidP="0089217F">
            <w:pPr>
              <w:pStyle w:val="af1"/>
              <w:ind w:left="0"/>
              <w:rPr>
                <w:rFonts w:cs="David"/>
                <w:rtl/>
              </w:rPr>
            </w:pPr>
          </w:p>
        </w:tc>
        <w:tc>
          <w:tcPr>
            <w:tcW w:w="1270" w:type="dxa"/>
            <w:vMerge/>
            <w:vAlign w:val="center"/>
          </w:tcPr>
          <w:p w14:paraId="2EE3CAA7" w14:textId="77777777" w:rsidR="009D5F23" w:rsidRPr="004803FA" w:rsidRDefault="009D5F23" w:rsidP="0089217F">
            <w:pPr>
              <w:pStyle w:val="af1"/>
              <w:ind w:left="0"/>
              <w:rPr>
                <w:rFonts w:cs="David"/>
                <w:rtl/>
              </w:rPr>
            </w:pPr>
          </w:p>
        </w:tc>
        <w:tc>
          <w:tcPr>
            <w:tcW w:w="4317" w:type="dxa"/>
            <w:vMerge/>
            <w:vAlign w:val="center"/>
          </w:tcPr>
          <w:p w14:paraId="73E243A1" w14:textId="77777777" w:rsidR="009D5F23" w:rsidRPr="004803FA" w:rsidRDefault="009D5F23" w:rsidP="0089217F">
            <w:pPr>
              <w:pStyle w:val="af1"/>
              <w:ind w:left="0"/>
              <w:rPr>
                <w:rFonts w:cs="David"/>
                <w:rtl/>
              </w:rPr>
            </w:pPr>
          </w:p>
        </w:tc>
      </w:tr>
      <w:tr w:rsidR="00D741DC" w:rsidRPr="004803FA" w14:paraId="5D9D8EB6" w14:textId="77777777" w:rsidTr="004F0F5E">
        <w:trPr>
          <w:jc w:val="right"/>
        </w:trPr>
        <w:tc>
          <w:tcPr>
            <w:tcW w:w="594" w:type="dxa"/>
            <w:vAlign w:val="center"/>
          </w:tcPr>
          <w:p w14:paraId="7CB2F360" w14:textId="77777777" w:rsidR="009D5F23" w:rsidRPr="004803FA" w:rsidRDefault="009D5F23" w:rsidP="0089217F">
            <w:pPr>
              <w:pStyle w:val="af1"/>
              <w:ind w:left="0"/>
              <w:rPr>
                <w:rFonts w:cs="David"/>
                <w:rtl/>
              </w:rPr>
            </w:pPr>
            <w:r w:rsidRPr="004803FA">
              <w:rPr>
                <w:rFonts w:cs="David" w:hint="cs"/>
                <w:rtl/>
              </w:rPr>
              <w:t>26</w:t>
            </w:r>
          </w:p>
        </w:tc>
        <w:tc>
          <w:tcPr>
            <w:tcW w:w="1315" w:type="dxa"/>
            <w:vAlign w:val="center"/>
          </w:tcPr>
          <w:p w14:paraId="782FAB0C" w14:textId="77777777" w:rsidR="009D5F23" w:rsidRPr="004803FA" w:rsidRDefault="009D5F23" w:rsidP="0089217F">
            <w:pPr>
              <w:pStyle w:val="af1"/>
              <w:ind w:left="0"/>
              <w:rPr>
                <w:rFonts w:cs="David"/>
                <w:rtl/>
              </w:rPr>
            </w:pPr>
            <w:r w:rsidRPr="004803FA">
              <w:rPr>
                <w:rFonts w:cs="David" w:hint="cs"/>
                <w:rtl/>
              </w:rPr>
              <w:t>לידיה רוזנפלד</w:t>
            </w:r>
          </w:p>
        </w:tc>
        <w:tc>
          <w:tcPr>
            <w:tcW w:w="1184" w:type="dxa"/>
            <w:vAlign w:val="center"/>
          </w:tcPr>
          <w:p w14:paraId="57C1F141"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46513B3B" w14:textId="77777777" w:rsidR="009D5F23" w:rsidRPr="004803FA" w:rsidRDefault="009D5F23" w:rsidP="0089217F">
            <w:pPr>
              <w:pStyle w:val="af1"/>
              <w:ind w:left="0"/>
              <w:rPr>
                <w:rFonts w:cs="David"/>
                <w:rtl/>
              </w:rPr>
            </w:pPr>
            <w:r w:rsidRPr="004803FA">
              <w:rPr>
                <w:rFonts w:cs="David" w:hint="cs"/>
                <w:rtl/>
              </w:rPr>
              <w:t>12.3.2008</w:t>
            </w:r>
          </w:p>
        </w:tc>
        <w:tc>
          <w:tcPr>
            <w:tcW w:w="4317" w:type="dxa"/>
            <w:vAlign w:val="center"/>
          </w:tcPr>
          <w:p w14:paraId="355A2080" w14:textId="77777777" w:rsidR="009D5F23" w:rsidRPr="004803FA" w:rsidRDefault="009D5F23" w:rsidP="0089217F">
            <w:pPr>
              <w:pStyle w:val="af1"/>
              <w:ind w:left="0"/>
              <w:rPr>
                <w:rFonts w:cs="David"/>
                <w:rtl/>
              </w:rPr>
            </w:pPr>
            <w:r w:rsidRPr="004803FA">
              <w:rPr>
                <w:rFonts w:cs="David" w:hint="cs"/>
                <w:rtl/>
              </w:rPr>
              <w:t>לא צורפו הסכמים. החלק בקרקע נלמד מטבלת ההקצאה והאיזון ומנסח הטאבו שצירפה הוועדה המקומית לתשובה לערר, ובו נרשמה ביום 12.3.2008 עסקת מכר.</w:t>
            </w:r>
          </w:p>
        </w:tc>
      </w:tr>
      <w:tr w:rsidR="00D741DC" w:rsidRPr="004803FA" w14:paraId="3847BE6F" w14:textId="77777777" w:rsidTr="004F0F5E">
        <w:trPr>
          <w:jc w:val="right"/>
        </w:trPr>
        <w:tc>
          <w:tcPr>
            <w:tcW w:w="594" w:type="dxa"/>
            <w:vAlign w:val="center"/>
          </w:tcPr>
          <w:p w14:paraId="0078CF83" w14:textId="77777777" w:rsidR="009D5F23" w:rsidRPr="004803FA" w:rsidRDefault="009D5F23" w:rsidP="0089217F">
            <w:pPr>
              <w:pStyle w:val="af1"/>
              <w:ind w:left="0"/>
              <w:rPr>
                <w:rFonts w:cs="David"/>
                <w:rtl/>
              </w:rPr>
            </w:pPr>
            <w:r w:rsidRPr="004803FA">
              <w:rPr>
                <w:rFonts w:cs="David" w:hint="cs"/>
                <w:rtl/>
              </w:rPr>
              <w:t>27</w:t>
            </w:r>
          </w:p>
        </w:tc>
        <w:tc>
          <w:tcPr>
            <w:tcW w:w="1315" w:type="dxa"/>
            <w:vAlign w:val="center"/>
          </w:tcPr>
          <w:p w14:paraId="35BD7D94" w14:textId="77777777" w:rsidR="009D5F23" w:rsidRPr="004803FA" w:rsidRDefault="009D5F23" w:rsidP="0089217F">
            <w:pPr>
              <w:pStyle w:val="af1"/>
              <w:ind w:left="0"/>
              <w:rPr>
                <w:rFonts w:cs="David"/>
                <w:rtl/>
              </w:rPr>
            </w:pPr>
            <w:r w:rsidRPr="004803FA">
              <w:rPr>
                <w:rFonts w:cs="David" w:hint="cs"/>
                <w:rtl/>
              </w:rPr>
              <w:t>איתי בוקטוס</w:t>
            </w:r>
          </w:p>
        </w:tc>
        <w:tc>
          <w:tcPr>
            <w:tcW w:w="1184" w:type="dxa"/>
            <w:vAlign w:val="center"/>
          </w:tcPr>
          <w:p w14:paraId="418757F4" w14:textId="77777777" w:rsidR="009D5F23" w:rsidRPr="004803FA" w:rsidRDefault="009D5F23" w:rsidP="0089217F">
            <w:pPr>
              <w:pStyle w:val="af1"/>
              <w:ind w:left="0"/>
              <w:rPr>
                <w:rFonts w:cs="David"/>
                <w:rtl/>
              </w:rPr>
            </w:pPr>
            <w:r w:rsidRPr="004803FA">
              <w:rPr>
                <w:rFonts w:cs="David" w:hint="cs"/>
                <w:rtl/>
              </w:rPr>
              <w:t xml:space="preserve">עסקה (1) </w:t>
            </w:r>
            <w:r w:rsidRPr="004803FA">
              <w:rPr>
                <w:rFonts w:cs="David"/>
                <w:rtl/>
              </w:rPr>
              <w:t>–</w:t>
            </w:r>
            <w:r w:rsidRPr="004803FA">
              <w:rPr>
                <w:rFonts w:cs="David" w:hint="cs"/>
                <w:rtl/>
              </w:rPr>
              <w:t xml:space="preserve"> 300 מ"ר</w:t>
            </w:r>
          </w:p>
          <w:p w14:paraId="004611FF" w14:textId="77777777" w:rsidR="009D5F23" w:rsidRPr="004803FA" w:rsidRDefault="009D5F23" w:rsidP="0089217F">
            <w:pPr>
              <w:pStyle w:val="af1"/>
              <w:ind w:left="0"/>
              <w:rPr>
                <w:rFonts w:cs="David"/>
                <w:rtl/>
              </w:rPr>
            </w:pPr>
            <w:r w:rsidRPr="004803FA">
              <w:rPr>
                <w:rFonts w:cs="David" w:hint="cs"/>
                <w:rtl/>
              </w:rPr>
              <w:t xml:space="preserve">עסקה (2) - </w:t>
            </w:r>
          </w:p>
          <w:p w14:paraId="1B2D1BC3" w14:textId="77777777" w:rsidR="009D5F23" w:rsidRPr="004803FA" w:rsidRDefault="009D5F23" w:rsidP="0089217F">
            <w:pPr>
              <w:pStyle w:val="af1"/>
              <w:ind w:left="0"/>
              <w:rPr>
                <w:rFonts w:cs="David"/>
                <w:rtl/>
              </w:rPr>
            </w:pPr>
            <w:r w:rsidRPr="004803FA">
              <w:rPr>
                <w:rFonts w:cs="David" w:hint="cs"/>
                <w:rtl/>
              </w:rPr>
              <w:t>50 מ"ר</w:t>
            </w:r>
          </w:p>
        </w:tc>
        <w:tc>
          <w:tcPr>
            <w:tcW w:w="1270" w:type="dxa"/>
            <w:vAlign w:val="center"/>
          </w:tcPr>
          <w:p w14:paraId="2C8EBD31" w14:textId="77777777" w:rsidR="009D5F23" w:rsidRPr="004803FA" w:rsidRDefault="009D5F23" w:rsidP="0089217F">
            <w:pPr>
              <w:pStyle w:val="af1"/>
              <w:ind w:left="0"/>
              <w:rPr>
                <w:rFonts w:cs="David"/>
                <w:rtl/>
              </w:rPr>
            </w:pPr>
            <w:r w:rsidRPr="004803FA">
              <w:rPr>
                <w:rFonts w:cs="David" w:hint="cs"/>
                <w:rtl/>
              </w:rPr>
              <w:t>עסקה (1) - פברואר 1998</w:t>
            </w:r>
          </w:p>
          <w:p w14:paraId="7AFCCF3F" w14:textId="77777777" w:rsidR="009D5F23" w:rsidRPr="004803FA" w:rsidRDefault="009D5F23" w:rsidP="0089217F">
            <w:pPr>
              <w:pStyle w:val="af1"/>
              <w:ind w:left="0"/>
              <w:rPr>
                <w:rFonts w:cs="David"/>
                <w:rtl/>
              </w:rPr>
            </w:pPr>
            <w:r w:rsidRPr="004803FA">
              <w:rPr>
                <w:rFonts w:cs="David" w:hint="cs"/>
                <w:rtl/>
              </w:rPr>
              <w:t xml:space="preserve">עסקה (2) - </w:t>
            </w:r>
          </w:p>
          <w:p w14:paraId="4FA7AAE8" w14:textId="77777777" w:rsidR="009D5F23" w:rsidRPr="004803FA" w:rsidRDefault="009D5F23" w:rsidP="0089217F">
            <w:pPr>
              <w:pStyle w:val="af1"/>
              <w:ind w:left="0"/>
              <w:rPr>
                <w:rFonts w:cs="David"/>
                <w:rtl/>
              </w:rPr>
            </w:pPr>
            <w:r w:rsidRPr="004803FA">
              <w:rPr>
                <w:rFonts w:cs="David" w:hint="cs"/>
                <w:rtl/>
              </w:rPr>
              <w:t>30.4.2013</w:t>
            </w:r>
          </w:p>
        </w:tc>
        <w:tc>
          <w:tcPr>
            <w:tcW w:w="4317" w:type="dxa"/>
            <w:vAlign w:val="center"/>
          </w:tcPr>
          <w:p w14:paraId="6E546C68" w14:textId="77777777" w:rsidR="009D5F23" w:rsidRPr="004803FA" w:rsidRDefault="009D5F23" w:rsidP="0089217F">
            <w:pPr>
              <w:pStyle w:val="af1"/>
              <w:ind w:left="0"/>
              <w:rPr>
                <w:rFonts w:ascii="David" w:hAnsi="David" w:cs="David"/>
                <w:rtl/>
              </w:rPr>
            </w:pPr>
            <w:r w:rsidRPr="004803FA">
              <w:rPr>
                <w:rFonts w:ascii="David" w:hAnsi="David" w:cs="David" w:hint="cs"/>
                <w:rtl/>
              </w:rPr>
              <w:t>עסקה (1) - הסכם מכר מחברת גוש 6439 חלקה 194 לאיתי בוקטוס ואחרים</w:t>
            </w:r>
          </w:p>
          <w:p w14:paraId="37CFC1BA" w14:textId="77777777" w:rsidR="009D5F23" w:rsidRPr="004803FA" w:rsidRDefault="009D5F23" w:rsidP="0089217F">
            <w:pPr>
              <w:pStyle w:val="af1"/>
              <w:ind w:left="0"/>
              <w:rPr>
                <w:rFonts w:cs="David"/>
                <w:rtl/>
              </w:rPr>
            </w:pPr>
            <w:r w:rsidRPr="004803FA">
              <w:rPr>
                <w:rFonts w:ascii="David" w:hAnsi="David" w:cs="David" w:hint="cs"/>
                <w:rtl/>
              </w:rPr>
              <w:t>עסקה (2) - תצהיר העברה ללא תמורה מסלביה בוקטוס</w:t>
            </w:r>
          </w:p>
        </w:tc>
      </w:tr>
      <w:tr w:rsidR="00D741DC" w:rsidRPr="004803FA" w14:paraId="3FA91713" w14:textId="77777777" w:rsidTr="004F0F5E">
        <w:trPr>
          <w:jc w:val="right"/>
        </w:trPr>
        <w:tc>
          <w:tcPr>
            <w:tcW w:w="594" w:type="dxa"/>
            <w:vAlign w:val="center"/>
          </w:tcPr>
          <w:p w14:paraId="33617534" w14:textId="77777777" w:rsidR="009D5F23" w:rsidRPr="004803FA" w:rsidRDefault="009D5F23" w:rsidP="0089217F">
            <w:pPr>
              <w:pStyle w:val="af1"/>
              <w:ind w:left="0"/>
              <w:rPr>
                <w:rFonts w:cs="David"/>
                <w:rtl/>
              </w:rPr>
            </w:pPr>
            <w:r w:rsidRPr="004803FA">
              <w:rPr>
                <w:rFonts w:cs="David" w:hint="cs"/>
                <w:rtl/>
              </w:rPr>
              <w:t>28</w:t>
            </w:r>
          </w:p>
        </w:tc>
        <w:tc>
          <w:tcPr>
            <w:tcW w:w="1315" w:type="dxa"/>
            <w:vAlign w:val="center"/>
          </w:tcPr>
          <w:p w14:paraId="3CDA0D4E" w14:textId="77777777" w:rsidR="009D5F23" w:rsidRPr="004803FA" w:rsidRDefault="009D5F23" w:rsidP="0089217F">
            <w:pPr>
              <w:pStyle w:val="af1"/>
              <w:ind w:left="0"/>
              <w:rPr>
                <w:rFonts w:cs="David"/>
                <w:rtl/>
              </w:rPr>
            </w:pPr>
            <w:r w:rsidRPr="004803FA">
              <w:rPr>
                <w:rFonts w:cs="David" w:hint="cs"/>
                <w:rtl/>
              </w:rPr>
              <w:t>עמרי בוקטוס</w:t>
            </w:r>
          </w:p>
        </w:tc>
        <w:tc>
          <w:tcPr>
            <w:tcW w:w="1184" w:type="dxa"/>
            <w:vAlign w:val="center"/>
          </w:tcPr>
          <w:p w14:paraId="143D32C5" w14:textId="77777777" w:rsidR="009D5F23" w:rsidRPr="004803FA" w:rsidRDefault="009D5F23" w:rsidP="0089217F">
            <w:pPr>
              <w:pStyle w:val="af1"/>
              <w:ind w:left="0"/>
              <w:rPr>
                <w:rFonts w:cs="David"/>
                <w:rtl/>
              </w:rPr>
            </w:pPr>
            <w:r w:rsidRPr="004803FA">
              <w:rPr>
                <w:rFonts w:cs="David" w:hint="cs"/>
                <w:rtl/>
              </w:rPr>
              <w:t>250 מ"ר</w:t>
            </w:r>
          </w:p>
        </w:tc>
        <w:tc>
          <w:tcPr>
            <w:tcW w:w="1270" w:type="dxa"/>
            <w:vAlign w:val="center"/>
          </w:tcPr>
          <w:p w14:paraId="0AD16358" w14:textId="77777777" w:rsidR="009D5F23" w:rsidRPr="004803FA" w:rsidRDefault="009D5F23" w:rsidP="0089217F">
            <w:pPr>
              <w:pStyle w:val="af1"/>
              <w:ind w:left="0"/>
              <w:rPr>
                <w:rFonts w:cs="David"/>
                <w:rtl/>
              </w:rPr>
            </w:pPr>
            <w:r w:rsidRPr="004803FA">
              <w:rPr>
                <w:rFonts w:cs="David" w:hint="cs"/>
                <w:rtl/>
              </w:rPr>
              <w:t>30.4.2013</w:t>
            </w:r>
          </w:p>
        </w:tc>
        <w:tc>
          <w:tcPr>
            <w:tcW w:w="4317" w:type="dxa"/>
            <w:vAlign w:val="center"/>
          </w:tcPr>
          <w:p w14:paraId="1DDCEE27" w14:textId="77777777" w:rsidR="009D5F23" w:rsidRPr="004803FA" w:rsidRDefault="009D5F23" w:rsidP="0089217F">
            <w:pPr>
              <w:pStyle w:val="af1"/>
              <w:ind w:left="0"/>
              <w:rPr>
                <w:rFonts w:cs="David"/>
                <w:rtl/>
              </w:rPr>
            </w:pPr>
            <w:r w:rsidRPr="004803FA">
              <w:rPr>
                <w:rFonts w:ascii="David" w:hAnsi="David" w:cs="David" w:hint="cs"/>
                <w:rtl/>
              </w:rPr>
              <w:t>תצהיר העברה ללא תמורה מאברהם בוקטוס</w:t>
            </w:r>
          </w:p>
        </w:tc>
      </w:tr>
      <w:tr w:rsidR="00D741DC" w:rsidRPr="004803FA" w14:paraId="1DDA0645" w14:textId="77777777" w:rsidTr="004F0F5E">
        <w:trPr>
          <w:jc w:val="right"/>
        </w:trPr>
        <w:tc>
          <w:tcPr>
            <w:tcW w:w="594" w:type="dxa"/>
            <w:vAlign w:val="center"/>
          </w:tcPr>
          <w:p w14:paraId="54E703A0" w14:textId="77777777" w:rsidR="009D5F23" w:rsidRPr="004803FA" w:rsidRDefault="009D5F23" w:rsidP="0089217F">
            <w:pPr>
              <w:pStyle w:val="af1"/>
              <w:ind w:left="0"/>
              <w:rPr>
                <w:rFonts w:cs="David"/>
                <w:rtl/>
              </w:rPr>
            </w:pPr>
            <w:r w:rsidRPr="004803FA">
              <w:rPr>
                <w:rFonts w:cs="David" w:hint="cs"/>
                <w:rtl/>
              </w:rPr>
              <w:t>29</w:t>
            </w:r>
          </w:p>
        </w:tc>
        <w:tc>
          <w:tcPr>
            <w:tcW w:w="1315" w:type="dxa"/>
            <w:vAlign w:val="center"/>
          </w:tcPr>
          <w:p w14:paraId="3D82F528" w14:textId="77777777" w:rsidR="009D5F23" w:rsidRPr="004803FA" w:rsidRDefault="009D5F23" w:rsidP="0089217F">
            <w:pPr>
              <w:pStyle w:val="af1"/>
              <w:ind w:left="0"/>
              <w:rPr>
                <w:rFonts w:cs="David"/>
                <w:rtl/>
              </w:rPr>
            </w:pPr>
            <w:r w:rsidRPr="004803FA">
              <w:rPr>
                <w:rFonts w:cs="David" w:hint="cs"/>
                <w:rtl/>
              </w:rPr>
              <w:t>גלי ברק עדי (בוקטוס)</w:t>
            </w:r>
          </w:p>
        </w:tc>
        <w:tc>
          <w:tcPr>
            <w:tcW w:w="1184" w:type="dxa"/>
            <w:vAlign w:val="center"/>
          </w:tcPr>
          <w:p w14:paraId="6403C5D0" w14:textId="77777777" w:rsidR="009D5F23" w:rsidRPr="004803FA" w:rsidRDefault="009D5F23" w:rsidP="0089217F">
            <w:pPr>
              <w:pStyle w:val="af1"/>
              <w:ind w:left="0"/>
              <w:rPr>
                <w:rFonts w:cs="David"/>
                <w:rtl/>
              </w:rPr>
            </w:pPr>
            <w:r w:rsidRPr="004803FA">
              <w:rPr>
                <w:rFonts w:cs="David" w:hint="cs"/>
                <w:rtl/>
              </w:rPr>
              <w:t xml:space="preserve">עסקה (1) </w:t>
            </w:r>
            <w:r w:rsidRPr="004803FA">
              <w:rPr>
                <w:rFonts w:cs="David"/>
                <w:rtl/>
              </w:rPr>
              <w:t>–</w:t>
            </w:r>
            <w:r w:rsidRPr="004803FA">
              <w:rPr>
                <w:rFonts w:cs="David" w:hint="cs"/>
                <w:rtl/>
              </w:rPr>
              <w:t xml:space="preserve"> 200 מ"ר</w:t>
            </w:r>
          </w:p>
          <w:p w14:paraId="7FC8A4EF" w14:textId="77777777" w:rsidR="009D5F23" w:rsidRPr="004803FA" w:rsidRDefault="009D5F23" w:rsidP="0089217F">
            <w:pPr>
              <w:pStyle w:val="af1"/>
              <w:ind w:left="0"/>
              <w:rPr>
                <w:rFonts w:cs="David"/>
                <w:rtl/>
              </w:rPr>
            </w:pPr>
            <w:r w:rsidRPr="004803FA">
              <w:rPr>
                <w:rFonts w:cs="David" w:hint="cs"/>
                <w:rtl/>
              </w:rPr>
              <w:t xml:space="preserve">עסקה (2) - </w:t>
            </w:r>
          </w:p>
          <w:p w14:paraId="4F6C6600" w14:textId="77777777" w:rsidR="009D5F23" w:rsidRPr="004803FA" w:rsidRDefault="009D5F23" w:rsidP="0089217F">
            <w:pPr>
              <w:pStyle w:val="af1"/>
              <w:ind w:left="0"/>
              <w:rPr>
                <w:rFonts w:cs="David"/>
                <w:rtl/>
              </w:rPr>
            </w:pPr>
            <w:r w:rsidRPr="004803FA">
              <w:rPr>
                <w:rFonts w:cs="David" w:hint="cs"/>
                <w:rtl/>
              </w:rPr>
              <w:t>50 מ"ר</w:t>
            </w:r>
          </w:p>
        </w:tc>
        <w:tc>
          <w:tcPr>
            <w:tcW w:w="1270" w:type="dxa"/>
            <w:vAlign w:val="center"/>
          </w:tcPr>
          <w:p w14:paraId="0C91ED89" w14:textId="77777777" w:rsidR="009D5F23" w:rsidRPr="004803FA" w:rsidRDefault="009D5F23" w:rsidP="0089217F">
            <w:pPr>
              <w:pStyle w:val="af1"/>
              <w:ind w:left="0"/>
              <w:rPr>
                <w:rFonts w:cs="David"/>
                <w:rtl/>
              </w:rPr>
            </w:pPr>
            <w:r w:rsidRPr="004803FA">
              <w:rPr>
                <w:rFonts w:cs="David" w:hint="cs"/>
                <w:rtl/>
              </w:rPr>
              <w:t>עסקה (1) - 30.4.2013</w:t>
            </w:r>
          </w:p>
          <w:p w14:paraId="55526AF3" w14:textId="77777777" w:rsidR="009D5F23" w:rsidRPr="004803FA" w:rsidRDefault="009D5F23" w:rsidP="0089217F">
            <w:pPr>
              <w:pStyle w:val="af1"/>
              <w:ind w:left="0"/>
              <w:rPr>
                <w:rFonts w:cs="David"/>
                <w:rtl/>
              </w:rPr>
            </w:pPr>
            <w:r w:rsidRPr="004803FA">
              <w:rPr>
                <w:rFonts w:cs="David" w:hint="cs"/>
                <w:rtl/>
              </w:rPr>
              <w:t xml:space="preserve">עסקה (2) - </w:t>
            </w:r>
          </w:p>
          <w:p w14:paraId="55DDBF5F" w14:textId="77777777" w:rsidR="009D5F23" w:rsidRPr="004803FA" w:rsidRDefault="009D5F23" w:rsidP="0089217F">
            <w:pPr>
              <w:pStyle w:val="af1"/>
              <w:ind w:left="0"/>
              <w:rPr>
                <w:rFonts w:cs="David"/>
                <w:rtl/>
              </w:rPr>
            </w:pPr>
            <w:r w:rsidRPr="004803FA">
              <w:rPr>
                <w:rFonts w:cs="David" w:hint="cs"/>
                <w:rtl/>
              </w:rPr>
              <w:t>30.4.2013</w:t>
            </w:r>
          </w:p>
        </w:tc>
        <w:tc>
          <w:tcPr>
            <w:tcW w:w="4317" w:type="dxa"/>
            <w:vAlign w:val="center"/>
          </w:tcPr>
          <w:p w14:paraId="37038A36" w14:textId="77777777" w:rsidR="009D5F23" w:rsidRPr="004803FA" w:rsidRDefault="009D5F23" w:rsidP="0089217F">
            <w:pPr>
              <w:pStyle w:val="af1"/>
              <w:ind w:left="0"/>
              <w:rPr>
                <w:rFonts w:cs="David"/>
                <w:rtl/>
              </w:rPr>
            </w:pPr>
            <w:r w:rsidRPr="004803FA">
              <w:rPr>
                <w:rFonts w:ascii="David" w:hAnsi="David" w:cs="David" w:hint="cs"/>
                <w:rtl/>
              </w:rPr>
              <w:t>תצהירי העברה ללא תמורה מסלביה בוקטוס</w:t>
            </w:r>
            <w:r w:rsidRPr="004803FA">
              <w:rPr>
                <w:rFonts w:cs="David" w:hint="cs"/>
                <w:rtl/>
              </w:rPr>
              <w:t xml:space="preserve"> ומאברהם בוקטוס</w:t>
            </w:r>
          </w:p>
        </w:tc>
      </w:tr>
      <w:tr w:rsidR="00D741DC" w:rsidRPr="004803FA" w14:paraId="19868451" w14:textId="77777777" w:rsidTr="004F0F5E">
        <w:trPr>
          <w:jc w:val="right"/>
        </w:trPr>
        <w:tc>
          <w:tcPr>
            <w:tcW w:w="594" w:type="dxa"/>
            <w:vAlign w:val="center"/>
          </w:tcPr>
          <w:p w14:paraId="502F57F0" w14:textId="77777777" w:rsidR="009D5F23" w:rsidRPr="004803FA" w:rsidRDefault="009D5F23" w:rsidP="0089217F">
            <w:pPr>
              <w:pStyle w:val="af1"/>
              <w:ind w:left="0"/>
              <w:rPr>
                <w:rFonts w:cs="David"/>
                <w:rtl/>
              </w:rPr>
            </w:pPr>
            <w:r w:rsidRPr="004803FA">
              <w:rPr>
                <w:rFonts w:cs="David" w:hint="cs"/>
                <w:rtl/>
              </w:rPr>
              <w:t>30</w:t>
            </w:r>
          </w:p>
        </w:tc>
        <w:tc>
          <w:tcPr>
            <w:tcW w:w="1315" w:type="dxa"/>
            <w:vAlign w:val="center"/>
          </w:tcPr>
          <w:p w14:paraId="434D67FB" w14:textId="77777777" w:rsidR="009D5F23" w:rsidRPr="004803FA" w:rsidRDefault="009D5F23" w:rsidP="0089217F">
            <w:pPr>
              <w:pStyle w:val="af1"/>
              <w:ind w:left="0"/>
              <w:rPr>
                <w:rFonts w:cs="David"/>
                <w:rtl/>
              </w:rPr>
            </w:pPr>
            <w:r w:rsidRPr="004803FA">
              <w:rPr>
                <w:rFonts w:cs="David" w:hint="cs"/>
                <w:rtl/>
              </w:rPr>
              <w:t>אסף בוקטוס</w:t>
            </w:r>
          </w:p>
        </w:tc>
        <w:tc>
          <w:tcPr>
            <w:tcW w:w="1184" w:type="dxa"/>
            <w:vAlign w:val="center"/>
          </w:tcPr>
          <w:p w14:paraId="0B9AE134" w14:textId="77777777" w:rsidR="009D5F23" w:rsidRPr="004803FA" w:rsidRDefault="009D5F23" w:rsidP="0089217F">
            <w:pPr>
              <w:pStyle w:val="af1"/>
              <w:ind w:left="0"/>
              <w:rPr>
                <w:rFonts w:cs="David"/>
                <w:rtl/>
              </w:rPr>
            </w:pPr>
            <w:r w:rsidRPr="004803FA">
              <w:rPr>
                <w:rFonts w:cs="David" w:hint="cs"/>
                <w:rtl/>
              </w:rPr>
              <w:t xml:space="preserve">עסקה (1) </w:t>
            </w:r>
            <w:r w:rsidRPr="004803FA">
              <w:rPr>
                <w:rFonts w:cs="David"/>
                <w:rtl/>
              </w:rPr>
              <w:t>–</w:t>
            </w:r>
            <w:r w:rsidRPr="004803FA">
              <w:rPr>
                <w:rFonts w:cs="David" w:hint="cs"/>
                <w:rtl/>
              </w:rPr>
              <w:t xml:space="preserve"> 300 מ"ר</w:t>
            </w:r>
          </w:p>
          <w:p w14:paraId="4FBE3346" w14:textId="77777777" w:rsidR="009D5F23" w:rsidRPr="004803FA" w:rsidRDefault="009D5F23" w:rsidP="0089217F">
            <w:pPr>
              <w:pStyle w:val="af1"/>
              <w:ind w:left="0"/>
              <w:rPr>
                <w:rFonts w:cs="David"/>
                <w:rtl/>
              </w:rPr>
            </w:pPr>
            <w:r w:rsidRPr="004803FA">
              <w:rPr>
                <w:rFonts w:cs="David" w:hint="cs"/>
                <w:rtl/>
              </w:rPr>
              <w:t xml:space="preserve">עסקה (2) - </w:t>
            </w:r>
          </w:p>
          <w:p w14:paraId="4EC1E4C9" w14:textId="77777777" w:rsidR="009D5F23" w:rsidRPr="004803FA" w:rsidRDefault="009D5F23" w:rsidP="0089217F">
            <w:pPr>
              <w:pStyle w:val="af1"/>
              <w:ind w:left="0"/>
              <w:rPr>
                <w:rFonts w:cs="David"/>
                <w:rtl/>
              </w:rPr>
            </w:pPr>
            <w:r w:rsidRPr="004803FA">
              <w:rPr>
                <w:rFonts w:cs="David" w:hint="cs"/>
                <w:rtl/>
              </w:rPr>
              <w:t>50 מ"ר</w:t>
            </w:r>
          </w:p>
        </w:tc>
        <w:tc>
          <w:tcPr>
            <w:tcW w:w="1270" w:type="dxa"/>
            <w:vAlign w:val="center"/>
          </w:tcPr>
          <w:p w14:paraId="7F72E37C" w14:textId="77777777" w:rsidR="009D5F23" w:rsidRPr="004803FA" w:rsidRDefault="009D5F23" w:rsidP="0089217F">
            <w:pPr>
              <w:pStyle w:val="af1"/>
              <w:ind w:left="0"/>
              <w:rPr>
                <w:rFonts w:cs="David"/>
                <w:rtl/>
              </w:rPr>
            </w:pPr>
            <w:r w:rsidRPr="004803FA">
              <w:rPr>
                <w:rFonts w:cs="David" w:hint="cs"/>
                <w:rtl/>
              </w:rPr>
              <w:t>עסקה (1) - פברואר 1998</w:t>
            </w:r>
          </w:p>
          <w:p w14:paraId="758DFE89" w14:textId="77777777" w:rsidR="009D5F23" w:rsidRPr="004803FA" w:rsidRDefault="009D5F23" w:rsidP="0089217F">
            <w:pPr>
              <w:pStyle w:val="af1"/>
              <w:ind w:left="0"/>
              <w:rPr>
                <w:rFonts w:cs="David"/>
                <w:rtl/>
              </w:rPr>
            </w:pPr>
            <w:r w:rsidRPr="004803FA">
              <w:rPr>
                <w:rFonts w:cs="David" w:hint="cs"/>
                <w:rtl/>
              </w:rPr>
              <w:t xml:space="preserve">עסקה (2) - </w:t>
            </w:r>
          </w:p>
          <w:p w14:paraId="636ABC96" w14:textId="77777777" w:rsidR="009D5F23" w:rsidRPr="004803FA" w:rsidRDefault="009D5F23" w:rsidP="0089217F">
            <w:pPr>
              <w:pStyle w:val="af1"/>
              <w:ind w:left="0"/>
              <w:rPr>
                <w:rFonts w:cs="David"/>
                <w:rtl/>
              </w:rPr>
            </w:pPr>
            <w:r w:rsidRPr="004803FA">
              <w:rPr>
                <w:rFonts w:cs="David" w:hint="cs"/>
                <w:rtl/>
              </w:rPr>
              <w:t>30.4.2013</w:t>
            </w:r>
          </w:p>
        </w:tc>
        <w:tc>
          <w:tcPr>
            <w:tcW w:w="4317" w:type="dxa"/>
            <w:vAlign w:val="center"/>
          </w:tcPr>
          <w:p w14:paraId="10D1B936" w14:textId="77777777" w:rsidR="009D5F23" w:rsidRPr="004803FA" w:rsidRDefault="009D5F23" w:rsidP="0089217F">
            <w:pPr>
              <w:pStyle w:val="af1"/>
              <w:ind w:left="0"/>
              <w:rPr>
                <w:rFonts w:ascii="David" w:hAnsi="David" w:cs="David"/>
                <w:rtl/>
              </w:rPr>
            </w:pPr>
            <w:r w:rsidRPr="004803FA">
              <w:rPr>
                <w:rFonts w:ascii="David" w:hAnsi="David" w:cs="David" w:hint="cs"/>
                <w:rtl/>
              </w:rPr>
              <w:t>עסקה (1) - הסכם מכר מחברת גוש 6439 חלקה 194 לאסף בוקטוס ואחרים</w:t>
            </w:r>
          </w:p>
          <w:p w14:paraId="58BB039D" w14:textId="77777777" w:rsidR="009D5F23" w:rsidRPr="004803FA" w:rsidRDefault="009D5F23" w:rsidP="0089217F">
            <w:pPr>
              <w:pStyle w:val="af1"/>
              <w:ind w:left="0"/>
              <w:rPr>
                <w:rFonts w:cs="David"/>
                <w:rtl/>
              </w:rPr>
            </w:pPr>
            <w:r w:rsidRPr="004803FA">
              <w:rPr>
                <w:rFonts w:ascii="David" w:hAnsi="David" w:cs="David" w:hint="cs"/>
                <w:rtl/>
              </w:rPr>
              <w:t>עסקה (2) - תצהיר העברה ללא תמורה מסלביה בוקטוס</w:t>
            </w:r>
          </w:p>
        </w:tc>
      </w:tr>
      <w:tr w:rsidR="00D741DC" w:rsidRPr="004803FA" w14:paraId="1923C522" w14:textId="77777777" w:rsidTr="004F0F5E">
        <w:trPr>
          <w:trHeight w:val="579"/>
          <w:jc w:val="right"/>
        </w:trPr>
        <w:tc>
          <w:tcPr>
            <w:tcW w:w="594" w:type="dxa"/>
            <w:vAlign w:val="center"/>
          </w:tcPr>
          <w:p w14:paraId="588EC894" w14:textId="77777777" w:rsidR="009D5F23" w:rsidRPr="004803FA" w:rsidRDefault="009D5F23" w:rsidP="0089217F">
            <w:pPr>
              <w:pStyle w:val="af1"/>
              <w:ind w:left="0"/>
              <w:rPr>
                <w:rFonts w:cs="David"/>
                <w:rtl/>
              </w:rPr>
            </w:pPr>
            <w:r w:rsidRPr="004803FA">
              <w:rPr>
                <w:rFonts w:cs="David" w:hint="cs"/>
                <w:rtl/>
              </w:rPr>
              <w:t>31</w:t>
            </w:r>
          </w:p>
        </w:tc>
        <w:tc>
          <w:tcPr>
            <w:tcW w:w="1315" w:type="dxa"/>
            <w:vAlign w:val="center"/>
          </w:tcPr>
          <w:p w14:paraId="78B1B599" w14:textId="77777777" w:rsidR="009D5F23" w:rsidRPr="004803FA" w:rsidRDefault="009D5F23" w:rsidP="0089217F">
            <w:pPr>
              <w:pStyle w:val="af1"/>
              <w:ind w:left="0"/>
              <w:rPr>
                <w:rFonts w:cs="David"/>
                <w:rtl/>
              </w:rPr>
            </w:pPr>
            <w:r w:rsidRPr="004803FA">
              <w:rPr>
                <w:rFonts w:cs="David" w:hint="cs"/>
                <w:rtl/>
              </w:rPr>
              <w:t>אבי בוקטוס</w:t>
            </w:r>
          </w:p>
        </w:tc>
        <w:tc>
          <w:tcPr>
            <w:tcW w:w="1184" w:type="dxa"/>
            <w:vMerge w:val="restart"/>
            <w:vAlign w:val="center"/>
          </w:tcPr>
          <w:p w14:paraId="549094A2" w14:textId="77777777" w:rsidR="009D5F23" w:rsidRPr="004803FA" w:rsidRDefault="009D5F23" w:rsidP="0089217F">
            <w:pPr>
              <w:pStyle w:val="af1"/>
              <w:ind w:left="0"/>
              <w:rPr>
                <w:rFonts w:cs="David"/>
                <w:rtl/>
              </w:rPr>
            </w:pPr>
            <w:r w:rsidRPr="004803FA">
              <w:rPr>
                <w:rFonts w:cs="David" w:hint="cs"/>
                <w:rtl/>
              </w:rPr>
              <w:t xml:space="preserve">עסקה (1) </w:t>
            </w:r>
            <w:r w:rsidRPr="004803FA">
              <w:rPr>
                <w:rFonts w:cs="David"/>
                <w:rtl/>
              </w:rPr>
              <w:t>–</w:t>
            </w:r>
            <w:r w:rsidRPr="004803FA">
              <w:rPr>
                <w:rFonts w:cs="David" w:hint="cs"/>
                <w:rtl/>
              </w:rPr>
              <w:t xml:space="preserve"> 600 מ"ר (300 מ"ר כל אחד)</w:t>
            </w:r>
          </w:p>
          <w:p w14:paraId="49A2F3FA" w14:textId="77777777" w:rsidR="009D5F23" w:rsidRPr="004803FA" w:rsidRDefault="009D5F23" w:rsidP="0089217F">
            <w:pPr>
              <w:pStyle w:val="af1"/>
              <w:ind w:left="0"/>
              <w:rPr>
                <w:rFonts w:cs="David"/>
                <w:rtl/>
              </w:rPr>
            </w:pPr>
            <w:r w:rsidRPr="004803FA">
              <w:rPr>
                <w:rFonts w:cs="David" w:hint="cs"/>
                <w:rtl/>
              </w:rPr>
              <w:t xml:space="preserve">עסקה (2) - </w:t>
            </w:r>
          </w:p>
          <w:p w14:paraId="0B769198" w14:textId="77777777" w:rsidR="009D5F23" w:rsidRPr="004803FA" w:rsidRDefault="009D5F23" w:rsidP="0089217F">
            <w:pPr>
              <w:pStyle w:val="af1"/>
              <w:ind w:left="0"/>
              <w:rPr>
                <w:rFonts w:cs="David"/>
                <w:rtl/>
              </w:rPr>
            </w:pPr>
            <w:r w:rsidRPr="004803FA">
              <w:rPr>
                <w:rFonts w:cs="David" w:hint="cs"/>
                <w:rtl/>
              </w:rPr>
              <w:t>500 מ"ר</w:t>
            </w:r>
          </w:p>
        </w:tc>
        <w:tc>
          <w:tcPr>
            <w:tcW w:w="1270" w:type="dxa"/>
            <w:vMerge w:val="restart"/>
            <w:vAlign w:val="center"/>
          </w:tcPr>
          <w:p w14:paraId="5EBC2A8A" w14:textId="77777777" w:rsidR="009D5F23" w:rsidRPr="004803FA" w:rsidRDefault="009D5F23" w:rsidP="0089217F">
            <w:pPr>
              <w:pStyle w:val="af1"/>
              <w:ind w:left="0"/>
              <w:rPr>
                <w:rFonts w:cs="David"/>
                <w:rtl/>
              </w:rPr>
            </w:pPr>
            <w:r w:rsidRPr="004803FA">
              <w:rPr>
                <w:rFonts w:cs="David" w:hint="cs"/>
                <w:rtl/>
              </w:rPr>
              <w:t>עסקה (1) - פברואר 1998</w:t>
            </w:r>
          </w:p>
          <w:p w14:paraId="73B8E46B" w14:textId="77777777" w:rsidR="009D5F23" w:rsidRPr="004803FA" w:rsidRDefault="009D5F23" w:rsidP="0089217F">
            <w:pPr>
              <w:pStyle w:val="af1"/>
              <w:ind w:left="0"/>
              <w:rPr>
                <w:rFonts w:cs="David"/>
                <w:rtl/>
              </w:rPr>
            </w:pPr>
            <w:r w:rsidRPr="004803FA">
              <w:rPr>
                <w:rFonts w:cs="David" w:hint="cs"/>
                <w:rtl/>
              </w:rPr>
              <w:t xml:space="preserve">עסקה (2) - </w:t>
            </w:r>
          </w:p>
          <w:p w14:paraId="171FD97B" w14:textId="77777777" w:rsidR="009D5F23" w:rsidRPr="004803FA" w:rsidRDefault="009D5F23" w:rsidP="0089217F">
            <w:pPr>
              <w:pStyle w:val="af1"/>
              <w:ind w:left="0"/>
              <w:rPr>
                <w:rFonts w:cs="David"/>
                <w:rtl/>
              </w:rPr>
            </w:pPr>
            <w:r w:rsidRPr="004803FA">
              <w:rPr>
                <w:rFonts w:cs="David" w:hint="cs"/>
                <w:rtl/>
              </w:rPr>
              <w:t>22.3.1998</w:t>
            </w:r>
          </w:p>
        </w:tc>
        <w:tc>
          <w:tcPr>
            <w:tcW w:w="4317" w:type="dxa"/>
            <w:vMerge w:val="restart"/>
            <w:vAlign w:val="center"/>
          </w:tcPr>
          <w:p w14:paraId="3BE6F9DB" w14:textId="77777777" w:rsidR="009D5F23" w:rsidRPr="004803FA" w:rsidRDefault="009D5F23" w:rsidP="0089217F">
            <w:pPr>
              <w:pStyle w:val="af1"/>
              <w:ind w:left="0"/>
              <w:rPr>
                <w:rFonts w:ascii="David" w:hAnsi="David" w:cs="David"/>
                <w:rtl/>
              </w:rPr>
            </w:pPr>
            <w:r w:rsidRPr="004803FA">
              <w:rPr>
                <w:rFonts w:ascii="David" w:hAnsi="David" w:cs="David" w:hint="cs"/>
                <w:rtl/>
              </w:rPr>
              <w:t>עסקה (1) - הסכם מכר מחברת גוש 6439 חלקה 194 לאבי וסלבי בוקטוס ואחרים</w:t>
            </w:r>
          </w:p>
          <w:p w14:paraId="270C2CEA" w14:textId="77777777" w:rsidR="009D5F23" w:rsidRPr="004803FA" w:rsidRDefault="009D5F23" w:rsidP="0089217F">
            <w:pPr>
              <w:pStyle w:val="af1"/>
              <w:ind w:left="0"/>
              <w:rPr>
                <w:rFonts w:cs="David"/>
                <w:rtl/>
              </w:rPr>
            </w:pPr>
            <w:r w:rsidRPr="004803FA">
              <w:rPr>
                <w:rFonts w:ascii="David" w:hAnsi="David" w:cs="David" w:hint="cs"/>
                <w:rtl/>
              </w:rPr>
              <w:t>עסקה (2) - הסכם מכר מד"ר סמי יהושע לבוקטוס אברהם וסילביה</w:t>
            </w:r>
          </w:p>
        </w:tc>
      </w:tr>
      <w:tr w:rsidR="00D741DC" w:rsidRPr="004803FA" w14:paraId="4C281DEE" w14:textId="77777777" w:rsidTr="004F0F5E">
        <w:trPr>
          <w:jc w:val="right"/>
        </w:trPr>
        <w:tc>
          <w:tcPr>
            <w:tcW w:w="594" w:type="dxa"/>
            <w:vAlign w:val="center"/>
          </w:tcPr>
          <w:p w14:paraId="0C4E5EB4" w14:textId="77777777" w:rsidR="009D5F23" w:rsidRPr="004803FA" w:rsidRDefault="009D5F23" w:rsidP="0089217F">
            <w:pPr>
              <w:pStyle w:val="af1"/>
              <w:ind w:left="0"/>
              <w:rPr>
                <w:rFonts w:cs="David"/>
                <w:rtl/>
              </w:rPr>
            </w:pPr>
            <w:r w:rsidRPr="004803FA">
              <w:rPr>
                <w:rFonts w:cs="David" w:hint="cs"/>
                <w:rtl/>
              </w:rPr>
              <w:t>32</w:t>
            </w:r>
          </w:p>
        </w:tc>
        <w:tc>
          <w:tcPr>
            <w:tcW w:w="1315" w:type="dxa"/>
            <w:vAlign w:val="center"/>
          </w:tcPr>
          <w:p w14:paraId="3593DF75" w14:textId="77777777" w:rsidR="009D5F23" w:rsidRPr="004803FA" w:rsidRDefault="009D5F23" w:rsidP="0089217F">
            <w:pPr>
              <w:pStyle w:val="af1"/>
              <w:ind w:left="0"/>
              <w:rPr>
                <w:rFonts w:cs="David"/>
                <w:rtl/>
              </w:rPr>
            </w:pPr>
            <w:r w:rsidRPr="004803FA">
              <w:rPr>
                <w:rFonts w:cs="David" w:hint="cs"/>
                <w:rtl/>
              </w:rPr>
              <w:t>סלביה בוקטוס</w:t>
            </w:r>
          </w:p>
        </w:tc>
        <w:tc>
          <w:tcPr>
            <w:tcW w:w="1184" w:type="dxa"/>
            <w:vMerge/>
            <w:vAlign w:val="center"/>
          </w:tcPr>
          <w:p w14:paraId="04F04A99" w14:textId="77777777" w:rsidR="009D5F23" w:rsidRPr="004803FA" w:rsidRDefault="009D5F23" w:rsidP="0089217F">
            <w:pPr>
              <w:pStyle w:val="af1"/>
              <w:ind w:left="0"/>
              <w:rPr>
                <w:rFonts w:cs="David"/>
                <w:rtl/>
              </w:rPr>
            </w:pPr>
          </w:p>
        </w:tc>
        <w:tc>
          <w:tcPr>
            <w:tcW w:w="1270" w:type="dxa"/>
            <w:vMerge/>
            <w:vAlign w:val="center"/>
          </w:tcPr>
          <w:p w14:paraId="116A80D0" w14:textId="77777777" w:rsidR="009D5F23" w:rsidRPr="004803FA" w:rsidRDefault="009D5F23" w:rsidP="0089217F">
            <w:pPr>
              <w:pStyle w:val="af1"/>
              <w:ind w:left="0"/>
              <w:rPr>
                <w:rFonts w:cs="David"/>
                <w:rtl/>
              </w:rPr>
            </w:pPr>
          </w:p>
        </w:tc>
        <w:tc>
          <w:tcPr>
            <w:tcW w:w="4317" w:type="dxa"/>
            <w:vMerge/>
            <w:vAlign w:val="center"/>
          </w:tcPr>
          <w:p w14:paraId="3DDC6C00" w14:textId="77777777" w:rsidR="009D5F23" w:rsidRPr="004803FA" w:rsidRDefault="009D5F23" w:rsidP="0089217F">
            <w:pPr>
              <w:pStyle w:val="af1"/>
              <w:ind w:left="0"/>
              <w:rPr>
                <w:rFonts w:cs="David"/>
                <w:rtl/>
              </w:rPr>
            </w:pPr>
          </w:p>
        </w:tc>
      </w:tr>
      <w:tr w:rsidR="009D5F23" w:rsidRPr="004803FA" w14:paraId="46EFEAEC" w14:textId="77777777" w:rsidTr="004F0F5E">
        <w:trPr>
          <w:jc w:val="right"/>
        </w:trPr>
        <w:tc>
          <w:tcPr>
            <w:tcW w:w="594" w:type="dxa"/>
            <w:vAlign w:val="center"/>
          </w:tcPr>
          <w:p w14:paraId="3A111CD0" w14:textId="77777777" w:rsidR="009D5F23" w:rsidRPr="004803FA" w:rsidRDefault="009D5F23" w:rsidP="0089217F">
            <w:pPr>
              <w:pStyle w:val="af1"/>
              <w:ind w:left="0"/>
              <w:rPr>
                <w:rFonts w:cs="David"/>
                <w:rtl/>
              </w:rPr>
            </w:pPr>
            <w:r w:rsidRPr="004803FA">
              <w:rPr>
                <w:rFonts w:cs="David" w:hint="cs"/>
                <w:rtl/>
              </w:rPr>
              <w:t>33</w:t>
            </w:r>
          </w:p>
        </w:tc>
        <w:tc>
          <w:tcPr>
            <w:tcW w:w="1315" w:type="dxa"/>
            <w:vAlign w:val="center"/>
          </w:tcPr>
          <w:p w14:paraId="3D8B19E0" w14:textId="77777777" w:rsidR="009D5F23" w:rsidRPr="004803FA" w:rsidRDefault="009D5F23" w:rsidP="0089217F">
            <w:pPr>
              <w:pStyle w:val="af1"/>
              <w:ind w:left="0"/>
              <w:rPr>
                <w:rFonts w:cs="David"/>
                <w:rtl/>
              </w:rPr>
            </w:pPr>
            <w:r w:rsidRPr="004803FA">
              <w:rPr>
                <w:rFonts w:cs="David" w:hint="cs"/>
                <w:rtl/>
              </w:rPr>
              <w:t>רינה רינת טולדו</w:t>
            </w:r>
          </w:p>
        </w:tc>
        <w:tc>
          <w:tcPr>
            <w:tcW w:w="1184" w:type="dxa"/>
            <w:vMerge w:val="restart"/>
            <w:vAlign w:val="center"/>
          </w:tcPr>
          <w:p w14:paraId="1C6C76B3" w14:textId="77777777" w:rsidR="009D5F23" w:rsidRPr="004803FA" w:rsidRDefault="009D5F23" w:rsidP="0089217F">
            <w:pPr>
              <w:pStyle w:val="af1"/>
              <w:ind w:left="0"/>
              <w:rPr>
                <w:rFonts w:cs="David"/>
              </w:rPr>
            </w:pPr>
            <w:r w:rsidRPr="004803FA">
              <w:rPr>
                <w:rFonts w:cs="David" w:hint="cs"/>
                <w:rtl/>
              </w:rPr>
              <w:t>250 מ"ר</w:t>
            </w:r>
          </w:p>
        </w:tc>
        <w:tc>
          <w:tcPr>
            <w:tcW w:w="1270" w:type="dxa"/>
            <w:vMerge w:val="restart"/>
            <w:vAlign w:val="center"/>
          </w:tcPr>
          <w:p w14:paraId="08128015" w14:textId="77777777" w:rsidR="009D5F23" w:rsidRPr="004803FA" w:rsidRDefault="009D5F23" w:rsidP="0089217F">
            <w:pPr>
              <w:pStyle w:val="af1"/>
              <w:ind w:left="0"/>
              <w:rPr>
                <w:rFonts w:cs="David"/>
                <w:rtl/>
              </w:rPr>
            </w:pPr>
            <w:r w:rsidRPr="004803FA">
              <w:rPr>
                <w:rFonts w:cs="David" w:hint="cs"/>
                <w:rtl/>
              </w:rPr>
              <w:t>18.7.2021</w:t>
            </w:r>
          </w:p>
        </w:tc>
        <w:tc>
          <w:tcPr>
            <w:tcW w:w="4317" w:type="dxa"/>
            <w:vMerge w:val="restart"/>
            <w:vAlign w:val="center"/>
          </w:tcPr>
          <w:p w14:paraId="48C84AF1" w14:textId="77777777" w:rsidR="009D5F23" w:rsidRPr="004803FA" w:rsidRDefault="009D5F23" w:rsidP="0089217F">
            <w:pPr>
              <w:pStyle w:val="af1"/>
              <w:ind w:left="0"/>
              <w:rPr>
                <w:rFonts w:cs="David"/>
              </w:rPr>
            </w:pPr>
            <w:r w:rsidRPr="004803FA">
              <w:rPr>
                <w:rFonts w:cs="David" w:hint="cs"/>
                <w:rtl/>
              </w:rPr>
              <w:t>הסכם נאמנות מיום 28.8.2007 בין עו"ד ישראל גבל לעוררים. העוררים לא מופיעים בטבלת ההקצאה והאיזון. החלק נלקח מנסח הטאבו שצורף לתשובת הוועדה המקומית לערר ובו נרשמה פעולת מכר ביום 18.7.2021.</w:t>
            </w:r>
          </w:p>
        </w:tc>
      </w:tr>
      <w:tr w:rsidR="00D741DC" w:rsidRPr="004803FA" w14:paraId="1F1E371A" w14:textId="77777777" w:rsidTr="004F0F5E">
        <w:trPr>
          <w:jc w:val="right"/>
        </w:trPr>
        <w:tc>
          <w:tcPr>
            <w:tcW w:w="594" w:type="dxa"/>
            <w:vAlign w:val="center"/>
          </w:tcPr>
          <w:p w14:paraId="7D1444BC" w14:textId="77777777" w:rsidR="009D5F23" w:rsidRPr="004803FA" w:rsidRDefault="009D5F23" w:rsidP="0089217F">
            <w:pPr>
              <w:pStyle w:val="af1"/>
              <w:ind w:left="0"/>
              <w:rPr>
                <w:rFonts w:cs="David"/>
                <w:rtl/>
              </w:rPr>
            </w:pPr>
            <w:r w:rsidRPr="004803FA">
              <w:rPr>
                <w:rFonts w:cs="David" w:hint="cs"/>
                <w:rtl/>
              </w:rPr>
              <w:t>34</w:t>
            </w:r>
          </w:p>
        </w:tc>
        <w:tc>
          <w:tcPr>
            <w:tcW w:w="1315" w:type="dxa"/>
            <w:vAlign w:val="center"/>
          </w:tcPr>
          <w:p w14:paraId="0D9DDACF" w14:textId="77777777" w:rsidR="009D5F23" w:rsidRPr="004803FA" w:rsidRDefault="009D5F23" w:rsidP="0089217F">
            <w:pPr>
              <w:pStyle w:val="af1"/>
              <w:ind w:left="0"/>
              <w:rPr>
                <w:rFonts w:cs="David"/>
                <w:rtl/>
              </w:rPr>
            </w:pPr>
            <w:r w:rsidRPr="004803FA">
              <w:rPr>
                <w:rFonts w:cs="David" w:hint="cs"/>
                <w:rtl/>
              </w:rPr>
              <w:t>שלמה טולדו</w:t>
            </w:r>
          </w:p>
        </w:tc>
        <w:tc>
          <w:tcPr>
            <w:tcW w:w="1184" w:type="dxa"/>
            <w:vMerge/>
            <w:vAlign w:val="center"/>
          </w:tcPr>
          <w:p w14:paraId="7BDFEA12" w14:textId="77777777" w:rsidR="009D5F23" w:rsidRPr="004803FA" w:rsidRDefault="009D5F23" w:rsidP="0089217F">
            <w:pPr>
              <w:pStyle w:val="af1"/>
              <w:ind w:left="0"/>
              <w:rPr>
                <w:rFonts w:cs="David"/>
                <w:rtl/>
              </w:rPr>
            </w:pPr>
          </w:p>
        </w:tc>
        <w:tc>
          <w:tcPr>
            <w:tcW w:w="1270" w:type="dxa"/>
            <w:vMerge/>
            <w:vAlign w:val="center"/>
          </w:tcPr>
          <w:p w14:paraId="5823C18E" w14:textId="77777777" w:rsidR="009D5F23" w:rsidRPr="004803FA" w:rsidRDefault="009D5F23" w:rsidP="0089217F">
            <w:pPr>
              <w:pStyle w:val="af1"/>
              <w:ind w:left="0"/>
              <w:rPr>
                <w:rFonts w:cs="David"/>
                <w:rtl/>
              </w:rPr>
            </w:pPr>
          </w:p>
        </w:tc>
        <w:tc>
          <w:tcPr>
            <w:tcW w:w="4317" w:type="dxa"/>
            <w:vMerge/>
            <w:vAlign w:val="center"/>
          </w:tcPr>
          <w:p w14:paraId="6EC538BA" w14:textId="77777777" w:rsidR="009D5F23" w:rsidRPr="004803FA" w:rsidRDefault="009D5F23" w:rsidP="0089217F">
            <w:pPr>
              <w:pStyle w:val="af1"/>
              <w:ind w:left="0"/>
              <w:rPr>
                <w:rFonts w:cs="David"/>
                <w:rtl/>
              </w:rPr>
            </w:pPr>
          </w:p>
        </w:tc>
      </w:tr>
      <w:tr w:rsidR="009D5F23" w:rsidRPr="004803FA" w14:paraId="263D46A7" w14:textId="77777777" w:rsidTr="004F0F5E">
        <w:trPr>
          <w:jc w:val="right"/>
        </w:trPr>
        <w:tc>
          <w:tcPr>
            <w:tcW w:w="594" w:type="dxa"/>
            <w:vAlign w:val="center"/>
          </w:tcPr>
          <w:p w14:paraId="653499EA" w14:textId="77777777" w:rsidR="009D5F23" w:rsidRPr="004803FA" w:rsidRDefault="009D5F23" w:rsidP="0089217F">
            <w:pPr>
              <w:pStyle w:val="af1"/>
              <w:ind w:left="0"/>
              <w:rPr>
                <w:rFonts w:cs="David"/>
                <w:rtl/>
              </w:rPr>
            </w:pPr>
            <w:r w:rsidRPr="004803FA">
              <w:rPr>
                <w:rFonts w:cs="David" w:hint="cs"/>
                <w:rtl/>
              </w:rPr>
              <w:t>35</w:t>
            </w:r>
          </w:p>
        </w:tc>
        <w:tc>
          <w:tcPr>
            <w:tcW w:w="1315" w:type="dxa"/>
            <w:vAlign w:val="center"/>
          </w:tcPr>
          <w:p w14:paraId="2E018C10" w14:textId="77777777" w:rsidR="009D5F23" w:rsidRPr="004803FA" w:rsidRDefault="009D5F23" w:rsidP="0089217F">
            <w:pPr>
              <w:pStyle w:val="af1"/>
              <w:ind w:left="0"/>
              <w:rPr>
                <w:rFonts w:cs="David"/>
              </w:rPr>
            </w:pPr>
            <w:r w:rsidRPr="004803FA">
              <w:rPr>
                <w:rFonts w:cs="David" w:hint="cs"/>
                <w:rtl/>
              </w:rPr>
              <w:t>יגאל לויט</w:t>
            </w:r>
          </w:p>
          <w:p w14:paraId="0C67046D" w14:textId="77777777" w:rsidR="009D5F23" w:rsidRPr="004803FA" w:rsidRDefault="009D5F23" w:rsidP="0089217F">
            <w:pPr>
              <w:rPr>
                <w:rFonts w:cs="David"/>
                <w:rtl/>
              </w:rPr>
            </w:pPr>
          </w:p>
        </w:tc>
        <w:tc>
          <w:tcPr>
            <w:tcW w:w="1184" w:type="dxa"/>
            <w:vAlign w:val="center"/>
          </w:tcPr>
          <w:p w14:paraId="67218F6E"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0D8853E5" w14:textId="77777777" w:rsidR="009D5F23" w:rsidRPr="004803FA" w:rsidRDefault="009D5F23" w:rsidP="0089217F">
            <w:pPr>
              <w:pStyle w:val="af1"/>
              <w:ind w:left="0"/>
              <w:rPr>
                <w:rFonts w:cs="David"/>
                <w:rtl/>
              </w:rPr>
            </w:pPr>
            <w:r w:rsidRPr="004803FA">
              <w:rPr>
                <w:rFonts w:cs="David" w:hint="cs"/>
                <w:rtl/>
              </w:rPr>
              <w:t>25.10.2009</w:t>
            </w:r>
          </w:p>
        </w:tc>
        <w:tc>
          <w:tcPr>
            <w:tcW w:w="4317" w:type="dxa"/>
            <w:vAlign w:val="center"/>
          </w:tcPr>
          <w:p w14:paraId="42071F01" w14:textId="77777777" w:rsidR="009D5F23" w:rsidRPr="004803FA" w:rsidRDefault="009D5F23" w:rsidP="0089217F">
            <w:pPr>
              <w:pStyle w:val="af1"/>
              <w:ind w:left="0"/>
              <w:rPr>
                <w:rFonts w:cs="David"/>
                <w:rtl/>
              </w:rPr>
            </w:pPr>
            <w:r w:rsidRPr="004803FA">
              <w:rPr>
                <w:rFonts w:cs="David" w:hint="cs"/>
                <w:rtl/>
              </w:rPr>
              <w:t>לא צורפו הסכמים. החלק בקרקע נלמד מטבלת ההקצאה והאיזון ומנסח הטאבו שצירפה הוועדה המקומית לתשובה לערר, ובו נרשמה ביום 25.10.2009 עסקת מכר.</w:t>
            </w:r>
          </w:p>
        </w:tc>
      </w:tr>
      <w:tr w:rsidR="00D741DC" w:rsidRPr="004803FA" w14:paraId="26275F6E" w14:textId="77777777" w:rsidTr="004F0F5E">
        <w:trPr>
          <w:jc w:val="right"/>
        </w:trPr>
        <w:tc>
          <w:tcPr>
            <w:tcW w:w="594" w:type="dxa"/>
            <w:vAlign w:val="center"/>
          </w:tcPr>
          <w:p w14:paraId="17CC2D9E" w14:textId="77777777" w:rsidR="009D5F23" w:rsidRPr="004803FA" w:rsidRDefault="009D5F23" w:rsidP="0089217F">
            <w:pPr>
              <w:pStyle w:val="af1"/>
              <w:ind w:left="0"/>
              <w:rPr>
                <w:rFonts w:cs="David"/>
                <w:rtl/>
              </w:rPr>
            </w:pPr>
            <w:r w:rsidRPr="004803FA">
              <w:rPr>
                <w:rFonts w:cs="David" w:hint="cs"/>
                <w:rtl/>
              </w:rPr>
              <w:t>36</w:t>
            </w:r>
          </w:p>
        </w:tc>
        <w:tc>
          <w:tcPr>
            <w:tcW w:w="1315" w:type="dxa"/>
            <w:vAlign w:val="center"/>
          </w:tcPr>
          <w:p w14:paraId="0EFEBBAD" w14:textId="77777777" w:rsidR="009D5F23" w:rsidRPr="004803FA" w:rsidRDefault="009D5F23" w:rsidP="0089217F">
            <w:pPr>
              <w:pStyle w:val="af1"/>
              <w:ind w:left="0"/>
              <w:rPr>
                <w:rFonts w:cs="David"/>
                <w:rtl/>
              </w:rPr>
            </w:pPr>
            <w:r w:rsidRPr="004803FA">
              <w:rPr>
                <w:rFonts w:cs="David" w:hint="cs"/>
                <w:rtl/>
              </w:rPr>
              <w:t>חיים טייכהולץ</w:t>
            </w:r>
          </w:p>
        </w:tc>
        <w:tc>
          <w:tcPr>
            <w:tcW w:w="1184" w:type="dxa"/>
            <w:vAlign w:val="center"/>
          </w:tcPr>
          <w:p w14:paraId="5D7294F1" w14:textId="77777777" w:rsidR="009D5F23" w:rsidRPr="004803FA" w:rsidRDefault="009D5F23" w:rsidP="0089217F">
            <w:pPr>
              <w:pStyle w:val="af1"/>
              <w:ind w:left="0"/>
              <w:rPr>
                <w:rFonts w:cs="David"/>
                <w:rtl/>
              </w:rPr>
            </w:pPr>
            <w:r w:rsidRPr="004803FA">
              <w:rPr>
                <w:rFonts w:cs="David" w:hint="cs"/>
                <w:rtl/>
              </w:rPr>
              <w:t>125 מ"ר</w:t>
            </w:r>
          </w:p>
        </w:tc>
        <w:tc>
          <w:tcPr>
            <w:tcW w:w="1270" w:type="dxa"/>
            <w:vAlign w:val="center"/>
          </w:tcPr>
          <w:p w14:paraId="0FC8CB21" w14:textId="77777777" w:rsidR="009D5F23" w:rsidRPr="004803FA" w:rsidRDefault="009D5F23" w:rsidP="0089217F">
            <w:pPr>
              <w:pStyle w:val="af1"/>
              <w:ind w:left="0"/>
              <w:rPr>
                <w:rFonts w:cs="David"/>
                <w:rtl/>
              </w:rPr>
            </w:pPr>
            <w:r w:rsidRPr="004803FA">
              <w:rPr>
                <w:rFonts w:cs="David" w:hint="cs"/>
                <w:rtl/>
              </w:rPr>
              <w:t>3.1.2008</w:t>
            </w:r>
          </w:p>
        </w:tc>
        <w:tc>
          <w:tcPr>
            <w:tcW w:w="4317" w:type="dxa"/>
            <w:vAlign w:val="center"/>
          </w:tcPr>
          <w:p w14:paraId="252561D8" w14:textId="77777777" w:rsidR="009D5F23" w:rsidRPr="004803FA" w:rsidRDefault="009D5F23" w:rsidP="0089217F">
            <w:pPr>
              <w:pStyle w:val="af1"/>
              <w:ind w:left="0"/>
              <w:rPr>
                <w:rFonts w:cs="David"/>
                <w:rtl/>
              </w:rPr>
            </w:pPr>
            <w:r w:rsidRPr="004803FA">
              <w:rPr>
                <w:rFonts w:ascii="David" w:hAnsi="David" w:cs="David" w:hint="cs"/>
                <w:rtl/>
              </w:rPr>
              <w:t>הסכם מכר בין לילך אהרון לבין קבוצת רוכשים שכוללת את חיים טייכהולץ</w:t>
            </w:r>
          </w:p>
        </w:tc>
      </w:tr>
    </w:tbl>
    <w:p w14:paraId="3DAEAC5C" w14:textId="77777777" w:rsidR="009D5F23" w:rsidRPr="009D5F23" w:rsidRDefault="009D5F23" w:rsidP="005D4F02">
      <w:pPr>
        <w:pStyle w:val="af1"/>
        <w:spacing w:after="120" w:line="360" w:lineRule="auto"/>
        <w:ind w:left="470" w:right="-142"/>
        <w:contextualSpacing w:val="0"/>
        <w:jc w:val="both"/>
        <w:rPr>
          <w:rFonts w:cs="David"/>
          <w:sz w:val="24"/>
          <w:szCs w:val="24"/>
          <w:rtl/>
        </w:rPr>
      </w:pPr>
    </w:p>
    <w:p w14:paraId="466A06BC" w14:textId="14BF0A0C" w:rsidR="003F7CCF" w:rsidRDefault="003F7CCF" w:rsidP="0052676B">
      <w:pPr>
        <w:pStyle w:val="af1"/>
        <w:numPr>
          <w:ilvl w:val="0"/>
          <w:numId w:val="1"/>
        </w:numPr>
        <w:spacing w:after="120" w:line="360" w:lineRule="auto"/>
        <w:ind w:left="470" w:right="-142" w:hanging="425"/>
        <w:contextualSpacing w:val="0"/>
        <w:jc w:val="both"/>
        <w:rPr>
          <w:rFonts w:cs="David"/>
          <w:sz w:val="24"/>
          <w:szCs w:val="24"/>
        </w:rPr>
      </w:pPr>
      <w:r w:rsidRPr="00B722D3">
        <w:rPr>
          <w:rFonts w:cs="David" w:hint="cs"/>
          <w:sz w:val="24"/>
          <w:szCs w:val="24"/>
          <w:rtl/>
        </w:rPr>
        <w:t xml:space="preserve">בדיון שהתקיים בערר ביום </w:t>
      </w:r>
      <w:r w:rsidR="00FE63F2" w:rsidRPr="00B722D3">
        <w:rPr>
          <w:rFonts w:cs="David" w:hint="cs"/>
          <w:sz w:val="24"/>
          <w:szCs w:val="24"/>
          <w:rtl/>
        </w:rPr>
        <w:t xml:space="preserve">4 באפריל 2023 ניתנה לצדדים הזדמנות להשלים את התייחסויותיהם </w:t>
      </w:r>
      <w:r w:rsidR="00140765">
        <w:rPr>
          <w:rFonts w:cs="David" w:hint="cs"/>
          <w:sz w:val="24"/>
          <w:szCs w:val="24"/>
          <w:rtl/>
        </w:rPr>
        <w:t>לטענות.</w:t>
      </w:r>
      <w:r w:rsidR="000758C5" w:rsidRPr="00B722D3">
        <w:rPr>
          <w:rFonts w:cs="David" w:hint="cs"/>
          <w:sz w:val="24"/>
          <w:szCs w:val="24"/>
          <w:rtl/>
        </w:rPr>
        <w:t xml:space="preserve"> בתום הדיון </w:t>
      </w:r>
      <w:r w:rsidR="00984943">
        <w:rPr>
          <w:rFonts w:cs="David" w:hint="cs"/>
          <w:sz w:val="24"/>
          <w:szCs w:val="24"/>
          <w:rtl/>
        </w:rPr>
        <w:t xml:space="preserve">הקצבנו </w:t>
      </w:r>
      <w:r w:rsidR="000758C5" w:rsidRPr="00B722D3">
        <w:rPr>
          <w:rFonts w:cs="David" w:hint="cs"/>
          <w:sz w:val="24"/>
          <w:szCs w:val="24"/>
          <w:rtl/>
        </w:rPr>
        <w:t xml:space="preserve">לצדדים </w:t>
      </w:r>
      <w:r w:rsidR="00984943">
        <w:rPr>
          <w:rFonts w:cs="David" w:hint="cs"/>
          <w:sz w:val="24"/>
          <w:szCs w:val="24"/>
          <w:rtl/>
        </w:rPr>
        <w:t xml:space="preserve">פרק זמן שיאפשר להם </w:t>
      </w:r>
      <w:r w:rsidR="000758C5" w:rsidRPr="00B722D3">
        <w:rPr>
          <w:rFonts w:cs="David" w:hint="cs"/>
          <w:sz w:val="24"/>
          <w:szCs w:val="24"/>
          <w:rtl/>
        </w:rPr>
        <w:t xml:space="preserve">לבוא ביניהם בדברים, אך ביום </w:t>
      </w:r>
      <w:r w:rsidR="000758C5" w:rsidRPr="00B722D3">
        <w:rPr>
          <w:rFonts w:cs="David" w:hint="cs"/>
          <w:sz w:val="24"/>
          <w:szCs w:val="24"/>
          <w:rtl/>
        </w:rPr>
        <w:lastRenderedPageBreak/>
        <w:t>12.11.2023 הודיע</w:t>
      </w:r>
      <w:r w:rsidR="00C871F5" w:rsidRPr="00B722D3">
        <w:rPr>
          <w:rFonts w:cs="David" w:hint="cs"/>
          <w:sz w:val="24"/>
          <w:szCs w:val="24"/>
          <w:rtl/>
        </w:rPr>
        <w:t>ה הוועדה המקומית כי המאמצים עלו בתוהו</w:t>
      </w:r>
      <w:r w:rsidR="00984943">
        <w:rPr>
          <w:rFonts w:cs="David" w:hint="cs"/>
          <w:sz w:val="24"/>
          <w:szCs w:val="24"/>
          <w:rtl/>
        </w:rPr>
        <w:t>,</w:t>
      </w:r>
      <w:r w:rsidR="00C871F5" w:rsidRPr="00B722D3">
        <w:rPr>
          <w:rFonts w:cs="David" w:hint="cs"/>
          <w:sz w:val="24"/>
          <w:szCs w:val="24"/>
          <w:rtl/>
        </w:rPr>
        <w:t xml:space="preserve"> וביקש</w:t>
      </w:r>
      <w:r w:rsidR="00984943">
        <w:rPr>
          <w:rFonts w:cs="David" w:hint="cs"/>
          <w:sz w:val="24"/>
          <w:szCs w:val="24"/>
          <w:rtl/>
        </w:rPr>
        <w:t>ה</w:t>
      </w:r>
      <w:r w:rsidR="00C871F5" w:rsidRPr="00B722D3">
        <w:rPr>
          <w:rFonts w:cs="David" w:hint="cs"/>
          <w:sz w:val="24"/>
          <w:szCs w:val="24"/>
          <w:rtl/>
        </w:rPr>
        <w:t xml:space="preserve"> </w:t>
      </w:r>
      <w:r w:rsidR="000A22E3">
        <w:rPr>
          <w:rFonts w:cs="David" w:hint="cs"/>
          <w:sz w:val="24"/>
          <w:szCs w:val="24"/>
          <w:rtl/>
        </w:rPr>
        <w:t>כי</w:t>
      </w:r>
      <w:r w:rsidR="00C871F5" w:rsidRPr="00B722D3">
        <w:rPr>
          <w:rFonts w:cs="David" w:hint="cs"/>
          <w:sz w:val="24"/>
          <w:szCs w:val="24"/>
          <w:rtl/>
        </w:rPr>
        <w:t xml:space="preserve"> ועדת הערר </w:t>
      </w:r>
      <w:r w:rsidR="000A22E3">
        <w:rPr>
          <w:rFonts w:cs="David" w:hint="cs"/>
          <w:sz w:val="24"/>
          <w:szCs w:val="24"/>
          <w:rtl/>
        </w:rPr>
        <w:t>ת</w:t>
      </w:r>
      <w:r w:rsidR="00C871F5" w:rsidRPr="00B722D3">
        <w:rPr>
          <w:rFonts w:cs="David" w:hint="cs"/>
          <w:sz w:val="24"/>
          <w:szCs w:val="24"/>
          <w:rtl/>
        </w:rPr>
        <w:t>כריע בטענות.</w:t>
      </w:r>
    </w:p>
    <w:p w14:paraId="55722E54" w14:textId="0B89FEAC" w:rsidR="00FD770C" w:rsidRPr="00B722D3" w:rsidRDefault="00FD770C" w:rsidP="0052676B">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על רקע זה ניתנת החלטה זו.</w:t>
      </w:r>
    </w:p>
    <w:p w14:paraId="4AE5CA54" w14:textId="77777777" w:rsidR="002F5436" w:rsidRDefault="002F5436" w:rsidP="003F7CCF">
      <w:pPr>
        <w:pStyle w:val="a"/>
        <w:numPr>
          <w:ilvl w:val="0"/>
          <w:numId w:val="0"/>
        </w:numPr>
        <w:rPr>
          <w:rtl/>
        </w:rPr>
      </w:pPr>
    </w:p>
    <w:p w14:paraId="6C91382E" w14:textId="0B6C4515" w:rsidR="003F7CCF" w:rsidRPr="003F7CCF" w:rsidRDefault="003F7CCF" w:rsidP="003F7CCF">
      <w:pPr>
        <w:pStyle w:val="a"/>
        <w:numPr>
          <w:ilvl w:val="0"/>
          <w:numId w:val="0"/>
        </w:numPr>
        <w:rPr>
          <w:b/>
          <w:bCs/>
          <w:u w:val="single"/>
          <w:rtl/>
        </w:rPr>
      </w:pPr>
      <w:r w:rsidRPr="003F7CCF">
        <w:rPr>
          <w:rFonts w:hint="cs"/>
          <w:b/>
          <w:bCs/>
          <w:u w:val="single"/>
          <w:rtl/>
        </w:rPr>
        <w:t>עיקר טענות העוררים</w:t>
      </w:r>
    </w:p>
    <w:p w14:paraId="1EA7138C" w14:textId="206D2DF2" w:rsidR="00F73D1F" w:rsidRDefault="001E76E1"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במסגרת טבלת ההקצאה והאיזון של תוכנית</w:t>
      </w:r>
      <w:r w:rsidR="001B2E89">
        <w:rPr>
          <w:rFonts w:cs="David" w:hint="cs"/>
          <w:sz w:val="24"/>
          <w:szCs w:val="24"/>
          <w:rtl/>
        </w:rPr>
        <w:t xml:space="preserve"> </w:t>
      </w:r>
      <w:r>
        <w:rPr>
          <w:rFonts w:cs="David" w:hint="cs"/>
          <w:sz w:val="24"/>
          <w:szCs w:val="24"/>
          <w:rtl/>
        </w:rPr>
        <w:t>1302</w:t>
      </w:r>
      <w:r w:rsidR="001B2E89">
        <w:rPr>
          <w:rFonts w:cs="David" w:hint="cs"/>
          <w:sz w:val="24"/>
          <w:szCs w:val="24"/>
          <w:rtl/>
        </w:rPr>
        <w:t>/א</w:t>
      </w:r>
      <w:r>
        <w:rPr>
          <w:rFonts w:cs="David" w:hint="cs"/>
          <w:sz w:val="24"/>
          <w:szCs w:val="24"/>
          <w:rtl/>
        </w:rPr>
        <w:t xml:space="preserve"> </w:t>
      </w:r>
      <w:r w:rsidR="001B2E89">
        <w:rPr>
          <w:rFonts w:cs="David" w:hint="cs"/>
          <w:sz w:val="24"/>
          <w:szCs w:val="24"/>
          <w:rtl/>
        </w:rPr>
        <w:t xml:space="preserve">פוצלה הבעלות של </w:t>
      </w:r>
      <w:r>
        <w:rPr>
          <w:rFonts w:cs="David" w:hint="cs"/>
          <w:sz w:val="24"/>
          <w:szCs w:val="24"/>
          <w:rtl/>
        </w:rPr>
        <w:t>העוררים ו</w:t>
      </w:r>
      <w:r w:rsidR="001B2E89">
        <w:rPr>
          <w:rFonts w:cs="David" w:hint="cs"/>
          <w:sz w:val="24"/>
          <w:szCs w:val="24"/>
          <w:rtl/>
        </w:rPr>
        <w:t xml:space="preserve">של </w:t>
      </w:r>
      <w:r>
        <w:rPr>
          <w:rFonts w:cs="David" w:hint="cs"/>
          <w:sz w:val="24"/>
          <w:szCs w:val="24"/>
          <w:rtl/>
        </w:rPr>
        <w:t>יתר בעלי הזכויות בחלקה 430 בגוש 6456</w:t>
      </w:r>
      <w:r w:rsidR="001B2E89">
        <w:rPr>
          <w:rFonts w:cs="David" w:hint="cs"/>
          <w:sz w:val="24"/>
          <w:szCs w:val="24"/>
          <w:rtl/>
        </w:rPr>
        <w:t>, והוקנו להם זכויות במגרשי תמורה שונים, בהם מגרש 1010.</w:t>
      </w:r>
    </w:p>
    <w:p w14:paraId="2C980ECB" w14:textId="13940BFC" w:rsidR="008C05FC" w:rsidRDefault="008C05FC"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בעקבות אישור תוכנית 1302/א התאגדו העוררים יחד עם בעלי זכויות נוספים במגרש 1010 בהסכם שיתוף, שהחל להיחתם בשנת 2018</w:t>
      </w:r>
      <w:r w:rsidR="003F165F">
        <w:rPr>
          <w:rFonts w:cs="David" w:hint="cs"/>
          <w:sz w:val="24"/>
          <w:szCs w:val="24"/>
          <w:rtl/>
        </w:rPr>
        <w:t>, ומאוחר יותר הגישו את הבקשה להיתר בנייה.</w:t>
      </w:r>
    </w:p>
    <w:p w14:paraId="70D362AD" w14:textId="4259AB49" w:rsidR="00F55C6A" w:rsidRDefault="00F55C6A"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לצורך בקשות הפטור מהיטל השבחה המציאו העוררים לוועדה המקומית את כלל המסמכים שנדרשו על ידה, לרבות הסכם השיתוף משנת 1997</w:t>
      </w:r>
      <w:r w:rsidR="00AC7B4F">
        <w:rPr>
          <w:rFonts w:cs="David" w:hint="cs"/>
          <w:sz w:val="24"/>
          <w:szCs w:val="24"/>
          <w:rtl/>
        </w:rPr>
        <w:t>. עמדת הוועדה המקומית, הדוחה את בקשות הפטור, התגלתה רק במסגרת תשובתה לערר, שהוגש לאחר שלא ניתנה החלטה בבקשות הפטור.</w:t>
      </w:r>
    </w:p>
    <w:p w14:paraId="408C2FCD" w14:textId="71A0CDC1" w:rsidR="00AC7B4F" w:rsidRDefault="00953A55"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t>העוררים אינם מהווים "יחידה כלכלית אחת" על סמך המבחנים שנקבעו לעניין זה בפסיקה</w:t>
      </w:r>
      <w:r w:rsidR="004439FF">
        <w:rPr>
          <w:rFonts w:cs="David" w:hint="cs"/>
          <w:sz w:val="24"/>
          <w:szCs w:val="24"/>
          <w:rtl/>
        </w:rPr>
        <w:t>:</w:t>
      </w:r>
    </w:p>
    <w:p w14:paraId="0D7A1D21" w14:textId="093BFEBB" w:rsidR="0057770F" w:rsidRDefault="00325264" w:rsidP="004439FF">
      <w:pPr>
        <w:pStyle w:val="a0"/>
        <w:ind w:left="1035" w:hanging="567"/>
      </w:pPr>
      <w:r>
        <w:rPr>
          <w:rFonts w:hint="cs"/>
          <w:rtl/>
        </w:rPr>
        <w:t xml:space="preserve">בפסק הדין </w:t>
      </w:r>
      <w:proofErr w:type="spellStart"/>
      <w:r w:rsidR="00CD353E" w:rsidRPr="0038624C">
        <w:rPr>
          <w:rFonts w:ascii="David" w:hAnsi="David"/>
          <w:rtl/>
        </w:rPr>
        <w:t>ברע"א</w:t>
      </w:r>
      <w:proofErr w:type="spellEnd"/>
      <w:r w:rsidR="00CD353E" w:rsidRPr="0038624C">
        <w:rPr>
          <w:rFonts w:ascii="David" w:hAnsi="David"/>
          <w:rtl/>
        </w:rPr>
        <w:t xml:space="preserve"> 7417/01 </w:t>
      </w:r>
      <w:r w:rsidR="00CD353E" w:rsidRPr="0038624C">
        <w:rPr>
          <w:rFonts w:ascii="David" w:hAnsi="David"/>
          <w:b/>
          <w:bCs/>
          <w:rtl/>
        </w:rPr>
        <w:t>צרי נ' הוועדה המקומית לתכנון ולבנייה גבעתיים</w:t>
      </w:r>
      <w:r w:rsidR="00CD353E" w:rsidRPr="0038624C">
        <w:rPr>
          <w:rFonts w:ascii="David" w:hAnsi="David"/>
          <w:rtl/>
        </w:rPr>
        <w:t xml:space="preserve"> </w:t>
      </w:r>
      <w:r w:rsidR="00B97686">
        <w:rPr>
          <w:rFonts w:hint="cs"/>
          <w:rtl/>
        </w:rPr>
        <w:t xml:space="preserve">נקבע, </w:t>
      </w:r>
      <w:r w:rsidR="00CD353E">
        <w:rPr>
          <w:rFonts w:hint="cs"/>
          <w:rtl/>
        </w:rPr>
        <w:t xml:space="preserve">שבני משפחה </w:t>
      </w:r>
      <w:r w:rsidR="00B97686">
        <w:rPr>
          <w:rFonts w:hint="cs"/>
          <w:rtl/>
        </w:rPr>
        <w:t>אחת אינם זכאים לקבלת מספר פטורים בגין אותם מקרקעין</w:t>
      </w:r>
      <w:r w:rsidR="0057770F">
        <w:rPr>
          <w:rFonts w:hint="cs"/>
          <w:rtl/>
        </w:rPr>
        <w:t>, ובכך להתעשר על חשבון הציבור.</w:t>
      </w:r>
    </w:p>
    <w:p w14:paraId="6CAD0440" w14:textId="6D59AB76" w:rsidR="00325264" w:rsidRDefault="0057770F" w:rsidP="004439FF">
      <w:pPr>
        <w:pStyle w:val="a0"/>
        <w:ind w:left="1035" w:hanging="567"/>
      </w:pPr>
      <w:r>
        <w:rPr>
          <w:rFonts w:hint="cs"/>
          <w:rtl/>
        </w:rPr>
        <w:t xml:space="preserve">בדנ"א 6298/15 </w:t>
      </w:r>
      <w:r w:rsidRPr="0038624C">
        <w:rPr>
          <w:rFonts w:hint="cs"/>
          <w:b/>
          <w:bCs/>
          <w:rtl/>
        </w:rPr>
        <w:t xml:space="preserve">הוועדה המקומית לתכנון ולבנייה פתח תקווה נ' שלום ירושלים </w:t>
      </w:r>
      <w:proofErr w:type="spellStart"/>
      <w:r w:rsidRPr="0038624C">
        <w:rPr>
          <w:rFonts w:hint="cs"/>
          <w:b/>
          <w:bCs/>
          <w:rtl/>
        </w:rPr>
        <w:t>דיבון</w:t>
      </w:r>
      <w:proofErr w:type="spellEnd"/>
      <w:r>
        <w:rPr>
          <w:rFonts w:hint="cs"/>
          <w:rtl/>
        </w:rPr>
        <w:t xml:space="preserve"> (פורסם בנבו, 29.6.2017) עמד בית המשפט העליון על כך, שנקודת המוצא בפסק </w:t>
      </w:r>
      <w:r w:rsidR="00C4185D">
        <w:rPr>
          <w:rFonts w:hint="cs"/>
          <w:rtl/>
        </w:rPr>
        <w:t>ה</w:t>
      </w:r>
      <w:r>
        <w:rPr>
          <w:rFonts w:hint="cs"/>
          <w:rtl/>
        </w:rPr>
        <w:t xml:space="preserve">דין </w:t>
      </w:r>
      <w:r w:rsidR="00C4185D">
        <w:rPr>
          <w:rFonts w:hint="cs"/>
          <w:rtl/>
        </w:rPr>
        <w:t xml:space="preserve">בעניין </w:t>
      </w:r>
      <w:r w:rsidRPr="00C4185D">
        <w:rPr>
          <w:rFonts w:hint="cs"/>
          <w:b/>
          <w:bCs/>
          <w:rtl/>
        </w:rPr>
        <w:t>צרי</w:t>
      </w:r>
      <w:r>
        <w:rPr>
          <w:rFonts w:hint="cs"/>
          <w:rtl/>
        </w:rPr>
        <w:t xml:space="preserve"> הייתה, שבני</w:t>
      </w:r>
      <w:r w:rsidR="00280335">
        <w:rPr>
          <w:rFonts w:hint="cs"/>
          <w:rtl/>
        </w:rPr>
        <w:t xml:space="preserve"> משפחת אחת</w:t>
      </w:r>
      <w:r w:rsidR="00B97686">
        <w:rPr>
          <w:rFonts w:hint="cs"/>
          <w:rtl/>
        </w:rPr>
        <w:t xml:space="preserve"> </w:t>
      </w:r>
      <w:r w:rsidR="00CD353E">
        <w:rPr>
          <w:rFonts w:hint="cs"/>
          <w:rtl/>
        </w:rPr>
        <w:t>מהווים "יחידה כלכלית אחת"</w:t>
      </w:r>
      <w:r w:rsidR="00414885">
        <w:rPr>
          <w:rFonts w:hint="cs"/>
          <w:rtl/>
        </w:rPr>
        <w:t xml:space="preserve">. בעניין </w:t>
      </w:r>
      <w:proofErr w:type="spellStart"/>
      <w:r w:rsidR="00414885" w:rsidRPr="004F5F64">
        <w:rPr>
          <w:rFonts w:hint="cs"/>
          <w:b/>
          <w:bCs/>
          <w:rtl/>
        </w:rPr>
        <w:t>דיבון</w:t>
      </w:r>
      <w:proofErr w:type="spellEnd"/>
      <w:r w:rsidR="00414885">
        <w:rPr>
          <w:rFonts w:hint="cs"/>
          <w:rtl/>
        </w:rPr>
        <w:t xml:space="preserve"> הובהר,</w:t>
      </w:r>
      <w:r w:rsidR="00C4185D">
        <w:rPr>
          <w:rFonts w:hint="cs"/>
          <w:rtl/>
        </w:rPr>
        <w:t xml:space="preserve"> שמספר מחזיקים במשותף</w:t>
      </w:r>
      <w:r w:rsidR="002431D6">
        <w:rPr>
          <w:rFonts w:hint="cs"/>
          <w:rtl/>
        </w:rPr>
        <w:t xml:space="preserve"> במקרקעין אשר בונים יחד בניין מגורים</w:t>
      </w:r>
      <w:r w:rsidR="004F5F64">
        <w:rPr>
          <w:rFonts w:hint="cs"/>
          <w:rtl/>
        </w:rPr>
        <w:t>,</w:t>
      </w:r>
      <w:r w:rsidR="002431D6">
        <w:rPr>
          <w:rFonts w:hint="cs"/>
          <w:rtl/>
        </w:rPr>
        <w:t xml:space="preserve"> ואינם בני משפחה אחת</w:t>
      </w:r>
      <w:r w:rsidR="004F5F64">
        <w:rPr>
          <w:rFonts w:hint="cs"/>
          <w:rtl/>
        </w:rPr>
        <w:t>,</w:t>
      </w:r>
      <w:r w:rsidR="002431D6">
        <w:rPr>
          <w:rFonts w:hint="cs"/>
          <w:rtl/>
        </w:rPr>
        <w:t xml:space="preserve"> עשויים להיות זכאים </w:t>
      </w:r>
      <w:r w:rsidR="004F5F64">
        <w:rPr>
          <w:rFonts w:hint="cs"/>
          <w:rtl/>
        </w:rPr>
        <w:t>למספר פטורים.</w:t>
      </w:r>
      <w:r w:rsidR="00300060">
        <w:rPr>
          <w:rFonts w:hint="cs"/>
          <w:rtl/>
        </w:rPr>
        <w:t xml:space="preserve"> במסגרת ההליך הוגשה לבית המשפט חוות דעת היועץ המשפטי לממשלה, אשר נטה שלא להחיל את הפטור על חברי קבוצות רכישה</w:t>
      </w:r>
      <w:r w:rsidR="000E4655">
        <w:rPr>
          <w:rFonts w:hint="cs"/>
          <w:rtl/>
        </w:rPr>
        <w:t xml:space="preserve">, אך בית המשפט הותיר את שאלת תחולת הפטור על חברי קבוצות רכישה </w:t>
      </w:r>
      <w:r w:rsidR="009D01F9">
        <w:rPr>
          <w:rFonts w:hint="cs"/>
          <w:rtl/>
        </w:rPr>
        <w:t>להכרעה עתידית.</w:t>
      </w:r>
    </w:p>
    <w:p w14:paraId="7461B9CC" w14:textId="53C25992" w:rsidR="0012733C" w:rsidRDefault="00F30A2B" w:rsidP="004439FF">
      <w:pPr>
        <w:pStyle w:val="a0"/>
        <w:ind w:left="1035" w:hanging="567"/>
      </w:pPr>
      <w:r>
        <w:rPr>
          <w:rFonts w:hint="cs"/>
          <w:rtl/>
        </w:rPr>
        <w:t xml:space="preserve">אי תיקון החוק גם לאחר פסק הדין בעניין </w:t>
      </w:r>
      <w:proofErr w:type="spellStart"/>
      <w:r w:rsidRPr="00F30A2B">
        <w:rPr>
          <w:rFonts w:hint="cs"/>
          <w:b/>
          <w:bCs/>
          <w:rtl/>
        </w:rPr>
        <w:t>דיבון</w:t>
      </w:r>
      <w:proofErr w:type="spellEnd"/>
      <w:r>
        <w:rPr>
          <w:rFonts w:hint="cs"/>
          <w:rtl/>
        </w:rPr>
        <w:t xml:space="preserve"> מעידה </w:t>
      </w:r>
      <w:r w:rsidR="00807C9B">
        <w:rPr>
          <w:rFonts w:hint="cs"/>
          <w:rtl/>
        </w:rPr>
        <w:t xml:space="preserve">על כך שהמחוקק אינו מעוניין </w:t>
      </w:r>
      <w:r w:rsidR="00FA6BAD">
        <w:rPr>
          <w:rFonts w:hint="cs"/>
          <w:rtl/>
        </w:rPr>
        <w:t>לקבוע שהפטור מהיטל השבחה לא חל על קבוצות רכישה.</w:t>
      </w:r>
    </w:p>
    <w:p w14:paraId="27134B53" w14:textId="1A0EC399" w:rsidR="00F118B6" w:rsidRDefault="00F118B6" w:rsidP="005A09D6">
      <w:pPr>
        <w:pStyle w:val="a0"/>
        <w:ind w:left="1035" w:hanging="567"/>
      </w:pPr>
      <w:r>
        <w:rPr>
          <w:rFonts w:hint="cs"/>
          <w:rtl/>
        </w:rPr>
        <w:t xml:space="preserve">החלטת </w:t>
      </w:r>
      <w:r w:rsidR="001F0A06">
        <w:rPr>
          <w:rFonts w:hint="cs"/>
          <w:rtl/>
        </w:rPr>
        <w:t>ו</w:t>
      </w:r>
      <w:r>
        <w:rPr>
          <w:rFonts w:hint="cs"/>
          <w:rtl/>
        </w:rPr>
        <w:t xml:space="preserve">עדת הערר בערר (י-ם) 481/16 </w:t>
      </w:r>
      <w:r w:rsidRPr="009E683B">
        <w:rPr>
          <w:rFonts w:hint="cs"/>
          <w:b/>
          <w:bCs/>
          <w:rtl/>
        </w:rPr>
        <w:t>סגל יחיאל ואח' נ' הוועדה המקומית לתכנון ובניה ירושלים</w:t>
      </w:r>
      <w:r w:rsidR="001F0A06">
        <w:rPr>
          <w:rFonts w:hint="cs"/>
          <w:rtl/>
        </w:rPr>
        <w:t xml:space="preserve"> סויגה לנסיבות המיוחדות שהוצגו בפני ועדת הערר באותו עניין</w:t>
      </w:r>
      <w:r w:rsidR="00E15040">
        <w:rPr>
          <w:rFonts w:hint="cs"/>
          <w:rtl/>
        </w:rPr>
        <w:t>, ולא ניתן להקיש ממנה על מקרים אחרים.</w:t>
      </w:r>
      <w:r w:rsidR="00C47552">
        <w:rPr>
          <w:rFonts w:hint="cs"/>
          <w:rtl/>
        </w:rPr>
        <w:t xml:space="preserve"> </w:t>
      </w:r>
      <w:r w:rsidR="00E15040">
        <w:rPr>
          <w:rFonts w:hint="cs"/>
          <w:rtl/>
        </w:rPr>
        <w:t xml:space="preserve">יתר על כן, </w:t>
      </w:r>
      <w:proofErr w:type="spellStart"/>
      <w:r w:rsidR="00E15040">
        <w:rPr>
          <w:rFonts w:hint="cs"/>
          <w:rtl/>
        </w:rPr>
        <w:t>בעמ"ן</w:t>
      </w:r>
      <w:proofErr w:type="spellEnd"/>
      <w:r w:rsidR="00E15040">
        <w:rPr>
          <w:rFonts w:hint="cs"/>
          <w:rtl/>
        </w:rPr>
        <w:t xml:space="preserve"> (י-ם)</w:t>
      </w:r>
      <w:r w:rsidR="00156C90">
        <w:rPr>
          <w:rFonts w:hint="cs"/>
          <w:rtl/>
        </w:rPr>
        <w:t xml:space="preserve"> 47772-10-19 </w:t>
      </w:r>
      <w:r w:rsidR="00156C90" w:rsidRPr="00C47552">
        <w:rPr>
          <w:rFonts w:hint="cs"/>
          <w:b/>
          <w:bCs/>
          <w:rtl/>
        </w:rPr>
        <w:t>סגל יחיאל מנחם דוד נ' הוועדה המקומית לתכנון ולבנייה מחוז ירושלים</w:t>
      </w:r>
      <w:r w:rsidR="00156C90">
        <w:rPr>
          <w:rFonts w:hint="cs"/>
          <w:rtl/>
        </w:rPr>
        <w:t xml:space="preserve"> נהפכה החלטת ועדת הערר, ונקבע כי העוררים </w:t>
      </w:r>
      <w:r w:rsidR="00C47552">
        <w:rPr>
          <w:rFonts w:hint="cs"/>
          <w:rtl/>
        </w:rPr>
        <w:t>יישאו בתשלום בשיעור של 3/4 מהיטל ההשבחה, ובגין 1/4 יינתן הפטור.</w:t>
      </w:r>
    </w:p>
    <w:p w14:paraId="6E38B50C" w14:textId="3F791512" w:rsidR="007559B5" w:rsidRDefault="007559B5" w:rsidP="005A09D6">
      <w:pPr>
        <w:pStyle w:val="a0"/>
        <w:ind w:left="1035" w:hanging="567"/>
      </w:pPr>
      <w:r>
        <w:rPr>
          <w:rFonts w:hint="cs"/>
          <w:rtl/>
        </w:rPr>
        <w:t xml:space="preserve">נסיבות המקרה שלפנינו שונות מנסיבות המקרה שנדון בעניין </w:t>
      </w:r>
      <w:r w:rsidRPr="005A09D6">
        <w:rPr>
          <w:rFonts w:hint="cs"/>
          <w:b/>
          <w:bCs/>
          <w:rtl/>
        </w:rPr>
        <w:t>סגל</w:t>
      </w:r>
      <w:r>
        <w:rPr>
          <w:rFonts w:hint="cs"/>
          <w:rtl/>
        </w:rPr>
        <w:t xml:space="preserve">: </w:t>
      </w:r>
      <w:r w:rsidR="00E909A5">
        <w:rPr>
          <w:rFonts w:hint="cs"/>
          <w:rtl/>
        </w:rPr>
        <w:t>העוררים לא ידעו איזו דירה יקבלו</w:t>
      </w:r>
      <w:r w:rsidR="001C5144">
        <w:rPr>
          <w:rFonts w:hint="cs"/>
          <w:rtl/>
        </w:rPr>
        <w:t>, מה יהיה התכנון של הבניין, מה המפרט הטכני של כל דירה. כל שנקבע הוא מנגנון שיסדיר את חלוקת הדירות לאחר שיהיה ידוע היקף זכויות הבנייה</w:t>
      </w:r>
      <w:r w:rsidR="005C5797">
        <w:rPr>
          <w:rFonts w:hint="cs"/>
          <w:rtl/>
        </w:rPr>
        <w:t xml:space="preserve"> ועריכת טבלת איזון בתקנון שייקבע על ידי נציגות בעלי הזכויות.</w:t>
      </w:r>
    </w:p>
    <w:p w14:paraId="4BC708A6" w14:textId="68C84D5A" w:rsidR="005C5797" w:rsidRDefault="009F28BE" w:rsidP="0046531F">
      <w:pPr>
        <w:pStyle w:val="af1"/>
        <w:numPr>
          <w:ilvl w:val="0"/>
          <w:numId w:val="1"/>
        </w:numPr>
        <w:spacing w:after="120" w:line="360" w:lineRule="auto"/>
        <w:ind w:left="470" w:right="-142" w:hanging="425"/>
        <w:contextualSpacing w:val="0"/>
        <w:jc w:val="both"/>
        <w:rPr>
          <w:rFonts w:cs="David"/>
          <w:sz w:val="24"/>
          <w:szCs w:val="24"/>
        </w:rPr>
      </w:pPr>
      <w:r>
        <w:rPr>
          <w:rFonts w:cs="David" w:hint="cs"/>
          <w:sz w:val="24"/>
          <w:szCs w:val="24"/>
          <w:rtl/>
        </w:rPr>
        <w:lastRenderedPageBreak/>
        <w:t xml:space="preserve">לא מתקיימים </w:t>
      </w:r>
      <w:r w:rsidR="00BD42C8">
        <w:rPr>
          <w:rFonts w:cs="David" w:hint="cs"/>
          <w:sz w:val="24"/>
          <w:szCs w:val="24"/>
          <w:rtl/>
        </w:rPr>
        <w:t xml:space="preserve">בענייננו </w:t>
      </w:r>
      <w:r>
        <w:rPr>
          <w:rFonts w:cs="David" w:hint="cs"/>
          <w:sz w:val="24"/>
          <w:szCs w:val="24"/>
          <w:rtl/>
        </w:rPr>
        <w:t>המבחנים שנקבעו בפסיקה לעניין</w:t>
      </w:r>
      <w:r w:rsidR="00AE4BDF">
        <w:rPr>
          <w:rFonts w:cs="David" w:hint="cs"/>
          <w:sz w:val="24"/>
          <w:szCs w:val="24"/>
          <w:rtl/>
        </w:rPr>
        <w:t xml:space="preserve"> אי תחולת הפטור:</w:t>
      </w:r>
      <w:r>
        <w:rPr>
          <w:rFonts w:cs="David" w:hint="cs"/>
          <w:sz w:val="24"/>
          <w:szCs w:val="24"/>
          <w:rtl/>
        </w:rPr>
        <w:t xml:space="preserve"> קיומו של </w:t>
      </w:r>
      <w:r w:rsidR="005A09D6">
        <w:rPr>
          <w:rFonts w:cs="David" w:hint="cs"/>
          <w:sz w:val="24"/>
          <w:szCs w:val="24"/>
          <w:rtl/>
        </w:rPr>
        <w:t>"גורם מארגן"</w:t>
      </w:r>
      <w:r>
        <w:rPr>
          <w:rFonts w:cs="David" w:hint="cs"/>
          <w:sz w:val="24"/>
          <w:szCs w:val="24"/>
          <w:rtl/>
        </w:rPr>
        <w:t>, רכישת זכויות ביחידות דיור עתידיות ובמספר מועדים בודדים</w:t>
      </w:r>
      <w:r w:rsidR="00BC37AD">
        <w:rPr>
          <w:rFonts w:cs="David" w:hint="cs"/>
          <w:sz w:val="24"/>
          <w:szCs w:val="24"/>
          <w:rtl/>
        </w:rPr>
        <w:t>:</w:t>
      </w:r>
    </w:p>
    <w:p w14:paraId="05B3A659" w14:textId="0247F6D9" w:rsidR="001A1B2A" w:rsidRDefault="001A1B2A" w:rsidP="001A1B2A">
      <w:pPr>
        <w:pStyle w:val="a0"/>
        <w:ind w:left="1035" w:hanging="567"/>
      </w:pPr>
      <w:r>
        <w:rPr>
          <w:rFonts w:hint="cs"/>
          <w:rtl/>
        </w:rPr>
        <w:t xml:space="preserve">בערר (מרכז) 8107-08-18 </w:t>
      </w:r>
      <w:r w:rsidRPr="000C55ED">
        <w:rPr>
          <w:rFonts w:hint="cs"/>
          <w:b/>
          <w:bCs/>
          <w:rtl/>
        </w:rPr>
        <w:t>כהן מרים נ' הוועדה המקומית לתכנון ובנייה רעננה</w:t>
      </w:r>
      <w:r>
        <w:rPr>
          <w:rFonts w:hint="cs"/>
          <w:rtl/>
        </w:rPr>
        <w:t xml:space="preserve"> עמדה ועדת הערר על הצורך להבחין בין מקרה למקרה, וכי רק כאשר ברור מראש שמדובר בהתקשרות לרכישת דירה מוגמרת באמצעות גורם מארגן תוגדר הקבוצה כקבוצת רכישה.</w:t>
      </w:r>
      <w:r w:rsidR="00C70C5B">
        <w:rPr>
          <w:rFonts w:hint="cs"/>
          <w:rtl/>
        </w:rPr>
        <w:t xml:space="preserve"> </w:t>
      </w:r>
      <w:r w:rsidR="00DA2F93">
        <w:rPr>
          <w:rFonts w:hint="cs"/>
          <w:rtl/>
        </w:rPr>
        <w:t>קיומו של "גורם מארגן" נקבע כ</w:t>
      </w:r>
      <w:r w:rsidR="00C50D78">
        <w:rPr>
          <w:rFonts w:hint="cs"/>
          <w:rtl/>
        </w:rPr>
        <w:t xml:space="preserve">הכרחי גם בערר (מרכז) </w:t>
      </w:r>
      <w:r w:rsidR="00C50D78" w:rsidRPr="009E683B">
        <w:rPr>
          <w:rFonts w:hint="cs"/>
          <w:b/>
          <w:bCs/>
          <w:rtl/>
        </w:rPr>
        <w:t>דינה יציב ו- 99 אח' נ' הוועדה המקומית לתכנון ולבנייה מצפה אפק</w:t>
      </w:r>
      <w:r w:rsidR="00894901">
        <w:rPr>
          <w:rFonts w:hint="cs"/>
          <w:rtl/>
        </w:rPr>
        <w:t>.</w:t>
      </w:r>
    </w:p>
    <w:p w14:paraId="5270FEB8" w14:textId="475A2AFE" w:rsidR="00BC37AD" w:rsidRDefault="00AE4BDF" w:rsidP="00BC37AD">
      <w:pPr>
        <w:pStyle w:val="a0"/>
        <w:ind w:left="1035" w:hanging="567"/>
      </w:pPr>
      <w:r>
        <w:rPr>
          <w:rFonts w:hint="cs"/>
          <w:rtl/>
        </w:rPr>
        <w:t>במקרה זה</w:t>
      </w:r>
      <w:r w:rsidR="00894901">
        <w:rPr>
          <w:rFonts w:hint="cs"/>
          <w:rtl/>
        </w:rPr>
        <w:t xml:space="preserve">, </w:t>
      </w:r>
      <w:r w:rsidR="00AC35ED">
        <w:rPr>
          <w:rFonts w:hint="cs"/>
          <w:rtl/>
        </w:rPr>
        <w:t>כל אחד מבע</w:t>
      </w:r>
      <w:r w:rsidR="00D0143D">
        <w:rPr>
          <w:rFonts w:hint="cs"/>
          <w:rtl/>
        </w:rPr>
        <w:t xml:space="preserve">לי הזכויות </w:t>
      </w:r>
      <w:r w:rsidR="00332E4F">
        <w:rPr>
          <w:rFonts w:hint="cs"/>
          <w:rtl/>
        </w:rPr>
        <w:t>חתם על הסכם השיתוף במועד שונה, ואין כל זכר</w:t>
      </w:r>
      <w:r w:rsidR="00346B7C" w:rsidRPr="00346B7C">
        <w:rPr>
          <w:rFonts w:hint="cs"/>
          <w:rtl/>
        </w:rPr>
        <w:t xml:space="preserve"> </w:t>
      </w:r>
      <w:r w:rsidR="00346B7C">
        <w:rPr>
          <w:rFonts w:hint="cs"/>
          <w:rtl/>
        </w:rPr>
        <w:t>בהסכם השיתוף</w:t>
      </w:r>
      <w:r w:rsidR="00332E4F">
        <w:rPr>
          <w:rFonts w:hint="cs"/>
          <w:rtl/>
        </w:rPr>
        <w:t xml:space="preserve"> ל</w:t>
      </w:r>
      <w:r w:rsidR="00346B7C">
        <w:rPr>
          <w:rFonts w:hint="cs"/>
          <w:rtl/>
        </w:rPr>
        <w:t xml:space="preserve">קיומו של </w:t>
      </w:r>
      <w:r w:rsidR="00332E4F">
        <w:rPr>
          <w:rFonts w:hint="cs"/>
          <w:rtl/>
        </w:rPr>
        <w:t>גורם מארגן.</w:t>
      </w:r>
    </w:p>
    <w:p w14:paraId="6F560599" w14:textId="43C85592" w:rsidR="00BC37AD" w:rsidRDefault="005957D8" w:rsidP="00BC37AD">
      <w:pPr>
        <w:pStyle w:val="a0"/>
        <w:ind w:left="1035" w:hanging="567"/>
      </w:pPr>
      <w:r>
        <w:rPr>
          <w:rFonts w:hint="cs"/>
          <w:rtl/>
        </w:rPr>
        <w:t>נציגות בעלי הזכויות היא נציגות שנבחרת שנועדה לקבל החלטות לקידום ומימוש זכויות הבעלים במגרש. הבעלים רשאים להחליפה בהתאם לתנאים שבהסכם השיתוף</w:t>
      </w:r>
      <w:r w:rsidR="001B28ED">
        <w:rPr>
          <w:rFonts w:hint="cs"/>
          <w:rtl/>
        </w:rPr>
        <w:t>. היא אינה פועלת כגון עצמאי כמו "גורם מארגן", לא מקבלת שכר, ותפקידה רק להוציא פרויקט מהכוח אל הפועל. הנציגות מחויבת לפעול בנאמנות עבור בעלי הזכויות.</w:t>
      </w:r>
    </w:p>
    <w:p w14:paraId="0B92AF2A" w14:textId="47E7EDC8" w:rsidR="00BC37AD" w:rsidRDefault="00867624" w:rsidP="00BC37AD">
      <w:pPr>
        <w:pStyle w:val="a0"/>
        <w:ind w:left="1035" w:hanging="567"/>
      </w:pPr>
      <w:r>
        <w:rPr>
          <w:rFonts w:hint="cs"/>
          <w:rtl/>
        </w:rPr>
        <w:t>בהעדר גורם מארגן, העובדה שבעלי הזכויות התקשרו עם יועצים שונים, כגון עורכי דין, רואי חשבון, שמאי מקרקעין וחברת ניהול אינה הופכת את בעלי הזכויות לקבוצת רכישה או ל"יחידה כלכלית אחת".</w:t>
      </w:r>
    </w:p>
    <w:p w14:paraId="3E54FC66" w14:textId="7B2763F3" w:rsidR="000C55ED" w:rsidRDefault="000C55ED" w:rsidP="00BC37AD">
      <w:pPr>
        <w:pStyle w:val="a0"/>
        <w:ind w:left="1035" w:hanging="567"/>
      </w:pPr>
      <w:r>
        <w:rPr>
          <w:rFonts w:hint="cs"/>
          <w:rtl/>
        </w:rPr>
        <w:t xml:space="preserve">בעלי הזכויות בענייננו </w:t>
      </w:r>
      <w:r w:rsidR="001A1B2A">
        <w:rPr>
          <w:rFonts w:hint="cs"/>
          <w:rtl/>
        </w:rPr>
        <w:t>לא רכשו דירות מוגמרות או מסוימות, אלא זכויות בקרקע בייעוד חקלאי.</w:t>
      </w:r>
      <w:r w:rsidR="00894901">
        <w:rPr>
          <w:rFonts w:hint="cs"/>
          <w:rtl/>
        </w:rPr>
        <w:t xml:space="preserve"> הזכויות נרכשו </w:t>
      </w:r>
      <w:r w:rsidR="0039624D">
        <w:rPr>
          <w:rFonts w:hint="cs"/>
          <w:rtl/>
        </w:rPr>
        <w:t>על פני שנים רבות, זמן רב לפני אישור תוכנית 1302, והסכם השיתוף נחתם רק לאחר שהעוררים כבר היו בעלי זכויות במקרקעין.</w:t>
      </w:r>
    </w:p>
    <w:p w14:paraId="19B578C5" w14:textId="77777777" w:rsidR="007A1C88" w:rsidRDefault="003F6151" w:rsidP="00BC37AD">
      <w:pPr>
        <w:pStyle w:val="a0"/>
        <w:ind w:left="1035" w:hanging="567"/>
      </w:pPr>
      <w:r>
        <w:rPr>
          <w:rFonts w:hint="cs"/>
          <w:rtl/>
        </w:rPr>
        <w:t>יזמית תוכנית 1302 ותוכנית 1302/א היא הוועדה המקומית לתכנון ובנייה</w:t>
      </w:r>
      <w:r w:rsidR="006127B5">
        <w:rPr>
          <w:rFonts w:hint="cs"/>
          <w:rtl/>
        </w:rPr>
        <w:t xml:space="preserve"> ולא בעלי הזכויות. תוכנית 1302/א אף קבעה הוראות לאיחוד וחלוקה ללא הסכמת בעלים וביצעה שינויים בגיאומטריה של המגרשים ובבינוי. צורפה לה טבלת איזון והקצאה שנערכה על ידי שמאי הוועדה המקומית.</w:t>
      </w:r>
      <w:r w:rsidR="008E614A">
        <w:rPr>
          <w:rFonts w:hint="cs"/>
          <w:rtl/>
        </w:rPr>
        <w:t xml:space="preserve"> </w:t>
      </w:r>
    </w:p>
    <w:p w14:paraId="1B4E6275" w14:textId="3DF4C232" w:rsidR="003F6151" w:rsidRDefault="008E614A" w:rsidP="00C14235">
      <w:pPr>
        <w:pStyle w:val="a0"/>
        <w:ind w:left="1035" w:hanging="567"/>
      </w:pPr>
      <w:r>
        <w:rPr>
          <w:rFonts w:hint="cs"/>
          <w:rtl/>
        </w:rPr>
        <w:t>חלק מבעלי הזכויות קיבלו זכויות במגרשים אחרים, ולא במשותף עם העוררים.</w:t>
      </w:r>
      <w:r w:rsidR="007A1C88">
        <w:rPr>
          <w:rFonts w:hint="cs"/>
          <w:rtl/>
        </w:rPr>
        <w:t xml:space="preserve"> </w:t>
      </w:r>
      <w:r>
        <w:rPr>
          <w:rFonts w:hint="cs"/>
          <w:rtl/>
        </w:rPr>
        <w:t>רק לאחר פרסום טבלת ההקצאה והאיזון של תוכנית 1302/א נועד לעוררים וליתר בעלי הזכויות המיקום המדויק של זכויותיהם</w:t>
      </w:r>
      <w:r w:rsidR="009E1A5F">
        <w:rPr>
          <w:rFonts w:hint="cs"/>
          <w:rtl/>
        </w:rPr>
        <w:t>.</w:t>
      </w:r>
      <w:r w:rsidR="003F6151">
        <w:rPr>
          <w:rFonts w:hint="cs"/>
          <w:rtl/>
        </w:rPr>
        <w:t xml:space="preserve"> </w:t>
      </w:r>
    </w:p>
    <w:p w14:paraId="2B8D2DDC" w14:textId="21BDE191" w:rsidR="009E1A5F" w:rsidRDefault="007A1C88" w:rsidP="00BC37AD">
      <w:pPr>
        <w:pStyle w:val="a0"/>
        <w:ind w:left="1035" w:hanging="567"/>
      </w:pPr>
      <w:r>
        <w:rPr>
          <w:rFonts w:hint="cs"/>
          <w:rtl/>
        </w:rPr>
        <w:t>מכאן, ש</w:t>
      </w:r>
      <w:r w:rsidR="009E1A5F">
        <w:rPr>
          <w:rFonts w:hint="cs"/>
          <w:rtl/>
        </w:rPr>
        <w:t>במועד הרכישה לא הייתה לעוררים כל ודאות שהמקרקעין שרכשו יקבלו הקצאה לדירה או למיקום הדירה.</w:t>
      </w:r>
    </w:p>
    <w:p w14:paraId="68B2B159" w14:textId="77777777" w:rsidR="00395DA4" w:rsidRDefault="00A449AE" w:rsidP="00BC37AD">
      <w:pPr>
        <w:pStyle w:val="a0"/>
        <w:ind w:left="1035" w:hanging="567"/>
      </w:pPr>
      <w:r>
        <w:rPr>
          <w:rFonts w:hint="cs"/>
          <w:rtl/>
        </w:rPr>
        <w:t>הסכם השיתוף מ- 1997 לא קרם עור וגידים ובעלי הזכויות לא פעלו לפיו, שכן לאחר אישור תוכנית 1302/א בעלי הזכויות בחלקת המקור התפצלו ולא ניתן היה לממש את זכויותיהם לפיו. על כן בעלי הזכויות התאגדו וחתמו על הסכם שיתוף חדש</w:t>
      </w:r>
      <w:r w:rsidR="008D25CD">
        <w:rPr>
          <w:rFonts w:hint="cs"/>
          <w:rtl/>
        </w:rPr>
        <w:t xml:space="preserve"> החל משנת 2018. זהו ההסכם הרלבנטי היחיד לבחינת הפטור מהיטל השבחה.</w:t>
      </w:r>
      <w:r w:rsidR="00395DA4">
        <w:rPr>
          <w:rFonts w:hint="cs"/>
          <w:rtl/>
        </w:rPr>
        <w:t xml:space="preserve"> </w:t>
      </w:r>
    </w:p>
    <w:p w14:paraId="00D02552" w14:textId="01DAC05D" w:rsidR="00A449AE" w:rsidRDefault="008A7C75" w:rsidP="00BC37AD">
      <w:pPr>
        <w:pStyle w:val="a0"/>
        <w:ind w:left="1035" w:hanging="567"/>
      </w:pPr>
      <w:r>
        <w:rPr>
          <w:rFonts w:hint="cs"/>
          <w:rtl/>
        </w:rPr>
        <w:t xml:space="preserve">הסכם השיתוף החדש הכרחי על מנת שניתן יהיה </w:t>
      </w:r>
      <w:r w:rsidR="007F20E2">
        <w:rPr>
          <w:rFonts w:hint="cs"/>
          <w:rtl/>
        </w:rPr>
        <w:t xml:space="preserve">להשיג את המימון הנדרש לבניית בניין של 136 יח"ד. </w:t>
      </w:r>
      <w:r w:rsidR="0091730A">
        <w:rPr>
          <w:rFonts w:hint="cs"/>
          <w:rtl/>
        </w:rPr>
        <w:t>מי שמעוניין לצאת מהסכם השיתוף יכול לעשות כן</w:t>
      </w:r>
      <w:r w:rsidR="00FF5014">
        <w:rPr>
          <w:rFonts w:hint="cs"/>
          <w:rtl/>
        </w:rPr>
        <w:t xml:space="preserve">, בכפוף לחתימת הקונה ממנו על הסכם השיתוף. </w:t>
      </w:r>
      <w:r w:rsidR="00054AAF">
        <w:rPr>
          <w:rFonts w:hint="cs"/>
          <w:rtl/>
        </w:rPr>
        <w:t xml:space="preserve">החתימה נדרשת </w:t>
      </w:r>
      <w:r w:rsidR="006F7B62">
        <w:rPr>
          <w:rFonts w:hint="cs"/>
          <w:rtl/>
        </w:rPr>
        <w:t>כי יש מחויבות כלפי הבנק.</w:t>
      </w:r>
    </w:p>
    <w:p w14:paraId="76BB9C3E" w14:textId="208A10AB" w:rsidR="00701F04" w:rsidRDefault="002A62D8" w:rsidP="00BC37AD">
      <w:pPr>
        <w:pStyle w:val="a0"/>
        <w:ind w:left="1035" w:hanging="567"/>
      </w:pPr>
      <w:r>
        <w:rPr>
          <w:rFonts w:hint="cs"/>
          <w:rtl/>
        </w:rPr>
        <w:lastRenderedPageBreak/>
        <w:t>ההקמה של הבניין כרוכה בעלויות ר</w:t>
      </w:r>
      <w:r w:rsidR="00E838C9">
        <w:rPr>
          <w:rFonts w:hint="cs"/>
          <w:rtl/>
        </w:rPr>
        <w:t>בות, במיוחד בעידן של ריבית גבוהה,</w:t>
      </w:r>
      <w:r w:rsidR="00A37EF1">
        <w:rPr>
          <w:rFonts w:hint="cs"/>
          <w:rtl/>
        </w:rPr>
        <w:t xml:space="preserve"> לא ברורה הכלכליות של כל ה</w:t>
      </w:r>
      <w:r w:rsidR="00E95BD9">
        <w:rPr>
          <w:rFonts w:hint="cs"/>
          <w:rtl/>
        </w:rPr>
        <w:t>פרויקט</w:t>
      </w:r>
      <w:r w:rsidR="00D86DAD">
        <w:rPr>
          <w:rFonts w:hint="cs"/>
          <w:rtl/>
        </w:rPr>
        <w:t xml:space="preserve"> עבור מי שלא רוצה לגור במקום.</w:t>
      </w:r>
      <w:r w:rsidR="00E838C9">
        <w:rPr>
          <w:rFonts w:hint="cs"/>
          <w:rtl/>
        </w:rPr>
        <w:t xml:space="preserve"> </w:t>
      </w:r>
      <w:r w:rsidR="006452BB">
        <w:rPr>
          <w:rFonts w:hint="cs"/>
          <w:rtl/>
        </w:rPr>
        <w:t>לכן יש הצדקה לתחולת הפטור</w:t>
      </w:r>
      <w:r w:rsidR="00B616F1">
        <w:rPr>
          <w:rFonts w:hint="cs"/>
          <w:rtl/>
        </w:rPr>
        <w:t xml:space="preserve"> עבור מי שבחלוף כל השנים מעוניין להתגורר בדירה</w:t>
      </w:r>
      <w:r w:rsidR="00D73802">
        <w:rPr>
          <w:rFonts w:hint="cs"/>
          <w:rtl/>
        </w:rPr>
        <w:t xml:space="preserve"> שרכש</w:t>
      </w:r>
      <w:r w:rsidR="006452BB">
        <w:rPr>
          <w:rFonts w:hint="cs"/>
          <w:rtl/>
        </w:rPr>
        <w:t>.</w:t>
      </w:r>
    </w:p>
    <w:p w14:paraId="57400130" w14:textId="4D3A0579" w:rsidR="00881EEA" w:rsidRDefault="000B065F" w:rsidP="000E6439">
      <w:pPr>
        <w:pStyle w:val="a"/>
        <w:ind w:left="357" w:hanging="357"/>
        <w:contextualSpacing w:val="0"/>
      </w:pPr>
      <w:r>
        <w:rPr>
          <w:rFonts w:hint="cs"/>
          <w:rtl/>
        </w:rPr>
        <w:t xml:space="preserve">בלי לגרוע מן האמור לעיל, </w:t>
      </w:r>
      <w:r w:rsidR="00881EEA">
        <w:rPr>
          <w:rFonts w:hint="cs"/>
          <w:rtl/>
        </w:rPr>
        <w:t>גם חברים בקבוצת רכישה זכאים לפטור</w:t>
      </w:r>
      <w:r>
        <w:rPr>
          <w:rFonts w:hint="cs"/>
          <w:rtl/>
        </w:rPr>
        <w:t xml:space="preserve">. אין בסעיף הפטור החרגה לבעלי זכויות החברים בקבוצת רגישה או בקבוצת רוכשים. העוררים הפנו בהקשר זה </w:t>
      </w:r>
      <w:proofErr w:type="spellStart"/>
      <w:r>
        <w:rPr>
          <w:rFonts w:hint="cs"/>
          <w:rtl/>
        </w:rPr>
        <w:t>לעמ"ן</w:t>
      </w:r>
      <w:proofErr w:type="spellEnd"/>
      <w:r>
        <w:rPr>
          <w:rFonts w:hint="cs"/>
          <w:rtl/>
        </w:rPr>
        <w:t xml:space="preserve"> 39438-09-19 </w:t>
      </w:r>
      <w:r w:rsidRPr="000E6439">
        <w:rPr>
          <w:rFonts w:hint="cs"/>
          <w:b/>
          <w:bCs/>
          <w:rtl/>
        </w:rPr>
        <w:t>הוועדה המקומית לתכנון ובנייה רעננה נ' לוי</w:t>
      </w:r>
      <w:r w:rsidR="004009FF">
        <w:rPr>
          <w:rFonts w:hint="cs"/>
          <w:rtl/>
        </w:rPr>
        <w:t xml:space="preserve">, שם נדחתה הטענה לאי תחולת הפטור בנסיבות דומות: בעלי זכויות שרכשו קרקע בייעוד חקלאי עם ציפייה לשינוי ייעוד לבנייה למגורים, חתמו על הסכמי שיתוף מפורטים הכוללים התחייבויות חוזיות ומנגנוני ביצוע לחלוקת הדירות והזכויות, והקימו חברה </w:t>
      </w:r>
      <w:r w:rsidR="004009FF" w:rsidRPr="000E6439">
        <w:rPr>
          <w:rFonts w:hint="cs"/>
          <w:rtl/>
        </w:rPr>
        <w:t>שתנהל</w:t>
      </w:r>
      <w:r w:rsidR="004009FF">
        <w:rPr>
          <w:rFonts w:hint="cs"/>
          <w:rtl/>
        </w:rPr>
        <w:t xml:space="preserve"> ותפקח על הוצאת הפרויקט אל הפועל, מינוי שמאי, יועצים ועוד.</w:t>
      </w:r>
      <w:r w:rsidR="00F759DF">
        <w:rPr>
          <w:rFonts w:hint="cs"/>
          <w:rtl/>
        </w:rPr>
        <w:t xml:space="preserve"> צוין בפסק הדין, כי אילו חפץ המחוקק להשוות את הדברים לחוק מיסוי מקרקעין היה יכול לתקן גם את הוראות חוק התכנון והבנייה והתוספת השלישית. בקשת רשות ערעור על פסק דין נדחתה ביום 14.4.2021 (</w:t>
      </w:r>
      <w:proofErr w:type="spellStart"/>
      <w:r w:rsidR="00F759DF">
        <w:rPr>
          <w:rFonts w:hint="cs"/>
          <w:rtl/>
        </w:rPr>
        <w:t>בר"ם</w:t>
      </w:r>
      <w:proofErr w:type="spellEnd"/>
      <w:r w:rsidR="00F759DF">
        <w:rPr>
          <w:rFonts w:hint="cs"/>
          <w:rtl/>
        </w:rPr>
        <w:t xml:space="preserve"> 2073/21 </w:t>
      </w:r>
      <w:r w:rsidR="00F759DF" w:rsidRPr="000E6439">
        <w:rPr>
          <w:rFonts w:hint="cs"/>
          <w:b/>
          <w:bCs/>
          <w:rtl/>
        </w:rPr>
        <w:t>הוועדה המקומית לתכנון ובנייה רעננה נ' טל לוי ו- 40 אח'</w:t>
      </w:r>
      <w:r w:rsidR="00F759DF">
        <w:rPr>
          <w:rFonts w:hint="cs"/>
          <w:rtl/>
        </w:rPr>
        <w:t>).</w:t>
      </w:r>
    </w:p>
    <w:p w14:paraId="5AE2FCD9" w14:textId="3F041781" w:rsidR="000E6439" w:rsidRDefault="000E6439" w:rsidP="00881EEA">
      <w:pPr>
        <w:pStyle w:val="a"/>
      </w:pPr>
      <w:r>
        <w:rPr>
          <w:rFonts w:hint="cs"/>
          <w:rtl/>
        </w:rPr>
        <w:t>הפטור מהיטל השבחה עד לשטח של 140 מ"ר אינו פטור סוציאלי</w:t>
      </w:r>
      <w:r w:rsidR="00BE46BE">
        <w:rPr>
          <w:rFonts w:hint="cs"/>
          <w:rtl/>
        </w:rPr>
        <w:t>, והוא ניתן גם לבעלי ממון</w:t>
      </w:r>
      <w:r>
        <w:rPr>
          <w:rFonts w:hint="cs"/>
          <w:rtl/>
        </w:rPr>
        <w:t>.</w:t>
      </w:r>
      <w:r w:rsidR="00033E6C" w:rsidRPr="00033E6C">
        <w:rPr>
          <w:noProof/>
        </w:rPr>
        <w:t xml:space="preserve"> </w:t>
      </w:r>
      <w:r>
        <w:rPr>
          <w:rFonts w:hint="cs"/>
          <w:noProof/>
          <w:rtl/>
        </w:rPr>
        <w:t xml:space="preserve">בחינת הרציונל של הפטור לאור האמור בהלכת </w:t>
      </w:r>
      <w:r w:rsidRPr="00716071">
        <w:rPr>
          <w:rFonts w:hint="cs"/>
          <w:b/>
          <w:bCs/>
          <w:noProof/>
          <w:rtl/>
        </w:rPr>
        <w:t>דיבון</w:t>
      </w:r>
      <w:r>
        <w:rPr>
          <w:rFonts w:hint="cs"/>
          <w:noProof/>
          <w:rtl/>
        </w:rPr>
        <w:t xml:space="preserve"> מחייבת את הענקתו לכל אחד ואחד מהעוררים שעומד בתנאי הפטור.</w:t>
      </w:r>
      <w:r w:rsidR="00ED11A0">
        <w:rPr>
          <w:rFonts w:hint="cs"/>
          <w:noProof/>
          <w:rtl/>
        </w:rPr>
        <w:t xml:space="preserve"> טענת העוררת כי החלת הפטור תפגע בקופת הציבור לא נתמכה באסמכתאות</w:t>
      </w:r>
      <w:r w:rsidR="00567883">
        <w:rPr>
          <w:rFonts w:hint="cs"/>
          <w:noProof/>
          <w:rtl/>
        </w:rPr>
        <w:t>. מדובר באלפי יחידות</w:t>
      </w:r>
      <w:r w:rsidR="00A97F9D">
        <w:rPr>
          <w:rFonts w:hint="cs"/>
          <w:noProof/>
          <w:rtl/>
        </w:rPr>
        <w:t>, והוועדה המקומית לא הראתה כי ניתנים אלפי פטורים.</w:t>
      </w:r>
    </w:p>
    <w:p w14:paraId="060AE561" w14:textId="77777777" w:rsidR="00C21FFD" w:rsidRDefault="00C21FFD" w:rsidP="00C21FFD">
      <w:pPr>
        <w:pStyle w:val="a"/>
        <w:numPr>
          <w:ilvl w:val="0"/>
          <w:numId w:val="0"/>
        </w:numPr>
        <w:ind w:left="360" w:hanging="360"/>
      </w:pPr>
    </w:p>
    <w:p w14:paraId="2B07F65F" w14:textId="77777777" w:rsidR="0083606D" w:rsidRPr="00753D78" w:rsidRDefault="0083606D" w:rsidP="0046531F">
      <w:pPr>
        <w:spacing w:after="120" w:line="360" w:lineRule="auto"/>
        <w:ind w:firstLine="43"/>
        <w:jc w:val="both"/>
        <w:rPr>
          <w:rFonts w:cs="David"/>
          <w:b/>
          <w:bCs/>
          <w:sz w:val="24"/>
          <w:szCs w:val="24"/>
          <w:u w:val="single"/>
          <w:rtl/>
        </w:rPr>
      </w:pPr>
      <w:r w:rsidRPr="00753D78">
        <w:rPr>
          <w:rFonts w:cs="David" w:hint="cs"/>
          <w:b/>
          <w:bCs/>
          <w:sz w:val="24"/>
          <w:szCs w:val="24"/>
          <w:u w:val="single"/>
          <w:rtl/>
        </w:rPr>
        <w:t>עיקר טענות הוועדה המקומית</w:t>
      </w:r>
    </w:p>
    <w:p w14:paraId="501B2560" w14:textId="6E2DC83E" w:rsidR="0012733C" w:rsidRDefault="00971164" w:rsidP="0038624C">
      <w:pPr>
        <w:pStyle w:val="af1"/>
        <w:numPr>
          <w:ilvl w:val="0"/>
          <w:numId w:val="1"/>
        </w:numPr>
        <w:spacing w:after="120" w:line="360" w:lineRule="auto"/>
        <w:ind w:right="-142"/>
        <w:contextualSpacing w:val="0"/>
        <w:jc w:val="both"/>
      </w:pPr>
      <w:r>
        <w:rPr>
          <w:rFonts w:cs="David" w:hint="cs"/>
          <w:sz w:val="24"/>
          <w:szCs w:val="24"/>
          <w:rtl/>
        </w:rPr>
        <w:t>פסיקת בתי המשפט שהרחיבה את תחולת הפטור אינה רלבנטית לקבוצות רכישה או לקבוצות רוכשים:</w:t>
      </w:r>
      <w:r w:rsidR="0038624C">
        <w:rPr>
          <w:rFonts w:cs="David" w:hint="cs"/>
          <w:sz w:val="24"/>
          <w:szCs w:val="24"/>
          <w:rtl/>
        </w:rPr>
        <w:t xml:space="preserve"> </w:t>
      </w:r>
      <w:r w:rsidR="00325264">
        <w:rPr>
          <w:rFonts w:cs="David" w:hint="cs"/>
          <w:sz w:val="24"/>
          <w:szCs w:val="24"/>
          <w:rtl/>
        </w:rPr>
        <w:t xml:space="preserve">בפסק הדין בעניין </w:t>
      </w:r>
      <w:proofErr w:type="spellStart"/>
      <w:r w:rsidR="00325264" w:rsidRPr="00325264">
        <w:rPr>
          <w:rFonts w:cs="David" w:hint="cs"/>
          <w:b/>
          <w:bCs/>
          <w:sz w:val="24"/>
          <w:szCs w:val="24"/>
          <w:rtl/>
        </w:rPr>
        <w:t>דיבון</w:t>
      </w:r>
      <w:proofErr w:type="spellEnd"/>
      <w:r w:rsidR="00325264">
        <w:rPr>
          <w:rFonts w:cs="David" w:hint="cs"/>
          <w:sz w:val="24"/>
          <w:szCs w:val="24"/>
          <w:rtl/>
        </w:rPr>
        <w:t xml:space="preserve"> </w:t>
      </w:r>
      <w:r w:rsidRPr="0038624C">
        <w:rPr>
          <w:rFonts w:cs="David" w:hint="cs"/>
          <w:sz w:val="24"/>
          <w:szCs w:val="24"/>
          <w:rtl/>
        </w:rPr>
        <w:t xml:space="preserve">הוחרגה תחולת ההלכה במפורש, ונקבע שאינה חלה על </w:t>
      </w:r>
      <w:r w:rsidR="000279BD">
        <w:rPr>
          <w:rFonts w:cs="David" w:hint="cs"/>
          <w:sz w:val="24"/>
          <w:szCs w:val="24"/>
          <w:rtl/>
        </w:rPr>
        <w:t>קבוצות רכישה</w:t>
      </w:r>
      <w:r w:rsidR="00C66470">
        <w:rPr>
          <w:rFonts w:cs="David" w:hint="cs"/>
          <w:sz w:val="24"/>
          <w:szCs w:val="24"/>
          <w:rtl/>
        </w:rPr>
        <w:t xml:space="preserve"> או </w:t>
      </w:r>
      <w:r w:rsidRPr="0038624C">
        <w:rPr>
          <w:rFonts w:cs="David" w:hint="cs"/>
          <w:sz w:val="24"/>
          <w:szCs w:val="24"/>
          <w:rtl/>
        </w:rPr>
        <w:t xml:space="preserve">על </w:t>
      </w:r>
      <w:r w:rsidR="00C66470">
        <w:rPr>
          <w:rFonts w:cs="David" w:hint="cs"/>
          <w:sz w:val="24"/>
          <w:szCs w:val="24"/>
          <w:rtl/>
        </w:rPr>
        <w:t>קבוצות רוכשים</w:t>
      </w:r>
      <w:r w:rsidR="000279BD">
        <w:rPr>
          <w:rFonts w:cs="David" w:hint="cs"/>
          <w:sz w:val="24"/>
          <w:szCs w:val="24"/>
          <w:rtl/>
        </w:rPr>
        <w:t xml:space="preserve">, כפי שצוין במפורש </w:t>
      </w:r>
      <w:r w:rsidR="00C66470">
        <w:rPr>
          <w:rFonts w:cs="David" w:hint="cs"/>
          <w:sz w:val="24"/>
          <w:szCs w:val="24"/>
          <w:rtl/>
        </w:rPr>
        <w:t>גם ב</w:t>
      </w:r>
      <w:r w:rsidR="000279BD">
        <w:rPr>
          <w:rFonts w:cs="David" w:hint="cs"/>
          <w:sz w:val="24"/>
          <w:szCs w:val="24"/>
          <w:rtl/>
        </w:rPr>
        <w:t>פסק הדין</w:t>
      </w:r>
      <w:r w:rsidR="004316C9">
        <w:rPr>
          <w:rFonts w:cs="David" w:hint="cs"/>
          <w:sz w:val="24"/>
          <w:szCs w:val="24"/>
          <w:rtl/>
        </w:rPr>
        <w:t>.</w:t>
      </w:r>
    </w:p>
    <w:p w14:paraId="6CE35291" w14:textId="7A956A9F" w:rsidR="007E2312" w:rsidRDefault="0038624C" w:rsidP="0038624C">
      <w:pPr>
        <w:pStyle w:val="af1"/>
        <w:numPr>
          <w:ilvl w:val="0"/>
          <w:numId w:val="1"/>
        </w:numPr>
        <w:spacing w:after="120" w:line="360" w:lineRule="auto"/>
        <w:ind w:right="-142"/>
        <w:contextualSpacing w:val="0"/>
        <w:jc w:val="both"/>
        <w:rPr>
          <w:rFonts w:ascii="David" w:hAnsi="David" w:cs="David"/>
          <w:sz w:val="24"/>
          <w:szCs w:val="24"/>
        </w:rPr>
      </w:pPr>
      <w:r>
        <w:rPr>
          <w:rFonts w:cs="David" w:hint="cs"/>
          <w:sz w:val="24"/>
          <w:szCs w:val="24"/>
          <w:rtl/>
        </w:rPr>
        <w:t xml:space="preserve">גם לו הייתה זכאות לפטור במקרה של </w:t>
      </w:r>
      <w:r w:rsidRPr="0038624C">
        <w:rPr>
          <w:rFonts w:ascii="David" w:hAnsi="David" w:cs="David"/>
          <w:sz w:val="24"/>
          <w:szCs w:val="24"/>
          <w:rtl/>
        </w:rPr>
        <w:t xml:space="preserve">קבוצת רכישה או קבוצת רוכשים, מדובר בפטור אחד בלבד ולא ניתן להעניק את הפטור לכלל חברי הקבוצה. </w:t>
      </w:r>
      <w:r>
        <w:rPr>
          <w:rFonts w:ascii="David" w:hAnsi="David" w:cs="David" w:hint="cs"/>
          <w:sz w:val="24"/>
          <w:szCs w:val="24"/>
          <w:rtl/>
        </w:rPr>
        <w:t>מסקנה זו נובעת מ</w:t>
      </w:r>
      <w:r w:rsidR="007A2022" w:rsidRPr="0038624C">
        <w:rPr>
          <w:rFonts w:ascii="David" w:hAnsi="David" w:cs="David"/>
          <w:sz w:val="24"/>
          <w:szCs w:val="24"/>
          <w:rtl/>
        </w:rPr>
        <w:t xml:space="preserve">עמדת בית המשפט העליון </w:t>
      </w:r>
      <w:r w:rsidR="001727B5">
        <w:rPr>
          <w:rFonts w:ascii="David" w:hAnsi="David" w:cs="David" w:hint="cs"/>
          <w:sz w:val="24"/>
          <w:szCs w:val="24"/>
          <w:rtl/>
        </w:rPr>
        <w:t xml:space="preserve">בעניין </w:t>
      </w:r>
      <w:r w:rsidR="007E2312" w:rsidRPr="0038624C">
        <w:rPr>
          <w:rFonts w:ascii="David" w:hAnsi="David" w:cs="David"/>
          <w:b/>
          <w:bCs/>
          <w:sz w:val="24"/>
          <w:szCs w:val="24"/>
          <w:rtl/>
        </w:rPr>
        <w:t>צרי</w:t>
      </w:r>
      <w:r w:rsidR="00ED3C63">
        <w:rPr>
          <w:rFonts w:ascii="David" w:hAnsi="David" w:cs="David" w:hint="cs"/>
          <w:sz w:val="24"/>
          <w:szCs w:val="24"/>
          <w:rtl/>
        </w:rPr>
        <w:t xml:space="preserve">, שם נקבע שכל </w:t>
      </w:r>
      <w:r w:rsidR="007E2312" w:rsidRPr="0038624C">
        <w:rPr>
          <w:rFonts w:ascii="David" w:hAnsi="David" w:cs="David"/>
          <w:sz w:val="24"/>
          <w:szCs w:val="24"/>
          <w:rtl/>
        </w:rPr>
        <w:t xml:space="preserve"> </w:t>
      </w:r>
      <w:r w:rsidR="00ED3C63" w:rsidRPr="0038624C">
        <w:rPr>
          <w:rFonts w:ascii="David" w:hAnsi="David" w:cs="David"/>
          <w:sz w:val="24"/>
          <w:szCs w:val="24"/>
          <w:rtl/>
        </w:rPr>
        <w:t>משפחה זכאית לפטור אחד בלבד</w:t>
      </w:r>
      <w:r w:rsidR="00ED3C63">
        <w:rPr>
          <w:rFonts w:ascii="David" w:hAnsi="David" w:cs="David" w:hint="cs"/>
          <w:sz w:val="24"/>
          <w:szCs w:val="24"/>
          <w:rtl/>
        </w:rPr>
        <w:t>.</w:t>
      </w:r>
      <w:r w:rsidR="007C79D4" w:rsidRPr="0038624C">
        <w:rPr>
          <w:rFonts w:ascii="David" w:hAnsi="David" w:cs="David"/>
          <w:sz w:val="24"/>
          <w:szCs w:val="24"/>
          <w:rtl/>
        </w:rPr>
        <w:t xml:space="preserve"> </w:t>
      </w:r>
      <w:r w:rsidR="000D22CD" w:rsidRPr="0038624C">
        <w:rPr>
          <w:rFonts w:ascii="David" w:hAnsi="David" w:cs="David"/>
          <w:sz w:val="24"/>
          <w:szCs w:val="24"/>
          <w:rtl/>
        </w:rPr>
        <w:t xml:space="preserve">בפסק דין </w:t>
      </w:r>
      <w:proofErr w:type="spellStart"/>
      <w:r w:rsidR="000D22CD" w:rsidRPr="0038624C">
        <w:rPr>
          <w:rFonts w:ascii="David" w:hAnsi="David" w:cs="David"/>
          <w:b/>
          <w:bCs/>
          <w:sz w:val="24"/>
          <w:szCs w:val="24"/>
          <w:rtl/>
        </w:rPr>
        <w:t>חמאיסי</w:t>
      </w:r>
      <w:proofErr w:type="spellEnd"/>
      <w:r w:rsidR="000D22CD" w:rsidRPr="0038624C">
        <w:rPr>
          <w:rFonts w:ascii="David" w:hAnsi="David" w:cs="David"/>
          <w:sz w:val="24"/>
          <w:szCs w:val="24"/>
          <w:rtl/>
        </w:rPr>
        <w:t xml:space="preserve"> ש</w:t>
      </w:r>
      <w:r w:rsidR="00ED3C63">
        <w:rPr>
          <w:rFonts w:ascii="David" w:hAnsi="David" w:cs="David" w:hint="cs"/>
          <w:sz w:val="24"/>
          <w:szCs w:val="24"/>
          <w:rtl/>
        </w:rPr>
        <w:t>ו</w:t>
      </w:r>
      <w:r w:rsidR="000D22CD" w:rsidRPr="0038624C">
        <w:rPr>
          <w:rFonts w:ascii="David" w:hAnsi="David" w:cs="David"/>
          <w:sz w:val="24"/>
          <w:szCs w:val="24"/>
          <w:rtl/>
        </w:rPr>
        <w:t xml:space="preserve">נתה הלכת </w:t>
      </w:r>
      <w:r w:rsidR="000D22CD" w:rsidRPr="0038624C">
        <w:rPr>
          <w:rFonts w:ascii="David" w:hAnsi="David" w:cs="David"/>
          <w:b/>
          <w:bCs/>
          <w:sz w:val="24"/>
          <w:szCs w:val="24"/>
          <w:rtl/>
        </w:rPr>
        <w:t>צרי</w:t>
      </w:r>
      <w:r w:rsidR="000D22CD" w:rsidRPr="0038624C">
        <w:rPr>
          <w:rFonts w:ascii="David" w:hAnsi="David" w:cs="David"/>
          <w:sz w:val="24"/>
          <w:szCs w:val="24"/>
          <w:rtl/>
        </w:rPr>
        <w:t xml:space="preserve"> בכל הנוגע לאפשרות החלת הפטור במקרה של מגרש ריק</w:t>
      </w:r>
      <w:r w:rsidR="00ED3C63">
        <w:rPr>
          <w:rFonts w:ascii="David" w:hAnsi="David" w:cs="David" w:hint="cs"/>
          <w:sz w:val="24"/>
          <w:szCs w:val="24"/>
          <w:rtl/>
        </w:rPr>
        <w:t>,</w:t>
      </w:r>
      <w:r w:rsidR="00985219" w:rsidRPr="0038624C">
        <w:rPr>
          <w:rFonts w:ascii="David" w:hAnsi="David" w:cs="David"/>
          <w:sz w:val="24"/>
          <w:szCs w:val="24"/>
          <w:rtl/>
        </w:rPr>
        <w:t xml:space="preserve"> א</w:t>
      </w:r>
      <w:r w:rsidR="00ED3C63">
        <w:rPr>
          <w:rFonts w:ascii="David" w:hAnsi="David" w:cs="David" w:hint="cs"/>
          <w:sz w:val="24"/>
          <w:szCs w:val="24"/>
          <w:rtl/>
        </w:rPr>
        <w:t>ך לא בעניין מספר הפטורים האפשריים לקבוצה</w:t>
      </w:r>
      <w:r w:rsidRPr="0038624C">
        <w:rPr>
          <w:rFonts w:ascii="David" w:hAnsi="David" w:cs="David"/>
          <w:sz w:val="24"/>
          <w:szCs w:val="24"/>
          <w:rtl/>
        </w:rPr>
        <w:t xml:space="preserve">. </w:t>
      </w:r>
    </w:p>
    <w:p w14:paraId="2753CBDC" w14:textId="28E16C47" w:rsidR="00ED3C63" w:rsidRPr="0038624C" w:rsidRDefault="00D51C26" w:rsidP="0038624C">
      <w:pPr>
        <w:pStyle w:val="af1"/>
        <w:numPr>
          <w:ilvl w:val="0"/>
          <w:numId w:val="1"/>
        </w:numPr>
        <w:spacing w:after="120" w:line="360" w:lineRule="auto"/>
        <w:ind w:right="-142"/>
        <w:contextualSpacing w:val="0"/>
        <w:jc w:val="both"/>
        <w:rPr>
          <w:rFonts w:ascii="David" w:hAnsi="David" w:cs="David"/>
          <w:sz w:val="24"/>
          <w:szCs w:val="24"/>
        </w:rPr>
      </w:pPr>
      <w:r>
        <w:rPr>
          <w:rFonts w:ascii="David" w:hAnsi="David" w:cs="David" w:hint="cs"/>
          <w:sz w:val="24"/>
          <w:szCs w:val="24"/>
          <w:rtl/>
        </w:rPr>
        <w:t>מתן פטור במקרה של קבוצות רוכשים או קבוצות רכישה יוביל למצב לא שוויוני ולפגיעה ב</w:t>
      </w:r>
      <w:r w:rsidR="00F838BD">
        <w:rPr>
          <w:rFonts w:ascii="David" w:hAnsi="David" w:cs="David" w:hint="cs"/>
          <w:sz w:val="24"/>
          <w:szCs w:val="24"/>
          <w:rtl/>
        </w:rPr>
        <w:t>רציונל שבבסיס החיוב בהיטל השבחה.</w:t>
      </w:r>
      <w:r w:rsidR="00743473">
        <w:rPr>
          <w:rFonts w:ascii="David" w:hAnsi="David" w:cs="David" w:hint="cs"/>
          <w:sz w:val="24"/>
          <w:szCs w:val="24"/>
          <w:rtl/>
        </w:rPr>
        <w:t xml:space="preserve"> אין כל הבדל עקרוני בין רוכשי דירות מקבל</w:t>
      </w:r>
      <w:r w:rsidR="001727B5">
        <w:rPr>
          <w:rFonts w:ascii="David" w:hAnsi="David" w:cs="David" w:hint="cs"/>
          <w:sz w:val="24"/>
          <w:szCs w:val="24"/>
          <w:rtl/>
        </w:rPr>
        <w:t>נים</w:t>
      </w:r>
      <w:r w:rsidR="00743473">
        <w:rPr>
          <w:rFonts w:ascii="David" w:hAnsi="David" w:cs="David" w:hint="cs"/>
          <w:sz w:val="24"/>
          <w:szCs w:val="24"/>
          <w:rtl/>
        </w:rPr>
        <w:t xml:space="preserve"> לחברים בקבוצת רוכשים או בקבוצת רכישה</w:t>
      </w:r>
      <w:r w:rsidR="00821569">
        <w:rPr>
          <w:rFonts w:ascii="David" w:hAnsi="David" w:cs="David" w:hint="cs"/>
          <w:sz w:val="24"/>
          <w:szCs w:val="24"/>
          <w:rtl/>
        </w:rPr>
        <w:t xml:space="preserve">, וההבחנה ביניהם אינה צודקת. מתן פטור באופן גורף עלול להפר את </w:t>
      </w:r>
      <w:r w:rsidR="00DB6F02">
        <w:rPr>
          <w:rFonts w:ascii="David" w:hAnsi="David" w:cs="David" w:hint="cs"/>
          <w:sz w:val="24"/>
          <w:szCs w:val="24"/>
          <w:rtl/>
        </w:rPr>
        <w:t>האיזון בין הקהילה לאזרח, ובסופו של דבר לפגוע בקופת הקהילה שתחסר ממון על מנת להמשיך ולקדם את הצרכים הציבוריים הרלבנטיים.</w:t>
      </w:r>
    </w:p>
    <w:p w14:paraId="1FFEA716" w14:textId="50B3FA11" w:rsidR="00C66470" w:rsidRDefault="00C126EB"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יש לחייב קבוצות רכישה בהיטל השבחה כפי שהן מחויבות במ</w:t>
      </w:r>
      <w:r w:rsidR="00AB6F8E">
        <w:rPr>
          <w:rFonts w:cs="David" w:hint="cs"/>
          <w:sz w:val="24"/>
          <w:szCs w:val="24"/>
          <w:rtl/>
        </w:rPr>
        <w:t>י</w:t>
      </w:r>
      <w:r>
        <w:rPr>
          <w:rFonts w:cs="David" w:hint="cs"/>
          <w:sz w:val="24"/>
          <w:szCs w:val="24"/>
          <w:rtl/>
        </w:rPr>
        <w:t>סי מקרקעין אחרים</w:t>
      </w:r>
      <w:r w:rsidR="00941ACB">
        <w:rPr>
          <w:rFonts w:cs="David" w:hint="cs"/>
          <w:sz w:val="24"/>
          <w:szCs w:val="24"/>
          <w:rtl/>
        </w:rPr>
        <w:t xml:space="preserve">. </w:t>
      </w:r>
      <w:r w:rsidR="00724591">
        <w:rPr>
          <w:rFonts w:cs="David" w:hint="cs"/>
          <w:sz w:val="24"/>
          <w:szCs w:val="24"/>
          <w:rtl/>
        </w:rPr>
        <w:t xml:space="preserve">תיקון מס' 69 לחוק מיסוי מקרקעין מיום 6.1.2011 </w:t>
      </w:r>
      <w:r w:rsidR="00AE4A91">
        <w:rPr>
          <w:rFonts w:cs="David" w:hint="cs"/>
          <w:sz w:val="24"/>
          <w:szCs w:val="24"/>
          <w:rtl/>
        </w:rPr>
        <w:t xml:space="preserve">השווה את חובת המיסוי המוטלת על </w:t>
      </w:r>
      <w:r w:rsidR="00295C7B">
        <w:rPr>
          <w:rFonts w:cs="David" w:hint="cs"/>
          <w:sz w:val="24"/>
          <w:szCs w:val="24"/>
          <w:rtl/>
        </w:rPr>
        <w:t>קבוצות רכישה לזו שחלה על כלל הרוכשים</w:t>
      </w:r>
      <w:r w:rsidR="0041353A">
        <w:rPr>
          <w:rFonts w:cs="David" w:hint="cs"/>
          <w:sz w:val="24"/>
          <w:szCs w:val="24"/>
          <w:rtl/>
        </w:rPr>
        <w:t>. כך צריך להיות גם ביחס להיטל השבחה.</w:t>
      </w:r>
    </w:p>
    <w:p w14:paraId="13D248D8" w14:textId="3E716A83" w:rsidR="0041353A" w:rsidRDefault="0096023C"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עמדת הוועדה המקומית נתמכת בהחלטות של ועדות </w:t>
      </w:r>
      <w:r w:rsidR="00764678">
        <w:rPr>
          <w:rFonts w:cs="David" w:hint="cs"/>
          <w:sz w:val="24"/>
          <w:szCs w:val="24"/>
          <w:rtl/>
        </w:rPr>
        <w:t>ה</w:t>
      </w:r>
      <w:r>
        <w:rPr>
          <w:rFonts w:cs="David" w:hint="cs"/>
          <w:sz w:val="24"/>
          <w:szCs w:val="24"/>
          <w:rtl/>
        </w:rPr>
        <w:t xml:space="preserve">ערר </w:t>
      </w:r>
      <w:r w:rsidR="00764678">
        <w:rPr>
          <w:rFonts w:cs="David" w:hint="cs"/>
          <w:sz w:val="24"/>
          <w:szCs w:val="24"/>
          <w:rtl/>
        </w:rPr>
        <w:t xml:space="preserve">בערר </w:t>
      </w:r>
      <w:r w:rsidR="001F3E12">
        <w:rPr>
          <w:rFonts w:cs="David" w:hint="cs"/>
          <w:sz w:val="24"/>
          <w:szCs w:val="24"/>
          <w:rtl/>
        </w:rPr>
        <w:t xml:space="preserve">(י-ם) </w:t>
      </w:r>
      <w:r w:rsidR="00CB76D2">
        <w:rPr>
          <w:rFonts w:cs="David" w:hint="cs"/>
          <w:sz w:val="24"/>
          <w:szCs w:val="24"/>
          <w:rtl/>
        </w:rPr>
        <w:t xml:space="preserve">481/16 </w:t>
      </w:r>
      <w:r w:rsidR="00CB76D2" w:rsidRPr="009E683B">
        <w:rPr>
          <w:rFonts w:cs="David" w:hint="cs"/>
          <w:b/>
          <w:bCs/>
          <w:sz w:val="24"/>
          <w:szCs w:val="24"/>
          <w:rtl/>
        </w:rPr>
        <w:t>סגל יחיאל</w:t>
      </w:r>
      <w:r w:rsidR="00D371D0" w:rsidRPr="009E683B">
        <w:rPr>
          <w:rFonts w:cs="David" w:hint="cs"/>
          <w:b/>
          <w:bCs/>
          <w:sz w:val="24"/>
          <w:szCs w:val="24"/>
          <w:rtl/>
        </w:rPr>
        <w:t xml:space="preserve"> ואח'</w:t>
      </w:r>
      <w:r w:rsidR="00CB76D2" w:rsidRPr="009E683B">
        <w:rPr>
          <w:rFonts w:cs="David" w:hint="cs"/>
          <w:b/>
          <w:bCs/>
          <w:sz w:val="24"/>
          <w:szCs w:val="24"/>
          <w:rtl/>
        </w:rPr>
        <w:t xml:space="preserve"> נ' </w:t>
      </w:r>
      <w:r w:rsidR="005B3C90" w:rsidRPr="009E683B">
        <w:rPr>
          <w:rFonts w:cs="David" w:hint="cs"/>
          <w:b/>
          <w:bCs/>
          <w:sz w:val="24"/>
          <w:szCs w:val="24"/>
          <w:rtl/>
        </w:rPr>
        <w:t>הו</w:t>
      </w:r>
      <w:r w:rsidR="00CB76D2" w:rsidRPr="009E683B">
        <w:rPr>
          <w:rFonts w:cs="David" w:hint="cs"/>
          <w:b/>
          <w:bCs/>
          <w:sz w:val="24"/>
          <w:szCs w:val="24"/>
          <w:rtl/>
        </w:rPr>
        <w:t xml:space="preserve">ועדה </w:t>
      </w:r>
      <w:r w:rsidR="005B3C90" w:rsidRPr="009E683B">
        <w:rPr>
          <w:rFonts w:cs="David" w:hint="cs"/>
          <w:b/>
          <w:bCs/>
          <w:sz w:val="24"/>
          <w:szCs w:val="24"/>
          <w:rtl/>
        </w:rPr>
        <w:t>ה</w:t>
      </w:r>
      <w:r w:rsidR="00CB76D2" w:rsidRPr="009E683B">
        <w:rPr>
          <w:rFonts w:cs="David" w:hint="cs"/>
          <w:b/>
          <w:bCs/>
          <w:sz w:val="24"/>
          <w:szCs w:val="24"/>
          <w:rtl/>
        </w:rPr>
        <w:t>מקומית לתכנון ובניה ירושלים</w:t>
      </w:r>
      <w:r w:rsidR="005B3C90">
        <w:rPr>
          <w:rFonts w:cs="David" w:hint="cs"/>
          <w:sz w:val="24"/>
          <w:szCs w:val="24"/>
          <w:rtl/>
        </w:rPr>
        <w:t xml:space="preserve">; ערר </w:t>
      </w:r>
      <w:r w:rsidR="00D371D0">
        <w:rPr>
          <w:rFonts w:cs="David" w:hint="cs"/>
          <w:sz w:val="24"/>
          <w:szCs w:val="24"/>
          <w:rtl/>
        </w:rPr>
        <w:t xml:space="preserve">(מרכז) 8097/14 </w:t>
      </w:r>
      <w:r w:rsidR="00D371D0" w:rsidRPr="009E683B">
        <w:rPr>
          <w:rFonts w:cs="David" w:hint="cs"/>
          <w:b/>
          <w:bCs/>
          <w:sz w:val="24"/>
          <w:szCs w:val="24"/>
          <w:rtl/>
        </w:rPr>
        <w:t>אגם גלית נ' הוועדה המקומית לתכנון ולבנייה הוד השרון</w:t>
      </w:r>
      <w:r w:rsidR="00D371D0">
        <w:rPr>
          <w:rFonts w:cs="David" w:hint="cs"/>
          <w:sz w:val="24"/>
          <w:szCs w:val="24"/>
          <w:rtl/>
        </w:rPr>
        <w:t xml:space="preserve">; </w:t>
      </w:r>
      <w:r w:rsidR="00D371D0">
        <w:rPr>
          <w:rFonts w:cs="David"/>
          <w:sz w:val="24"/>
          <w:szCs w:val="24"/>
          <w:rtl/>
        </w:rPr>
        <w:tab/>
      </w:r>
      <w:r w:rsidR="00014920">
        <w:rPr>
          <w:rFonts w:cs="David" w:hint="cs"/>
          <w:sz w:val="24"/>
          <w:szCs w:val="24"/>
          <w:rtl/>
        </w:rPr>
        <w:t>ו</w:t>
      </w:r>
      <w:r w:rsidR="00D371D0">
        <w:rPr>
          <w:rFonts w:cs="David" w:hint="cs"/>
          <w:sz w:val="24"/>
          <w:szCs w:val="24"/>
          <w:rtl/>
        </w:rPr>
        <w:t xml:space="preserve">ערר (מרכז) </w:t>
      </w:r>
      <w:r w:rsidR="00D371D0" w:rsidRPr="009E683B">
        <w:rPr>
          <w:rFonts w:cs="David" w:hint="cs"/>
          <w:b/>
          <w:bCs/>
          <w:sz w:val="24"/>
          <w:szCs w:val="24"/>
          <w:rtl/>
        </w:rPr>
        <w:t xml:space="preserve">דינה יציב ו- 99 אח' נ' </w:t>
      </w:r>
      <w:r w:rsidR="00014920" w:rsidRPr="009E683B">
        <w:rPr>
          <w:rFonts w:cs="David" w:hint="cs"/>
          <w:b/>
          <w:bCs/>
          <w:sz w:val="24"/>
          <w:szCs w:val="24"/>
          <w:rtl/>
        </w:rPr>
        <w:t xml:space="preserve">הוועדה המקומית לתכנון ולבנייה </w:t>
      </w:r>
      <w:r w:rsidR="00014920" w:rsidRPr="009E683B">
        <w:rPr>
          <w:rFonts w:cs="David" w:hint="cs"/>
          <w:b/>
          <w:bCs/>
          <w:sz w:val="24"/>
          <w:szCs w:val="24"/>
          <w:rtl/>
        </w:rPr>
        <w:lastRenderedPageBreak/>
        <w:t>מצפה אפק</w:t>
      </w:r>
      <w:r w:rsidR="00014920">
        <w:rPr>
          <w:rFonts w:cs="David" w:hint="cs"/>
          <w:sz w:val="24"/>
          <w:szCs w:val="24"/>
          <w:rtl/>
        </w:rPr>
        <w:t xml:space="preserve">. העמדה נתמכת גם בפסק הדין </w:t>
      </w:r>
      <w:proofErr w:type="spellStart"/>
      <w:r w:rsidR="00014920">
        <w:rPr>
          <w:rFonts w:cs="David" w:hint="cs"/>
          <w:sz w:val="24"/>
          <w:szCs w:val="24"/>
          <w:rtl/>
        </w:rPr>
        <w:t>בעמ"ן</w:t>
      </w:r>
      <w:proofErr w:type="spellEnd"/>
      <w:r w:rsidR="00014920">
        <w:rPr>
          <w:rFonts w:cs="David" w:hint="cs"/>
          <w:sz w:val="24"/>
          <w:szCs w:val="24"/>
          <w:rtl/>
        </w:rPr>
        <w:t xml:space="preserve"> </w:t>
      </w:r>
      <w:r w:rsidR="00B10133">
        <w:rPr>
          <w:rFonts w:cs="David" w:hint="cs"/>
          <w:sz w:val="24"/>
          <w:szCs w:val="24"/>
          <w:rtl/>
        </w:rPr>
        <w:t xml:space="preserve">(ת"א) 58481-11-20 </w:t>
      </w:r>
      <w:r w:rsidR="00B10133" w:rsidRPr="009E683B">
        <w:rPr>
          <w:rFonts w:cs="David" w:hint="cs"/>
          <w:b/>
          <w:bCs/>
          <w:sz w:val="24"/>
          <w:szCs w:val="24"/>
          <w:rtl/>
        </w:rPr>
        <w:t xml:space="preserve">עליזה </w:t>
      </w:r>
      <w:proofErr w:type="spellStart"/>
      <w:r w:rsidR="00B10133" w:rsidRPr="009E683B">
        <w:rPr>
          <w:rFonts w:cs="David" w:hint="cs"/>
          <w:b/>
          <w:bCs/>
          <w:sz w:val="24"/>
          <w:szCs w:val="24"/>
          <w:rtl/>
        </w:rPr>
        <w:t>זילברברג</w:t>
      </w:r>
      <w:proofErr w:type="spellEnd"/>
      <w:r w:rsidR="00B10133" w:rsidRPr="009E683B">
        <w:rPr>
          <w:rFonts w:cs="David" w:hint="cs"/>
          <w:b/>
          <w:bCs/>
          <w:sz w:val="24"/>
          <w:szCs w:val="24"/>
          <w:rtl/>
        </w:rPr>
        <w:t xml:space="preserve"> נ' ועדה מקומית לתכנון ובניה תל אביב</w:t>
      </w:r>
      <w:r w:rsidR="00B10133">
        <w:rPr>
          <w:rFonts w:cs="David" w:hint="cs"/>
          <w:sz w:val="24"/>
          <w:szCs w:val="24"/>
          <w:rtl/>
        </w:rPr>
        <w:t xml:space="preserve">, עליה תלויה ועומדת </w:t>
      </w:r>
      <w:proofErr w:type="spellStart"/>
      <w:r w:rsidR="00B10133">
        <w:rPr>
          <w:rFonts w:cs="David" w:hint="cs"/>
          <w:sz w:val="24"/>
          <w:szCs w:val="24"/>
          <w:rtl/>
        </w:rPr>
        <w:t>בר"</w:t>
      </w:r>
      <w:r w:rsidR="00CA521C">
        <w:rPr>
          <w:rFonts w:cs="David" w:hint="cs"/>
          <w:sz w:val="24"/>
          <w:szCs w:val="24"/>
          <w:rtl/>
        </w:rPr>
        <w:t>ם</w:t>
      </w:r>
      <w:proofErr w:type="spellEnd"/>
      <w:r w:rsidR="00CA521C">
        <w:rPr>
          <w:rFonts w:cs="David" w:hint="cs"/>
          <w:sz w:val="24"/>
          <w:szCs w:val="24"/>
          <w:rtl/>
        </w:rPr>
        <w:t xml:space="preserve"> 6820/21 </w:t>
      </w:r>
      <w:r w:rsidR="00CA521C" w:rsidRPr="009E683B">
        <w:rPr>
          <w:rFonts w:cs="David" w:hint="cs"/>
          <w:b/>
          <w:bCs/>
          <w:sz w:val="24"/>
          <w:szCs w:val="24"/>
          <w:rtl/>
        </w:rPr>
        <w:t>גול</w:t>
      </w:r>
      <w:r w:rsidR="009E683B" w:rsidRPr="009E683B">
        <w:rPr>
          <w:rFonts w:cs="David" w:hint="cs"/>
          <w:b/>
          <w:bCs/>
          <w:sz w:val="24"/>
          <w:szCs w:val="24"/>
          <w:rtl/>
        </w:rPr>
        <w:t>ד</w:t>
      </w:r>
      <w:r w:rsidR="00CA521C" w:rsidRPr="009E683B">
        <w:rPr>
          <w:rFonts w:cs="David" w:hint="cs"/>
          <w:b/>
          <w:bCs/>
          <w:sz w:val="24"/>
          <w:szCs w:val="24"/>
          <w:rtl/>
        </w:rPr>
        <w:t>שטיין זאב נ' הוועדה המקומית לתכנון ובניה תל אביב</w:t>
      </w:r>
      <w:r w:rsidR="00CA521C">
        <w:rPr>
          <w:rFonts w:cs="David" w:hint="cs"/>
          <w:sz w:val="24"/>
          <w:szCs w:val="24"/>
          <w:rtl/>
        </w:rPr>
        <w:t>.</w:t>
      </w:r>
    </w:p>
    <w:p w14:paraId="507A5AB4" w14:textId="3AC171D5" w:rsidR="00697D78" w:rsidRDefault="00697D78"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בהתאם להחלטה בעניין סגל, </w:t>
      </w:r>
      <w:r w:rsidR="007E66F3">
        <w:rPr>
          <w:rFonts w:cs="David" w:hint="cs"/>
          <w:sz w:val="24"/>
          <w:szCs w:val="24"/>
          <w:rtl/>
        </w:rPr>
        <w:t xml:space="preserve">עסקינן בקבוצת רכישה או בקבוצת רוכשים כאשר ישנה קבוצת רוכשים הפועלים במשותף, מדובר בהתארגנות הן לרכישת מקרקעין והן לבנייה משותפת, קיימת מסגרת חוזית שמסדירה את ההתארגנות על כל שלביה, </w:t>
      </w:r>
      <w:r w:rsidR="007463D2">
        <w:rPr>
          <w:rFonts w:cs="David" w:hint="cs"/>
          <w:sz w:val="24"/>
          <w:szCs w:val="24"/>
          <w:rtl/>
        </w:rPr>
        <w:t>קיים "גורם מארגן" ויש עו"ד שמטפל ברישומים ובכל יתר הפעולות של הקבוצה, יש רו"ח, שמאי ונציגות.</w:t>
      </w:r>
    </w:p>
    <w:p w14:paraId="056FF2F0" w14:textId="11EEFA93" w:rsidR="00E56587" w:rsidRDefault="007463D2" w:rsidP="00E56587">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במקרה זה, </w:t>
      </w:r>
      <w:r w:rsidR="00E56587">
        <w:rPr>
          <w:rFonts w:cs="David" w:hint="cs"/>
          <w:sz w:val="24"/>
          <w:szCs w:val="24"/>
          <w:rtl/>
        </w:rPr>
        <w:t xml:space="preserve">לא הוצגו לוועדה המקומית כלל המסמכים וההסכמים בין העוררים לבין בעלי הזכויות, וכן הסכם שיתוף </w:t>
      </w:r>
      <w:r w:rsidR="00FC76D6">
        <w:rPr>
          <w:rFonts w:cs="David" w:hint="cs"/>
          <w:sz w:val="24"/>
          <w:szCs w:val="24"/>
          <w:rtl/>
        </w:rPr>
        <w:t>משנת 1997, שקדם</w:t>
      </w:r>
      <w:r w:rsidR="00E56587">
        <w:rPr>
          <w:rFonts w:cs="David" w:hint="cs"/>
          <w:sz w:val="24"/>
          <w:szCs w:val="24"/>
          <w:rtl/>
        </w:rPr>
        <w:t xml:space="preserve"> להסכם שיתוף משנת 2018 (לתשובה לערר צורף הסכם השיתוף משנת 2018).</w:t>
      </w:r>
      <w:r w:rsidR="008C2DB3">
        <w:rPr>
          <w:rFonts w:cs="David" w:hint="cs"/>
          <w:sz w:val="24"/>
          <w:szCs w:val="24"/>
          <w:rtl/>
        </w:rPr>
        <w:t xml:space="preserve"> אי הצגת הסכם השיתוף </w:t>
      </w:r>
      <w:r w:rsidR="00FC76D6">
        <w:rPr>
          <w:rFonts w:cs="David" w:hint="cs"/>
          <w:sz w:val="24"/>
          <w:szCs w:val="24"/>
          <w:rtl/>
        </w:rPr>
        <w:t>משנת 1997</w:t>
      </w:r>
      <w:r w:rsidR="00663DE4">
        <w:rPr>
          <w:rFonts w:cs="David" w:hint="cs"/>
          <w:sz w:val="24"/>
          <w:szCs w:val="24"/>
          <w:rtl/>
        </w:rPr>
        <w:t xml:space="preserve"> </w:t>
      </w:r>
      <w:r w:rsidR="00CE7A4F">
        <w:rPr>
          <w:rFonts w:cs="David" w:hint="cs"/>
          <w:sz w:val="24"/>
          <w:szCs w:val="24"/>
          <w:rtl/>
        </w:rPr>
        <w:t xml:space="preserve">והסכמי הרכישה </w:t>
      </w:r>
      <w:r w:rsidR="00663DE4">
        <w:rPr>
          <w:rFonts w:cs="David" w:hint="cs"/>
          <w:sz w:val="24"/>
          <w:szCs w:val="24"/>
          <w:rtl/>
        </w:rPr>
        <w:t xml:space="preserve">על ידי העוררים מקימה חזקה כי </w:t>
      </w:r>
      <w:r w:rsidR="00CE7A4F">
        <w:rPr>
          <w:rFonts w:cs="David" w:hint="cs"/>
          <w:sz w:val="24"/>
          <w:szCs w:val="24"/>
          <w:rtl/>
        </w:rPr>
        <w:t>הם</w:t>
      </w:r>
      <w:r w:rsidR="00663DE4">
        <w:rPr>
          <w:rFonts w:cs="David" w:hint="cs"/>
          <w:sz w:val="24"/>
          <w:szCs w:val="24"/>
          <w:rtl/>
        </w:rPr>
        <w:t xml:space="preserve"> פועל</w:t>
      </w:r>
      <w:r w:rsidR="00CE7A4F">
        <w:rPr>
          <w:rFonts w:cs="David" w:hint="cs"/>
          <w:sz w:val="24"/>
          <w:szCs w:val="24"/>
          <w:rtl/>
        </w:rPr>
        <w:t>ים</w:t>
      </w:r>
      <w:r w:rsidR="00663DE4">
        <w:rPr>
          <w:rFonts w:cs="David" w:hint="cs"/>
          <w:sz w:val="24"/>
          <w:szCs w:val="24"/>
          <w:rtl/>
        </w:rPr>
        <w:t xml:space="preserve"> כנגד עמדתם</w:t>
      </w:r>
      <w:r w:rsidR="00CE7A4F">
        <w:rPr>
          <w:rFonts w:cs="David" w:hint="cs"/>
          <w:sz w:val="24"/>
          <w:szCs w:val="24"/>
          <w:rtl/>
        </w:rPr>
        <w:t xml:space="preserve"> בבקשת הפטור ובערר</w:t>
      </w:r>
      <w:r w:rsidR="00663DE4">
        <w:rPr>
          <w:rFonts w:cs="David" w:hint="cs"/>
          <w:sz w:val="24"/>
          <w:szCs w:val="24"/>
          <w:rtl/>
        </w:rPr>
        <w:t>.</w:t>
      </w:r>
    </w:p>
    <w:p w14:paraId="32C798B6" w14:textId="05DA144D" w:rsidR="00E56587" w:rsidRDefault="00663DE4" w:rsidP="00E56587">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בכל מקרה</w:t>
      </w:r>
      <w:r w:rsidR="00E56587">
        <w:rPr>
          <w:rFonts w:cs="David" w:hint="cs"/>
          <w:sz w:val="24"/>
          <w:szCs w:val="24"/>
          <w:rtl/>
        </w:rPr>
        <w:t>, על בסיס המסמכים שמצויים בפני הוועדה המקומית</w:t>
      </w:r>
      <w:r w:rsidR="00312CB9">
        <w:rPr>
          <w:rFonts w:cs="David" w:hint="cs"/>
          <w:sz w:val="24"/>
          <w:szCs w:val="24"/>
          <w:rtl/>
        </w:rPr>
        <w:t xml:space="preserve">, ותוך יישום עמדת ועדות הערר בעניין </w:t>
      </w:r>
      <w:r w:rsidR="00312CB9" w:rsidRPr="00312CB9">
        <w:rPr>
          <w:rFonts w:cs="David" w:hint="cs"/>
          <w:b/>
          <w:bCs/>
          <w:sz w:val="24"/>
          <w:szCs w:val="24"/>
          <w:rtl/>
        </w:rPr>
        <w:t>סגל</w:t>
      </w:r>
      <w:r w:rsidR="00312CB9">
        <w:rPr>
          <w:rFonts w:cs="David" w:hint="cs"/>
          <w:sz w:val="24"/>
          <w:szCs w:val="24"/>
          <w:rtl/>
        </w:rPr>
        <w:t xml:space="preserve"> ו</w:t>
      </w:r>
      <w:r w:rsidR="00312CB9" w:rsidRPr="00312CB9">
        <w:rPr>
          <w:rFonts w:cs="David" w:hint="cs"/>
          <w:b/>
          <w:bCs/>
          <w:sz w:val="24"/>
          <w:szCs w:val="24"/>
          <w:rtl/>
        </w:rPr>
        <w:t>יציב</w:t>
      </w:r>
      <w:r w:rsidR="00312CB9">
        <w:rPr>
          <w:rFonts w:cs="David" w:hint="cs"/>
          <w:sz w:val="24"/>
          <w:szCs w:val="24"/>
          <w:rtl/>
        </w:rPr>
        <w:t>,</w:t>
      </w:r>
      <w:r w:rsidR="00E56587">
        <w:rPr>
          <w:rFonts w:cs="David" w:hint="cs"/>
          <w:sz w:val="24"/>
          <w:szCs w:val="24"/>
          <w:rtl/>
        </w:rPr>
        <w:t xml:space="preserve"> מתבקשת המסקנה כי מדובר בקבוצת רוכשים או קבוצת רכישה, שחבריה אינם זכאים לפטור:</w:t>
      </w:r>
    </w:p>
    <w:p w14:paraId="257551E5" w14:textId="259D35ED" w:rsidR="00C4442D" w:rsidRDefault="00C844EE" w:rsidP="00E56587">
      <w:pPr>
        <w:pStyle w:val="a0"/>
        <w:ind w:left="893" w:hanging="533"/>
        <w:contextualSpacing w:val="0"/>
      </w:pPr>
      <w:r>
        <w:rPr>
          <w:rFonts w:hint="cs"/>
          <w:rtl/>
        </w:rPr>
        <w:t>ב</w:t>
      </w:r>
      <w:r w:rsidR="00C718A3">
        <w:rPr>
          <w:rFonts w:hint="cs"/>
          <w:rtl/>
        </w:rPr>
        <w:t>יום</w:t>
      </w:r>
      <w:r>
        <w:rPr>
          <w:rFonts w:hint="cs"/>
          <w:rtl/>
        </w:rPr>
        <w:t xml:space="preserve"> </w:t>
      </w:r>
      <w:r w:rsidR="000217D6">
        <w:rPr>
          <w:rFonts w:hint="cs"/>
          <w:rtl/>
        </w:rPr>
        <w:t>18.2.1998</w:t>
      </w:r>
      <w:r w:rsidR="00C718A3">
        <w:rPr>
          <w:rFonts w:hint="cs"/>
          <w:rtl/>
        </w:rPr>
        <w:t>, לאחר חתימת הסכם השיתוף בשנת 1997,</w:t>
      </w:r>
      <w:r w:rsidR="000217D6">
        <w:rPr>
          <w:rFonts w:hint="cs"/>
          <w:rtl/>
        </w:rPr>
        <w:t xml:space="preserve"> </w:t>
      </w:r>
      <w:r w:rsidR="00CD5396">
        <w:rPr>
          <w:rFonts w:hint="cs"/>
          <w:rtl/>
        </w:rPr>
        <w:t>נרשמו</w:t>
      </w:r>
      <w:r w:rsidR="00DF4538" w:rsidRPr="00DF4538">
        <w:rPr>
          <w:rFonts w:hint="cs"/>
          <w:rtl/>
        </w:rPr>
        <w:t xml:space="preserve"> </w:t>
      </w:r>
      <w:r w:rsidR="00DF4538">
        <w:rPr>
          <w:rFonts w:hint="cs"/>
          <w:rtl/>
        </w:rPr>
        <w:t>בטאבו</w:t>
      </w:r>
      <w:r w:rsidR="00CD5396">
        <w:rPr>
          <w:rFonts w:hint="cs"/>
          <w:rtl/>
        </w:rPr>
        <w:t xml:space="preserve"> </w:t>
      </w:r>
      <w:r w:rsidR="00DF4538">
        <w:rPr>
          <w:rFonts w:hint="cs"/>
          <w:rtl/>
        </w:rPr>
        <w:t xml:space="preserve">זכויות בחלקה 430 של </w:t>
      </w:r>
      <w:r w:rsidR="00CD5396">
        <w:rPr>
          <w:rFonts w:hint="cs"/>
          <w:rtl/>
        </w:rPr>
        <w:t>שלוש חברות בבעלות אדם בשם דן אהרון</w:t>
      </w:r>
      <w:r w:rsidR="00C718A3">
        <w:rPr>
          <w:rFonts w:hint="cs"/>
          <w:rtl/>
        </w:rPr>
        <w:t>.</w:t>
      </w:r>
      <w:r w:rsidR="00E46329">
        <w:rPr>
          <w:rFonts w:hint="cs"/>
          <w:rtl/>
        </w:rPr>
        <w:t xml:space="preserve"> אלו גם הצדדים להסכם השיתוף מ- 1997.</w:t>
      </w:r>
    </w:p>
    <w:p w14:paraId="2E3A4873" w14:textId="7ECAFBE4" w:rsidR="00E56587" w:rsidRDefault="00F84A62" w:rsidP="00E56587">
      <w:pPr>
        <w:pStyle w:val="a0"/>
        <w:ind w:left="893" w:hanging="533"/>
        <w:contextualSpacing w:val="0"/>
      </w:pPr>
      <w:r>
        <w:rPr>
          <w:rFonts w:hint="cs"/>
          <w:rtl/>
        </w:rPr>
        <w:t xml:space="preserve">תוכנית 1302 </w:t>
      </w:r>
      <w:r w:rsidR="003031F9">
        <w:rPr>
          <w:rFonts w:hint="cs"/>
          <w:rtl/>
        </w:rPr>
        <w:t xml:space="preserve">הוגשה בשנת 1999, </w:t>
      </w:r>
      <w:r w:rsidR="001E4F73">
        <w:rPr>
          <w:rFonts w:hint="cs"/>
          <w:rtl/>
        </w:rPr>
        <w:t xml:space="preserve">ולאחר תהפוכות וגלגולים </w:t>
      </w:r>
      <w:r>
        <w:rPr>
          <w:rFonts w:hint="cs"/>
          <w:rtl/>
        </w:rPr>
        <w:t>הופקדה בשנת 2002.</w:t>
      </w:r>
      <w:r w:rsidR="00887BB0">
        <w:rPr>
          <w:rFonts w:hint="cs"/>
          <w:rtl/>
        </w:rPr>
        <w:t xml:space="preserve"> מרבית הבעלים בקרקע כיום קנו </w:t>
      </w:r>
      <w:r w:rsidR="00283E8C">
        <w:rPr>
          <w:rFonts w:hint="cs"/>
          <w:rtl/>
        </w:rPr>
        <w:t>את הזכויות שלהם לאחר ההפקדה של תוכנית 1302</w:t>
      </w:r>
      <w:r w:rsidR="00F65514">
        <w:rPr>
          <w:rFonts w:hint="cs"/>
          <w:rtl/>
        </w:rPr>
        <w:t>, והיא נזכרת גם בחוזי הרכישה שלהם</w:t>
      </w:r>
      <w:r w:rsidR="00283E8C">
        <w:rPr>
          <w:rFonts w:hint="cs"/>
          <w:rtl/>
        </w:rPr>
        <w:t>.</w:t>
      </w:r>
    </w:p>
    <w:p w14:paraId="1413866C" w14:textId="2EA98588" w:rsidR="00AA6FD5" w:rsidRDefault="00AA6FD5" w:rsidP="00E56587">
      <w:pPr>
        <w:pStyle w:val="a0"/>
        <w:ind w:left="893" w:hanging="533"/>
        <w:contextualSpacing w:val="0"/>
      </w:pPr>
      <w:r>
        <w:rPr>
          <w:rFonts w:hint="cs"/>
          <w:rtl/>
        </w:rPr>
        <w:t xml:space="preserve">הסכם השיתוף מ- </w:t>
      </w:r>
      <w:r w:rsidR="00995721">
        <w:rPr>
          <w:rFonts w:hint="cs"/>
          <w:rtl/>
        </w:rPr>
        <w:t>2018</w:t>
      </w:r>
      <w:r>
        <w:rPr>
          <w:rFonts w:hint="cs"/>
          <w:rtl/>
        </w:rPr>
        <w:t xml:space="preserve"> </w:t>
      </w:r>
      <w:r w:rsidR="0040260E">
        <w:rPr>
          <w:rFonts w:hint="cs"/>
          <w:rtl/>
        </w:rPr>
        <w:t xml:space="preserve">לא ביטל את הסכם השיתוף מ- 1997 אלא החליף אותו, כך שבשום שלב לא נוצר ואקום </w:t>
      </w:r>
      <w:proofErr w:type="spellStart"/>
      <w:r w:rsidR="0040260E">
        <w:rPr>
          <w:rFonts w:hint="cs"/>
          <w:rtl/>
        </w:rPr>
        <w:t>שא</w:t>
      </w:r>
      <w:r w:rsidR="004E6767">
        <w:rPr>
          <w:rFonts w:hint="cs"/>
          <w:rtl/>
        </w:rPr>
        <w:t>י</w:t>
      </w:r>
      <w:r w:rsidR="0040260E">
        <w:rPr>
          <w:rFonts w:hint="cs"/>
          <w:rtl/>
        </w:rPr>
        <w:t>פשר</w:t>
      </w:r>
      <w:proofErr w:type="spellEnd"/>
      <w:r w:rsidR="0040260E">
        <w:rPr>
          <w:rFonts w:hint="cs"/>
          <w:rtl/>
        </w:rPr>
        <w:t xml:space="preserve"> לרוכשים ל</w:t>
      </w:r>
      <w:r w:rsidR="003336B1">
        <w:rPr>
          <w:rFonts w:hint="cs"/>
          <w:rtl/>
        </w:rPr>
        <w:t>חמוק מן</w:t>
      </w:r>
      <w:r w:rsidR="00021E60">
        <w:rPr>
          <w:rFonts w:hint="cs"/>
          <w:rtl/>
        </w:rPr>
        <w:t xml:space="preserve"> המחויבות שלהם לקבוצה.</w:t>
      </w:r>
    </w:p>
    <w:p w14:paraId="20A3F940" w14:textId="31431ABF" w:rsidR="00F84A62" w:rsidRDefault="00F84A62" w:rsidP="00E56587">
      <w:pPr>
        <w:pStyle w:val="a0"/>
        <w:ind w:left="893" w:hanging="533"/>
        <w:contextualSpacing w:val="0"/>
      </w:pPr>
      <w:r>
        <w:rPr>
          <w:rFonts w:hint="cs"/>
          <w:rtl/>
        </w:rPr>
        <w:t xml:space="preserve">מהסכם השיתוף משנת </w:t>
      </w:r>
      <w:r w:rsidR="00BA33F7">
        <w:rPr>
          <w:rFonts w:hint="cs"/>
          <w:rtl/>
        </w:rPr>
        <w:t>2018</w:t>
      </w:r>
      <w:r>
        <w:rPr>
          <w:rFonts w:hint="cs"/>
          <w:rtl/>
        </w:rPr>
        <w:t xml:space="preserve"> עולה, כי </w:t>
      </w:r>
      <w:r w:rsidR="0036216E">
        <w:rPr>
          <w:rFonts w:hint="cs"/>
          <w:rtl/>
        </w:rPr>
        <w:t xml:space="preserve">מדובר ברכישה במשותף </w:t>
      </w:r>
      <w:r w:rsidR="006B60D3">
        <w:rPr>
          <w:rFonts w:hint="cs"/>
          <w:rtl/>
        </w:rPr>
        <w:t>והרוכשים</w:t>
      </w:r>
      <w:r w:rsidR="0036216E">
        <w:rPr>
          <w:rFonts w:hint="cs"/>
          <w:rtl/>
        </w:rPr>
        <w:t xml:space="preserve"> מבקשים לפעול במשותף. לקבוצה יש נציגות, יועצי תכנון, מפקח ויש ניהול משותף לקבוצה, המהווה "גורם מארגן"</w:t>
      </w:r>
      <w:r w:rsidR="008E2788">
        <w:rPr>
          <w:rFonts w:hint="cs"/>
          <w:rtl/>
        </w:rPr>
        <w:t xml:space="preserve"> (סעיפים 1.3 ו- 1.4 וכן סעיף ההגדרות)</w:t>
      </w:r>
      <w:r w:rsidR="0036216E">
        <w:rPr>
          <w:rFonts w:hint="cs"/>
          <w:rtl/>
        </w:rPr>
        <w:t>.</w:t>
      </w:r>
    </w:p>
    <w:p w14:paraId="308EF7CE" w14:textId="5D47F9BC" w:rsidR="0036216E" w:rsidRDefault="008E2788" w:rsidP="00E56587">
      <w:pPr>
        <w:pStyle w:val="a0"/>
        <w:ind w:left="893" w:hanging="533"/>
        <w:contextualSpacing w:val="0"/>
      </w:pPr>
      <w:r>
        <w:rPr>
          <w:rFonts w:hint="cs"/>
          <w:rtl/>
        </w:rPr>
        <w:t>מהסכם השיתוף</w:t>
      </w:r>
      <w:r w:rsidR="00BA33F7">
        <w:rPr>
          <w:rFonts w:hint="cs"/>
          <w:rtl/>
        </w:rPr>
        <w:t xml:space="preserve"> מ- 2018</w:t>
      </w:r>
      <w:r>
        <w:rPr>
          <w:rFonts w:hint="cs"/>
          <w:rtl/>
        </w:rPr>
        <w:t xml:space="preserve"> עולה עוד, כי הצדדים רוצים לבנות יחד את הפרויקט, ומדובר בבנייה עצמית (סעיפים 4.5 ו- 6.1).</w:t>
      </w:r>
    </w:p>
    <w:p w14:paraId="17A1676A" w14:textId="3C183F9D" w:rsidR="008E2788" w:rsidRDefault="00876BF8" w:rsidP="00E56587">
      <w:pPr>
        <w:pStyle w:val="a0"/>
        <w:ind w:left="893" w:hanging="533"/>
        <w:contextualSpacing w:val="0"/>
      </w:pPr>
      <w:r>
        <w:rPr>
          <w:rFonts w:hint="cs"/>
          <w:rtl/>
        </w:rPr>
        <w:t>בהסכם השיתוף נקבע שחברת הניהול אחראית על ניהול כל הדרוש להקמת הפרויקט</w:t>
      </w:r>
      <w:r w:rsidR="006B60D3">
        <w:rPr>
          <w:rFonts w:hint="cs"/>
          <w:rtl/>
        </w:rPr>
        <w:t xml:space="preserve"> (סעיף 9.1.5 להסכם השיתוף).</w:t>
      </w:r>
    </w:p>
    <w:p w14:paraId="2EA49706" w14:textId="72F09550" w:rsidR="006B60D3" w:rsidRDefault="006B60D3" w:rsidP="00E56587">
      <w:pPr>
        <w:pStyle w:val="a0"/>
        <w:ind w:left="893" w:hanging="533"/>
        <w:contextualSpacing w:val="0"/>
      </w:pPr>
      <w:r>
        <w:rPr>
          <w:rFonts w:hint="cs"/>
          <w:rtl/>
        </w:rPr>
        <w:t>הסכם השיתוף מקנה סמכויות ל</w:t>
      </w:r>
      <w:r w:rsidR="003A3F8E">
        <w:rPr>
          <w:rFonts w:hint="cs"/>
          <w:rtl/>
        </w:rPr>
        <w:t>"</w:t>
      </w:r>
      <w:r>
        <w:rPr>
          <w:rFonts w:hint="cs"/>
          <w:rtl/>
        </w:rPr>
        <w:t>נציגות</w:t>
      </w:r>
      <w:r w:rsidR="003A3F8E">
        <w:rPr>
          <w:rFonts w:hint="cs"/>
          <w:rtl/>
        </w:rPr>
        <w:t>", שמחליטה באופן עצמאי על כל דבר, ויש מינוי של רו"ח</w:t>
      </w:r>
      <w:r w:rsidR="00601CD1">
        <w:rPr>
          <w:rFonts w:hint="cs"/>
          <w:rtl/>
        </w:rPr>
        <w:t>,</w:t>
      </w:r>
      <w:r w:rsidR="003A3F8E">
        <w:rPr>
          <w:rFonts w:hint="cs"/>
          <w:rtl/>
        </w:rPr>
        <w:t xml:space="preserve"> קבלן</w:t>
      </w:r>
      <w:r w:rsidR="00601CD1">
        <w:rPr>
          <w:rFonts w:hint="cs"/>
          <w:rtl/>
        </w:rPr>
        <w:t>,</w:t>
      </w:r>
      <w:r w:rsidR="00DB0586">
        <w:rPr>
          <w:rFonts w:hint="cs"/>
          <w:rtl/>
        </w:rPr>
        <w:t xml:space="preserve"> שמאי</w:t>
      </w:r>
      <w:r w:rsidR="00601CD1">
        <w:rPr>
          <w:rFonts w:hint="cs"/>
          <w:rtl/>
        </w:rPr>
        <w:t xml:space="preserve"> עורכי דין</w:t>
      </w:r>
      <w:r w:rsidR="00A51FF8">
        <w:rPr>
          <w:rFonts w:hint="cs"/>
          <w:rtl/>
        </w:rPr>
        <w:t xml:space="preserve"> שמטפלים גם ברישום, תשלום שכ"ט לעוה"ד של הקבלן</w:t>
      </w:r>
      <w:r w:rsidR="00601CD1">
        <w:rPr>
          <w:rFonts w:hint="cs"/>
          <w:rtl/>
        </w:rPr>
        <w:t xml:space="preserve"> </w:t>
      </w:r>
      <w:r w:rsidR="003A3F8E">
        <w:rPr>
          <w:rFonts w:hint="cs"/>
          <w:rtl/>
        </w:rPr>
        <w:t xml:space="preserve">ואף </w:t>
      </w:r>
      <w:r w:rsidR="00601CD1">
        <w:rPr>
          <w:rFonts w:hint="cs"/>
          <w:rtl/>
        </w:rPr>
        <w:t>מימון משותף ו</w:t>
      </w:r>
      <w:r w:rsidR="003A3F8E">
        <w:rPr>
          <w:rFonts w:hint="cs"/>
          <w:rtl/>
        </w:rPr>
        <w:t>חשבון בנק לפרויקט</w:t>
      </w:r>
      <w:r w:rsidR="00DB0586">
        <w:rPr>
          <w:rFonts w:hint="cs"/>
          <w:rtl/>
        </w:rPr>
        <w:t>, כולל מנגנון שעבוד זכויות לטובת הבנק המלווה</w:t>
      </w:r>
      <w:r w:rsidR="00601CD1">
        <w:rPr>
          <w:rFonts w:hint="cs"/>
          <w:rtl/>
        </w:rPr>
        <w:t xml:space="preserve"> (סעיפים 9.2, 9.3</w:t>
      </w:r>
      <w:r w:rsidR="001A00E5">
        <w:rPr>
          <w:rFonts w:hint="cs"/>
          <w:rtl/>
        </w:rPr>
        <w:t xml:space="preserve"> ו- 10 להסכם השיתוף)</w:t>
      </w:r>
      <w:r w:rsidR="003A3F8E">
        <w:rPr>
          <w:rFonts w:hint="cs"/>
          <w:rtl/>
        </w:rPr>
        <w:t>.</w:t>
      </w:r>
    </w:p>
    <w:p w14:paraId="5DFE90DF" w14:textId="77777777" w:rsidR="00B7099B" w:rsidRDefault="001A00E5" w:rsidP="00E56587">
      <w:pPr>
        <w:pStyle w:val="a0"/>
        <w:ind w:left="893" w:hanging="533"/>
        <w:contextualSpacing w:val="0"/>
      </w:pPr>
      <w:r>
        <w:rPr>
          <w:rFonts w:hint="cs"/>
          <w:rtl/>
        </w:rPr>
        <w:t xml:space="preserve">הסכם השיתוף </w:t>
      </w:r>
      <w:r w:rsidR="00157C12">
        <w:rPr>
          <w:rFonts w:hint="cs"/>
          <w:rtl/>
        </w:rPr>
        <w:t>מתייחס לבחירת קבלן מבצע אחד לבניית הבניין, באמצעות מכרז שתוציא הנציגות וכל הרוכשים אמורים לחתום עליו (סעי</w:t>
      </w:r>
      <w:r w:rsidR="00B7099B">
        <w:rPr>
          <w:rFonts w:hint="cs"/>
          <w:rtl/>
        </w:rPr>
        <w:t xml:space="preserve">ף 12.1 להסכם השיתוף). </w:t>
      </w:r>
    </w:p>
    <w:p w14:paraId="475D3061" w14:textId="7F59122E" w:rsidR="003A3F8E" w:rsidRDefault="00B7099B" w:rsidP="00E56587">
      <w:pPr>
        <w:pStyle w:val="a0"/>
        <w:ind w:left="893" w:hanging="533"/>
        <w:contextualSpacing w:val="0"/>
      </w:pPr>
      <w:r>
        <w:rPr>
          <w:rFonts w:hint="cs"/>
          <w:rtl/>
        </w:rPr>
        <w:lastRenderedPageBreak/>
        <w:t>מדובר במכירה של דירות גמורות, כמו על ידי קבלן. יש מנגנון הגרלה לקבלת הד</w:t>
      </w:r>
      <w:r w:rsidR="00DB0586">
        <w:rPr>
          <w:rFonts w:hint="cs"/>
          <w:rtl/>
        </w:rPr>
        <w:t>ירות (סעיף 8 להסכם השיתוף).</w:t>
      </w:r>
    </w:p>
    <w:p w14:paraId="164E4301" w14:textId="695AA9D2" w:rsidR="00E250F2" w:rsidRDefault="00E250F2" w:rsidP="00ED0E8C">
      <w:pPr>
        <w:pStyle w:val="a0"/>
        <w:ind w:left="893" w:hanging="708"/>
        <w:contextualSpacing w:val="0"/>
      </w:pPr>
      <w:r>
        <w:rPr>
          <w:rFonts w:hint="cs"/>
          <w:rtl/>
        </w:rPr>
        <w:t>הסכם השיתוף אוסר על הרוכשים להגיש תביעה לפירוק השיתוף (סעיף 20 להסכם השיתוף) וכלל מנגנון בוררות (סעיף 18.1 להסכם ה</w:t>
      </w:r>
      <w:r w:rsidR="00CE7A4F">
        <w:rPr>
          <w:rFonts w:hint="cs"/>
          <w:rtl/>
        </w:rPr>
        <w:t>שיתוף).</w:t>
      </w:r>
    </w:p>
    <w:p w14:paraId="27D0A6F7" w14:textId="5D5A066A" w:rsidR="0012733C" w:rsidRPr="00D5260A" w:rsidRDefault="001F3B00" w:rsidP="00D5260A">
      <w:pPr>
        <w:pStyle w:val="af1"/>
        <w:numPr>
          <w:ilvl w:val="0"/>
          <w:numId w:val="1"/>
        </w:numPr>
        <w:spacing w:after="120" w:line="360" w:lineRule="auto"/>
        <w:ind w:right="-142"/>
        <w:contextualSpacing w:val="0"/>
        <w:jc w:val="both"/>
        <w:rPr>
          <w:rFonts w:cs="David"/>
          <w:sz w:val="24"/>
          <w:szCs w:val="24"/>
          <w:rtl/>
        </w:rPr>
      </w:pPr>
      <w:r>
        <w:rPr>
          <w:rFonts w:cs="David" w:hint="cs"/>
          <w:sz w:val="24"/>
          <w:szCs w:val="24"/>
          <w:rtl/>
        </w:rPr>
        <w:t xml:space="preserve">היטל השבחה אמור לממן את </w:t>
      </w:r>
      <w:r w:rsidR="002403A3">
        <w:rPr>
          <w:rFonts w:cs="David" w:hint="cs"/>
          <w:sz w:val="24"/>
          <w:szCs w:val="24"/>
          <w:rtl/>
        </w:rPr>
        <w:t>הפיתוח והתשתיות בשכונות חדשו</w:t>
      </w:r>
      <w:r w:rsidR="005623F4">
        <w:rPr>
          <w:rFonts w:cs="David" w:hint="cs"/>
          <w:sz w:val="24"/>
          <w:szCs w:val="24"/>
          <w:rtl/>
        </w:rPr>
        <w:t xml:space="preserve">ת, כמו זו. </w:t>
      </w:r>
      <w:r w:rsidR="00AB6F93">
        <w:rPr>
          <w:rFonts w:cs="David" w:hint="cs"/>
          <w:sz w:val="24"/>
          <w:szCs w:val="24"/>
          <w:rtl/>
        </w:rPr>
        <w:t xml:space="preserve">הרחבת </w:t>
      </w:r>
      <w:r w:rsidR="00D5260A">
        <w:rPr>
          <w:rFonts w:cs="David" w:hint="cs"/>
          <w:sz w:val="24"/>
          <w:szCs w:val="24"/>
          <w:rtl/>
        </w:rPr>
        <w:t xml:space="preserve">תחולתו של הפטור </w:t>
      </w:r>
      <w:r w:rsidR="00AB6F93">
        <w:rPr>
          <w:rFonts w:cs="David" w:hint="cs"/>
          <w:sz w:val="24"/>
          <w:szCs w:val="24"/>
          <w:rtl/>
        </w:rPr>
        <w:t>להתארגנויות כאלו ת</w:t>
      </w:r>
      <w:r w:rsidR="0005184D">
        <w:rPr>
          <w:rFonts w:cs="David" w:hint="cs"/>
          <w:sz w:val="24"/>
          <w:szCs w:val="24"/>
          <w:rtl/>
        </w:rPr>
        <w:t>גרום לג</w:t>
      </w:r>
      <w:r w:rsidR="00D37327">
        <w:rPr>
          <w:rFonts w:cs="David" w:hint="cs"/>
          <w:sz w:val="24"/>
          <w:szCs w:val="24"/>
          <w:rtl/>
        </w:rPr>
        <w:t>י</w:t>
      </w:r>
      <w:r w:rsidR="0005184D">
        <w:rPr>
          <w:rFonts w:cs="David" w:hint="cs"/>
          <w:sz w:val="24"/>
          <w:szCs w:val="24"/>
          <w:rtl/>
        </w:rPr>
        <w:t>רעון בקופה הציבורית</w:t>
      </w:r>
      <w:r w:rsidR="00565B6D">
        <w:rPr>
          <w:rFonts w:cs="David" w:hint="cs"/>
          <w:sz w:val="24"/>
          <w:szCs w:val="24"/>
          <w:rtl/>
        </w:rPr>
        <w:t>,</w:t>
      </w:r>
      <w:r w:rsidR="0005184D">
        <w:rPr>
          <w:rFonts w:cs="David" w:hint="cs"/>
          <w:sz w:val="24"/>
          <w:szCs w:val="24"/>
          <w:rtl/>
        </w:rPr>
        <w:t xml:space="preserve"> </w:t>
      </w:r>
      <w:r w:rsidR="00D37327">
        <w:rPr>
          <w:rFonts w:cs="David" w:hint="cs"/>
          <w:sz w:val="24"/>
          <w:szCs w:val="24"/>
          <w:rtl/>
        </w:rPr>
        <w:t>בניגוד לכוונת המחוקק.</w:t>
      </w:r>
    </w:p>
    <w:p w14:paraId="4AC1B758" w14:textId="77777777" w:rsidR="00D5260A" w:rsidRDefault="00D5260A" w:rsidP="0046531F">
      <w:pPr>
        <w:spacing w:after="120" w:line="360" w:lineRule="auto"/>
        <w:ind w:firstLine="43"/>
        <w:jc w:val="both"/>
        <w:rPr>
          <w:rFonts w:cs="David"/>
          <w:b/>
          <w:bCs/>
          <w:sz w:val="24"/>
          <w:szCs w:val="24"/>
          <w:u w:val="single"/>
          <w:rtl/>
        </w:rPr>
      </w:pPr>
    </w:p>
    <w:p w14:paraId="617EE1BE" w14:textId="3E973B10" w:rsidR="004C6058" w:rsidRPr="00E8496C" w:rsidRDefault="004C6058" w:rsidP="0046531F">
      <w:pPr>
        <w:spacing w:after="120" w:line="360" w:lineRule="auto"/>
        <w:ind w:firstLine="43"/>
        <w:jc w:val="both"/>
        <w:rPr>
          <w:rFonts w:cs="David"/>
          <w:b/>
          <w:bCs/>
          <w:sz w:val="28"/>
          <w:szCs w:val="28"/>
          <w:u w:val="single"/>
          <w:rtl/>
        </w:rPr>
      </w:pPr>
      <w:r w:rsidRPr="00E8496C">
        <w:rPr>
          <w:rFonts w:cs="David" w:hint="cs"/>
          <w:b/>
          <w:bCs/>
          <w:sz w:val="28"/>
          <w:szCs w:val="28"/>
          <w:u w:val="single"/>
          <w:rtl/>
        </w:rPr>
        <w:t>דיון והכרעה</w:t>
      </w:r>
    </w:p>
    <w:p w14:paraId="5BA72B6F" w14:textId="5B801F88" w:rsidR="004C6058" w:rsidRDefault="00B407D0" w:rsidP="00B407D0">
      <w:pPr>
        <w:spacing w:after="120" w:line="360" w:lineRule="auto"/>
        <w:ind w:firstLine="43"/>
        <w:jc w:val="both"/>
        <w:rPr>
          <w:rFonts w:cs="David"/>
          <w:b/>
          <w:bCs/>
          <w:sz w:val="24"/>
          <w:szCs w:val="24"/>
          <w:u w:val="single"/>
          <w:rtl/>
        </w:rPr>
      </w:pPr>
      <w:r w:rsidRPr="00E8496C">
        <w:rPr>
          <w:rFonts w:cs="David" w:hint="cs"/>
          <w:b/>
          <w:bCs/>
          <w:sz w:val="24"/>
          <w:szCs w:val="24"/>
          <w:u w:val="single"/>
          <w:rtl/>
        </w:rPr>
        <w:t>המסגרת הנורמטיבית להכרעה במחלוקת בין הצדדים</w:t>
      </w:r>
    </w:p>
    <w:p w14:paraId="68E1E19B" w14:textId="598945D1" w:rsidR="00E8496C" w:rsidRPr="00E8496C" w:rsidRDefault="008B533A" w:rsidP="00B407D0">
      <w:pPr>
        <w:spacing w:after="120" w:line="360" w:lineRule="auto"/>
        <w:ind w:firstLine="43"/>
        <w:jc w:val="both"/>
        <w:rPr>
          <w:rFonts w:cs="David"/>
          <w:sz w:val="24"/>
          <w:szCs w:val="24"/>
          <w:u w:val="single"/>
        </w:rPr>
      </w:pPr>
      <w:r>
        <w:rPr>
          <w:rFonts w:cs="David" w:hint="cs"/>
          <w:sz w:val="24"/>
          <w:szCs w:val="24"/>
          <w:u w:val="single"/>
          <w:rtl/>
        </w:rPr>
        <w:t>הפטור מ</w:t>
      </w:r>
      <w:r w:rsidR="00E8496C" w:rsidRPr="00E8496C">
        <w:rPr>
          <w:rFonts w:cs="David" w:hint="cs"/>
          <w:sz w:val="24"/>
          <w:szCs w:val="24"/>
          <w:u w:val="single"/>
          <w:rtl/>
        </w:rPr>
        <w:t>היטל השבחה</w:t>
      </w:r>
      <w:r>
        <w:rPr>
          <w:rFonts w:cs="David" w:hint="cs"/>
          <w:sz w:val="24"/>
          <w:szCs w:val="24"/>
          <w:u w:val="single"/>
          <w:rtl/>
        </w:rPr>
        <w:t xml:space="preserve"> לדירת מגורים בשטח של עד 140 מ"ר</w:t>
      </w:r>
    </w:p>
    <w:p w14:paraId="5FDEB813" w14:textId="4234905D" w:rsidR="0072177F" w:rsidRPr="00B407D0" w:rsidRDefault="00DE28D8" w:rsidP="00B407D0">
      <w:pPr>
        <w:pStyle w:val="af1"/>
        <w:numPr>
          <w:ilvl w:val="0"/>
          <w:numId w:val="1"/>
        </w:numPr>
        <w:spacing w:after="120" w:line="360" w:lineRule="auto"/>
        <w:ind w:right="-142"/>
        <w:contextualSpacing w:val="0"/>
        <w:jc w:val="both"/>
        <w:rPr>
          <w:rFonts w:cs="David"/>
          <w:sz w:val="24"/>
          <w:szCs w:val="24"/>
        </w:rPr>
      </w:pPr>
      <w:hyperlink r:id="rId13" w:history="1">
        <w:r w:rsidR="0072177F" w:rsidRPr="00B407D0">
          <w:rPr>
            <w:rFonts w:cs="David"/>
            <w:sz w:val="24"/>
            <w:szCs w:val="24"/>
            <w:rtl/>
          </w:rPr>
          <w:t>סעיף 19(ג)</w:t>
        </w:r>
      </w:hyperlink>
      <w:r w:rsidR="0072177F" w:rsidRPr="00B407D0">
        <w:rPr>
          <w:rFonts w:cs="David"/>
          <w:sz w:val="24"/>
          <w:szCs w:val="24"/>
          <w:rtl/>
        </w:rPr>
        <w:t xml:space="preserve"> לתוספת השלישית לחוק</w:t>
      </w:r>
      <w:r w:rsidR="00220FBB">
        <w:rPr>
          <w:rFonts w:cs="David" w:hint="cs"/>
          <w:sz w:val="24"/>
          <w:szCs w:val="24"/>
          <w:rtl/>
        </w:rPr>
        <w:t xml:space="preserve"> (להלן: "</w:t>
      </w:r>
      <w:r w:rsidR="00220FBB" w:rsidRPr="00220FBB">
        <w:rPr>
          <w:rFonts w:cs="David" w:hint="cs"/>
          <w:b/>
          <w:bCs/>
          <w:sz w:val="24"/>
          <w:szCs w:val="24"/>
          <w:rtl/>
        </w:rPr>
        <w:t>סעיף הפטור</w:t>
      </w:r>
      <w:r w:rsidR="00220FBB">
        <w:rPr>
          <w:rFonts w:cs="David" w:hint="cs"/>
          <w:sz w:val="24"/>
          <w:szCs w:val="24"/>
          <w:rtl/>
        </w:rPr>
        <w:t>")</w:t>
      </w:r>
      <w:r w:rsidR="0072177F" w:rsidRPr="00B407D0">
        <w:rPr>
          <w:rFonts w:cs="David"/>
          <w:sz w:val="24"/>
          <w:szCs w:val="24"/>
          <w:rtl/>
        </w:rPr>
        <w:t xml:space="preserve"> קובע כדלקמן:</w:t>
      </w:r>
    </w:p>
    <w:p w14:paraId="7E489407" w14:textId="1E7C4069" w:rsidR="0072177F" w:rsidRDefault="0072177F" w:rsidP="005B07A7">
      <w:pPr>
        <w:pStyle w:val="af6"/>
        <w:ind w:left="1602" w:hanging="712"/>
        <w:rPr>
          <w:rtl/>
        </w:rPr>
      </w:pPr>
      <w:r>
        <w:rPr>
          <w:rtl/>
        </w:rPr>
        <w:t>"</w:t>
      </w:r>
      <w:r w:rsidRPr="00B022AB">
        <w:rPr>
          <w:rtl/>
        </w:rPr>
        <w:t>(ג)</w:t>
      </w:r>
      <w:r w:rsidR="005B07A7">
        <w:rPr>
          <w:rFonts w:hint="cs"/>
          <w:rtl/>
        </w:rPr>
        <w:t xml:space="preserve"> </w:t>
      </w:r>
      <w:r w:rsidRPr="00B022AB">
        <w:rPr>
          <w:rtl/>
        </w:rPr>
        <w:t>(1)</w:t>
      </w:r>
      <w:r>
        <w:rPr>
          <w:rtl/>
        </w:rPr>
        <w:t xml:space="preserve"> </w:t>
      </w:r>
      <w:r w:rsidRPr="00B022AB">
        <w:rPr>
          <w:rtl/>
        </w:rPr>
        <w:t xml:space="preserve">בניה או </w:t>
      </w:r>
      <w:r w:rsidRPr="00C2077E">
        <w:rPr>
          <w:u w:val="single"/>
          <w:rtl/>
        </w:rPr>
        <w:t>הרחבה של דירת מגורים</w:t>
      </w:r>
      <w:r w:rsidRPr="00B022AB">
        <w:rPr>
          <w:rtl/>
        </w:rPr>
        <w:t xml:space="preserve"> לא ייראו כמימוש זכויות אם המחזיק במקרקעין או קרובו הגיש בקשה להיתר בניה על אותם מקרקעין שישמשו למגוריו או למגורי קרובו ובלבד </w:t>
      </w:r>
      <w:r w:rsidRPr="00C2077E">
        <w:rPr>
          <w:u w:val="single"/>
          <w:rtl/>
        </w:rPr>
        <w:t>שהשטח הכולל של דירת המגורים האמורה לאחר בנייתה או הרחבתה אינו עולה על 140 מ"ר</w:t>
      </w:r>
      <w:r w:rsidRPr="00B022AB">
        <w:rPr>
          <w:rtl/>
        </w:rPr>
        <w:t>; עם כל בניה או הרחבה נוספת מעל השטח האמור ישולם היטל, בשיעור יחסי לגודל הבניה או ההרחבה הנוספת.</w:t>
      </w:r>
      <w:r>
        <w:rPr>
          <w:rtl/>
        </w:rPr>
        <w:t>"</w:t>
      </w:r>
    </w:p>
    <w:p w14:paraId="53577244" w14:textId="00B4FF6F" w:rsidR="005B07A7" w:rsidRPr="005B07A7" w:rsidRDefault="005B07A7" w:rsidP="005B07A7">
      <w:pPr>
        <w:pStyle w:val="af6"/>
        <w:ind w:left="1602" w:hanging="280"/>
        <w:rPr>
          <w:rtl/>
        </w:rPr>
      </w:pPr>
      <w:r w:rsidRPr="005B07A7">
        <w:rPr>
          <w:rtl/>
        </w:rPr>
        <w:t>(2)</w:t>
      </w:r>
      <w:r>
        <w:rPr>
          <w:rFonts w:hint="cs"/>
          <w:rtl/>
        </w:rPr>
        <w:t xml:space="preserve"> </w:t>
      </w:r>
      <w:r w:rsidRPr="005B07A7">
        <w:rPr>
          <w:rFonts w:hint="cs"/>
          <w:rtl/>
        </w:rPr>
        <w:t>ה</w:t>
      </w:r>
      <w:r w:rsidRPr="005B07A7">
        <w:rPr>
          <w:rtl/>
        </w:rPr>
        <w:t>ע</w:t>
      </w:r>
      <w:r w:rsidRPr="005B07A7">
        <w:rPr>
          <w:rFonts w:hint="cs"/>
          <w:rtl/>
        </w:rPr>
        <w:t>ברת ה</w:t>
      </w:r>
      <w:r w:rsidRPr="005B07A7">
        <w:rPr>
          <w:rtl/>
        </w:rPr>
        <w:t>ב</w:t>
      </w:r>
      <w:r w:rsidRPr="005B07A7">
        <w:rPr>
          <w:rFonts w:hint="cs"/>
          <w:rtl/>
        </w:rPr>
        <w:t>ע</w:t>
      </w:r>
      <w:r w:rsidRPr="005B07A7">
        <w:rPr>
          <w:rtl/>
        </w:rPr>
        <w:t>ל</w:t>
      </w:r>
      <w:r w:rsidRPr="005B07A7">
        <w:rPr>
          <w:rFonts w:hint="cs"/>
          <w:rtl/>
        </w:rPr>
        <w:t xml:space="preserve">ות או החזקה בדירה שנבנתה או שהורחבה כאמור בפסקה (1) או שניתן להרחיבה לפי תכנית, </w:t>
      </w:r>
      <w:r w:rsidRPr="005B07A7">
        <w:rPr>
          <w:rFonts w:hint="cs"/>
          <w:u w:val="single"/>
          <w:rtl/>
        </w:rPr>
        <w:t>לא יראו כמימוש זכויות</w:t>
      </w:r>
      <w:r w:rsidRPr="005B07A7">
        <w:rPr>
          <w:rFonts w:hint="cs"/>
          <w:rtl/>
        </w:rPr>
        <w:t xml:space="preserve"> ולא </w:t>
      </w:r>
      <w:r w:rsidRPr="005B07A7">
        <w:rPr>
          <w:rtl/>
        </w:rPr>
        <w:t>ת</w:t>
      </w:r>
      <w:r w:rsidRPr="005B07A7">
        <w:rPr>
          <w:rFonts w:hint="cs"/>
          <w:rtl/>
        </w:rPr>
        <w:t>חול בגי</w:t>
      </w:r>
      <w:r w:rsidRPr="005B07A7">
        <w:rPr>
          <w:rtl/>
        </w:rPr>
        <w:t>נ</w:t>
      </w:r>
      <w:r w:rsidRPr="005B07A7">
        <w:rPr>
          <w:rFonts w:hint="cs"/>
          <w:rtl/>
        </w:rPr>
        <w:t>ה חובת תשל</w:t>
      </w:r>
      <w:r w:rsidRPr="005B07A7">
        <w:rPr>
          <w:rtl/>
        </w:rPr>
        <w:t>ו</w:t>
      </w:r>
      <w:r w:rsidRPr="005B07A7">
        <w:rPr>
          <w:rFonts w:hint="cs"/>
          <w:rtl/>
        </w:rPr>
        <w:t>ם ה</w:t>
      </w:r>
      <w:r w:rsidRPr="005B07A7">
        <w:rPr>
          <w:rtl/>
        </w:rPr>
        <w:t>ה</w:t>
      </w:r>
      <w:r w:rsidRPr="005B07A7">
        <w:rPr>
          <w:rFonts w:hint="cs"/>
          <w:rtl/>
        </w:rPr>
        <w:t xml:space="preserve">יטל, </w:t>
      </w:r>
      <w:r w:rsidRPr="005B07A7">
        <w:rPr>
          <w:rFonts w:hint="cs"/>
          <w:u w:val="single"/>
          <w:rtl/>
        </w:rPr>
        <w:t>אם המחזיק במקרקעין או קרובו ה</w:t>
      </w:r>
      <w:r w:rsidRPr="005B07A7">
        <w:rPr>
          <w:u w:val="single"/>
          <w:rtl/>
        </w:rPr>
        <w:t>ש</w:t>
      </w:r>
      <w:r w:rsidRPr="005B07A7">
        <w:rPr>
          <w:rFonts w:hint="cs"/>
          <w:u w:val="single"/>
          <w:rtl/>
        </w:rPr>
        <w:t>ת</w:t>
      </w:r>
      <w:r w:rsidRPr="005B07A7">
        <w:rPr>
          <w:u w:val="single"/>
          <w:rtl/>
        </w:rPr>
        <w:t>מ</w:t>
      </w:r>
      <w:r w:rsidRPr="005B07A7">
        <w:rPr>
          <w:rFonts w:hint="cs"/>
          <w:u w:val="single"/>
          <w:rtl/>
        </w:rPr>
        <w:t>ש</w:t>
      </w:r>
      <w:r w:rsidRPr="005B07A7">
        <w:rPr>
          <w:u w:val="single"/>
          <w:rtl/>
        </w:rPr>
        <w:t>ו</w:t>
      </w:r>
      <w:r w:rsidRPr="005B07A7">
        <w:rPr>
          <w:rFonts w:hint="cs"/>
          <w:u w:val="single"/>
          <w:rtl/>
        </w:rPr>
        <w:t xml:space="preserve"> </w:t>
      </w:r>
      <w:r w:rsidRPr="005B07A7">
        <w:rPr>
          <w:u w:val="single"/>
          <w:rtl/>
        </w:rPr>
        <w:t>ב</w:t>
      </w:r>
      <w:r w:rsidRPr="005B07A7">
        <w:rPr>
          <w:rFonts w:hint="cs"/>
          <w:u w:val="single"/>
          <w:rtl/>
        </w:rPr>
        <w:t>דירה למגור</w:t>
      </w:r>
      <w:r w:rsidRPr="005B07A7">
        <w:rPr>
          <w:u w:val="single"/>
          <w:rtl/>
        </w:rPr>
        <w:t>י</w:t>
      </w:r>
      <w:r w:rsidRPr="005B07A7">
        <w:rPr>
          <w:rFonts w:hint="cs"/>
          <w:u w:val="single"/>
          <w:rtl/>
        </w:rPr>
        <w:t>ה</w:t>
      </w:r>
      <w:r w:rsidRPr="005B07A7">
        <w:rPr>
          <w:u w:val="single"/>
          <w:rtl/>
        </w:rPr>
        <w:t>ם</w:t>
      </w:r>
      <w:r w:rsidRPr="005B07A7">
        <w:rPr>
          <w:rFonts w:hint="cs"/>
          <w:u w:val="single"/>
          <w:rtl/>
        </w:rPr>
        <w:t xml:space="preserve"> או ל</w:t>
      </w:r>
      <w:r w:rsidRPr="005B07A7">
        <w:rPr>
          <w:u w:val="single"/>
          <w:rtl/>
        </w:rPr>
        <w:t>מ</w:t>
      </w:r>
      <w:r w:rsidRPr="005B07A7">
        <w:rPr>
          <w:rFonts w:hint="cs"/>
          <w:u w:val="single"/>
          <w:rtl/>
        </w:rPr>
        <w:t>ג</w:t>
      </w:r>
      <w:r w:rsidRPr="005B07A7">
        <w:rPr>
          <w:u w:val="single"/>
          <w:rtl/>
        </w:rPr>
        <w:t>ו</w:t>
      </w:r>
      <w:r w:rsidRPr="005B07A7">
        <w:rPr>
          <w:rFonts w:hint="cs"/>
          <w:u w:val="single"/>
          <w:rtl/>
        </w:rPr>
        <w:t>רי בני משפחתם הקרובים מגמר הבניה ועד מ</w:t>
      </w:r>
      <w:r w:rsidRPr="005B07A7">
        <w:rPr>
          <w:u w:val="single"/>
          <w:rtl/>
        </w:rPr>
        <w:t>כירתה</w:t>
      </w:r>
      <w:r w:rsidRPr="005B07A7">
        <w:rPr>
          <w:rtl/>
        </w:rPr>
        <w:t xml:space="preserve"> </w:t>
      </w:r>
      <w:r w:rsidRPr="005B07A7">
        <w:rPr>
          <w:u w:val="single"/>
          <w:rtl/>
        </w:rPr>
        <w:t>מש</w:t>
      </w:r>
      <w:r w:rsidRPr="005B07A7">
        <w:rPr>
          <w:rFonts w:hint="cs"/>
          <w:u w:val="single"/>
          <w:rtl/>
        </w:rPr>
        <w:t>ך זמן שאינו פחות מארבע שנים</w:t>
      </w:r>
      <w:r w:rsidRPr="005B07A7">
        <w:rPr>
          <w:rFonts w:hint="cs"/>
          <w:rtl/>
        </w:rPr>
        <w:t xml:space="preserve">; </w:t>
      </w:r>
      <w:proofErr w:type="spellStart"/>
      <w:r w:rsidRPr="005B07A7">
        <w:rPr>
          <w:rFonts w:hint="cs"/>
          <w:rtl/>
        </w:rPr>
        <w:t>לענין</w:t>
      </w:r>
      <w:proofErr w:type="spellEnd"/>
      <w:r w:rsidRPr="005B07A7">
        <w:rPr>
          <w:rFonts w:hint="cs"/>
          <w:rtl/>
        </w:rPr>
        <w:t xml:space="preserve"> זה, "גמר הבניה" </w:t>
      </w:r>
      <w:r w:rsidRPr="005B07A7">
        <w:rPr>
          <w:rtl/>
        </w:rPr>
        <w:t>–</w:t>
      </w:r>
      <w:r w:rsidRPr="005B07A7">
        <w:rPr>
          <w:rFonts w:hint="cs"/>
          <w:rtl/>
        </w:rPr>
        <w:t xml:space="preserve"> </w:t>
      </w:r>
      <w:r w:rsidRPr="005B07A7">
        <w:rPr>
          <w:rtl/>
        </w:rPr>
        <w:t>כ</w:t>
      </w:r>
      <w:r w:rsidRPr="005B07A7">
        <w:rPr>
          <w:rFonts w:hint="cs"/>
          <w:rtl/>
        </w:rPr>
        <w:t>משמעו</w:t>
      </w:r>
      <w:r w:rsidRPr="005B07A7">
        <w:rPr>
          <w:rtl/>
        </w:rPr>
        <w:t>ת</w:t>
      </w:r>
      <w:r w:rsidRPr="005B07A7">
        <w:rPr>
          <w:rFonts w:hint="cs"/>
          <w:rtl/>
        </w:rPr>
        <w:t>ו</w:t>
      </w:r>
      <w:r w:rsidRPr="005B07A7">
        <w:rPr>
          <w:rtl/>
        </w:rPr>
        <w:t xml:space="preserve"> </w:t>
      </w:r>
      <w:r w:rsidRPr="005B07A7">
        <w:rPr>
          <w:rFonts w:hint="cs"/>
          <w:rtl/>
        </w:rPr>
        <w:t>ב</w:t>
      </w:r>
      <w:r w:rsidRPr="005B07A7">
        <w:rPr>
          <w:rtl/>
        </w:rPr>
        <w:t>חו</w:t>
      </w:r>
      <w:r w:rsidRPr="005B07A7">
        <w:rPr>
          <w:rFonts w:hint="cs"/>
          <w:rtl/>
        </w:rPr>
        <w:t>ק מס רכוש וקרן פיצויים, תשכ"א-1961.</w:t>
      </w:r>
    </w:p>
    <w:p w14:paraId="2E0D39C0" w14:textId="511A0489" w:rsidR="00A94691" w:rsidRPr="00A94691" w:rsidRDefault="00A94691" w:rsidP="00A94691">
      <w:pPr>
        <w:pStyle w:val="a"/>
        <w:numPr>
          <w:ilvl w:val="0"/>
          <w:numId w:val="0"/>
        </w:numPr>
        <w:ind w:left="360" w:right="993"/>
        <w:jc w:val="right"/>
        <w:rPr>
          <w:rtl/>
        </w:rPr>
      </w:pPr>
      <w:r>
        <w:rPr>
          <w:rFonts w:hint="cs"/>
          <w:rtl/>
        </w:rPr>
        <w:t>(ההדגשות אינן במקור, מ.א.)</w:t>
      </w:r>
    </w:p>
    <w:p w14:paraId="094C7EE0" w14:textId="0CA19577" w:rsidR="00220FBB" w:rsidRPr="00753D78" w:rsidRDefault="00220FBB" w:rsidP="00220FBB">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היקפו של סעיף הפטור ותחולתו במקרה של מספר מחזיקים במקרקעין</w:t>
      </w:r>
      <w:r w:rsidR="003C4464">
        <w:rPr>
          <w:rFonts w:cs="David" w:hint="cs"/>
          <w:sz w:val="24"/>
          <w:szCs w:val="24"/>
          <w:rtl/>
        </w:rPr>
        <w:t xml:space="preserve"> נדונו בפסיקת בתי המשפט ובהחלטות ועדות הערר המחוזיות לפיצויים והיטל השבחה במהלך השנים</w:t>
      </w:r>
      <w:r>
        <w:rPr>
          <w:rFonts w:cs="David" w:hint="cs"/>
          <w:sz w:val="24"/>
          <w:szCs w:val="24"/>
          <w:rtl/>
        </w:rPr>
        <w:t xml:space="preserve">. </w:t>
      </w:r>
    </w:p>
    <w:p w14:paraId="7C0CC9A7" w14:textId="3C59BDDB" w:rsidR="0096679B" w:rsidRPr="0096679B" w:rsidRDefault="0096679B" w:rsidP="0096679B">
      <w:pPr>
        <w:pStyle w:val="a"/>
        <w:rPr>
          <w:rStyle w:val="default"/>
          <w:rFonts w:cs="David"/>
          <w:sz w:val="24"/>
          <w:szCs w:val="24"/>
        </w:rPr>
      </w:pPr>
      <w:r w:rsidRPr="0096679B">
        <w:rPr>
          <w:rStyle w:val="default"/>
          <w:rFonts w:cs="David" w:hint="eastAsia"/>
          <w:sz w:val="24"/>
          <w:szCs w:val="24"/>
          <w:rtl/>
        </w:rPr>
        <w:t>בפסק</w:t>
      </w:r>
      <w:r w:rsidRPr="0096679B">
        <w:rPr>
          <w:rStyle w:val="default"/>
          <w:rFonts w:cs="David"/>
          <w:sz w:val="24"/>
          <w:szCs w:val="24"/>
          <w:rtl/>
        </w:rPr>
        <w:t xml:space="preserve"> </w:t>
      </w:r>
      <w:r w:rsidRPr="0096679B">
        <w:rPr>
          <w:rStyle w:val="default"/>
          <w:rFonts w:cs="David" w:hint="eastAsia"/>
          <w:sz w:val="24"/>
          <w:szCs w:val="24"/>
          <w:rtl/>
        </w:rPr>
        <w:t>הדין</w:t>
      </w:r>
      <w:r w:rsidRPr="0096679B">
        <w:rPr>
          <w:rStyle w:val="default"/>
          <w:rFonts w:cs="David"/>
          <w:sz w:val="24"/>
          <w:szCs w:val="24"/>
          <w:rtl/>
        </w:rPr>
        <w:t xml:space="preserve"> </w:t>
      </w:r>
      <w:proofErr w:type="spellStart"/>
      <w:r w:rsidRPr="0096679B">
        <w:rPr>
          <w:rFonts w:hint="eastAsia"/>
          <w:rtl/>
        </w:rPr>
        <w:t>ב</w:t>
      </w:r>
      <w:hyperlink r:id="rId14" w:history="1">
        <w:r w:rsidRPr="0096679B">
          <w:rPr>
            <w:rFonts w:hint="eastAsia"/>
            <w:rtl/>
          </w:rPr>
          <w:t>רע</w:t>
        </w:r>
        <w:r w:rsidRPr="0096679B">
          <w:rPr>
            <w:rtl/>
          </w:rPr>
          <w:t>"</w:t>
        </w:r>
        <w:r w:rsidRPr="0096679B">
          <w:rPr>
            <w:rFonts w:hint="eastAsia"/>
            <w:rtl/>
          </w:rPr>
          <w:t>א</w:t>
        </w:r>
        <w:proofErr w:type="spellEnd"/>
        <w:r w:rsidRPr="0096679B">
          <w:rPr>
            <w:rtl/>
          </w:rPr>
          <w:t xml:space="preserve"> 7417/01</w:t>
        </w:r>
      </w:hyperlink>
      <w:r w:rsidRPr="0096679B">
        <w:rPr>
          <w:rtl/>
        </w:rPr>
        <w:t xml:space="preserve"> </w:t>
      </w:r>
      <w:r w:rsidRPr="0096679B">
        <w:rPr>
          <w:rFonts w:hint="eastAsia"/>
          <w:b/>
          <w:bCs/>
          <w:rtl/>
        </w:rPr>
        <w:t>צרי</w:t>
      </w:r>
      <w:r w:rsidRPr="0096679B">
        <w:rPr>
          <w:b/>
          <w:bCs/>
          <w:rtl/>
        </w:rPr>
        <w:t xml:space="preserve"> </w:t>
      </w:r>
      <w:r w:rsidRPr="0096679B">
        <w:rPr>
          <w:rFonts w:hint="eastAsia"/>
          <w:b/>
          <w:bCs/>
          <w:rtl/>
        </w:rPr>
        <w:t>נ</w:t>
      </w:r>
      <w:r w:rsidRPr="0096679B">
        <w:rPr>
          <w:b/>
          <w:bCs/>
          <w:rtl/>
        </w:rPr>
        <w:t xml:space="preserve">' </w:t>
      </w:r>
      <w:r w:rsidRPr="0096679B">
        <w:rPr>
          <w:rFonts w:hint="eastAsia"/>
          <w:b/>
          <w:bCs/>
          <w:rtl/>
        </w:rPr>
        <w:t>הוועדה</w:t>
      </w:r>
      <w:r w:rsidRPr="0096679B">
        <w:rPr>
          <w:b/>
          <w:bCs/>
          <w:rtl/>
        </w:rPr>
        <w:t xml:space="preserve"> </w:t>
      </w:r>
      <w:r w:rsidRPr="0096679B">
        <w:rPr>
          <w:rFonts w:hint="eastAsia"/>
          <w:b/>
          <w:bCs/>
          <w:rtl/>
        </w:rPr>
        <w:t>המקומית</w:t>
      </w:r>
      <w:r w:rsidRPr="0096679B">
        <w:rPr>
          <w:b/>
          <w:bCs/>
          <w:rtl/>
        </w:rPr>
        <w:t xml:space="preserve"> </w:t>
      </w:r>
      <w:r w:rsidRPr="0096679B">
        <w:rPr>
          <w:rFonts w:hint="eastAsia"/>
          <w:b/>
          <w:bCs/>
          <w:rtl/>
        </w:rPr>
        <w:t>לתכנון</w:t>
      </w:r>
      <w:r w:rsidRPr="0096679B">
        <w:rPr>
          <w:b/>
          <w:bCs/>
          <w:rtl/>
        </w:rPr>
        <w:t xml:space="preserve"> </w:t>
      </w:r>
      <w:r w:rsidRPr="0096679B">
        <w:rPr>
          <w:rFonts w:hint="eastAsia"/>
          <w:b/>
          <w:bCs/>
          <w:rtl/>
        </w:rPr>
        <w:t>ולבנייה</w:t>
      </w:r>
      <w:r w:rsidRPr="0096679B">
        <w:rPr>
          <w:b/>
          <w:bCs/>
          <w:rtl/>
        </w:rPr>
        <w:t xml:space="preserve"> </w:t>
      </w:r>
      <w:r w:rsidRPr="0096679B">
        <w:rPr>
          <w:rFonts w:hint="eastAsia"/>
          <w:b/>
          <w:bCs/>
          <w:rtl/>
        </w:rPr>
        <w:t>גבעתיים</w:t>
      </w:r>
      <w:r w:rsidRPr="0096679B">
        <w:rPr>
          <w:rtl/>
        </w:rPr>
        <w:t xml:space="preserve"> (</w:t>
      </w:r>
      <w:r w:rsidRPr="0096679B">
        <w:rPr>
          <w:rFonts w:hint="eastAsia"/>
          <w:rtl/>
        </w:rPr>
        <w:t>פורסם</w:t>
      </w:r>
      <w:r w:rsidRPr="0096679B">
        <w:rPr>
          <w:rtl/>
        </w:rPr>
        <w:t xml:space="preserve"> </w:t>
      </w:r>
      <w:r w:rsidRPr="0096679B">
        <w:rPr>
          <w:rFonts w:hint="eastAsia"/>
          <w:rtl/>
        </w:rPr>
        <w:t>בנבו</w:t>
      </w:r>
      <w:r w:rsidRPr="0096679B">
        <w:rPr>
          <w:rtl/>
        </w:rPr>
        <w:t>, 26.6.03)</w:t>
      </w:r>
      <w:r w:rsidRPr="0096679B">
        <w:rPr>
          <w:rStyle w:val="default"/>
          <w:rFonts w:cs="David"/>
          <w:sz w:val="24"/>
          <w:szCs w:val="24"/>
          <w:rtl/>
        </w:rPr>
        <w:t xml:space="preserve"> </w:t>
      </w:r>
      <w:r w:rsidRPr="0096679B">
        <w:rPr>
          <w:rStyle w:val="default"/>
          <w:rFonts w:cs="David" w:hint="eastAsia"/>
          <w:sz w:val="24"/>
          <w:szCs w:val="24"/>
          <w:rtl/>
        </w:rPr>
        <w:t>עמד</w:t>
      </w:r>
      <w:r w:rsidRPr="0096679B">
        <w:rPr>
          <w:rStyle w:val="default"/>
          <w:rFonts w:cs="David"/>
          <w:sz w:val="24"/>
          <w:szCs w:val="24"/>
          <w:rtl/>
        </w:rPr>
        <w:t xml:space="preserve"> </w:t>
      </w:r>
      <w:r w:rsidRPr="0096679B">
        <w:rPr>
          <w:rStyle w:val="default"/>
          <w:rFonts w:cs="David" w:hint="eastAsia"/>
          <w:sz w:val="24"/>
          <w:szCs w:val="24"/>
          <w:rtl/>
        </w:rPr>
        <w:t>בית</w:t>
      </w:r>
      <w:r w:rsidRPr="0096679B">
        <w:rPr>
          <w:rStyle w:val="default"/>
          <w:rFonts w:cs="David"/>
          <w:sz w:val="24"/>
          <w:szCs w:val="24"/>
          <w:rtl/>
        </w:rPr>
        <w:t xml:space="preserve"> </w:t>
      </w:r>
      <w:r w:rsidRPr="0096679B">
        <w:rPr>
          <w:rStyle w:val="default"/>
          <w:rFonts w:cs="David" w:hint="eastAsia"/>
          <w:sz w:val="24"/>
          <w:szCs w:val="24"/>
          <w:rtl/>
        </w:rPr>
        <w:t>המשפט</w:t>
      </w:r>
      <w:r w:rsidRPr="0096679B">
        <w:rPr>
          <w:rStyle w:val="default"/>
          <w:rFonts w:cs="David"/>
          <w:sz w:val="24"/>
          <w:szCs w:val="24"/>
          <w:rtl/>
        </w:rPr>
        <w:t xml:space="preserve"> </w:t>
      </w:r>
      <w:r w:rsidRPr="0096679B">
        <w:rPr>
          <w:rStyle w:val="default"/>
          <w:rFonts w:cs="David" w:hint="eastAsia"/>
          <w:sz w:val="24"/>
          <w:szCs w:val="24"/>
          <w:rtl/>
        </w:rPr>
        <w:t>העליון</w:t>
      </w:r>
      <w:r w:rsidRPr="0096679B">
        <w:rPr>
          <w:rStyle w:val="default"/>
          <w:rFonts w:cs="David"/>
          <w:sz w:val="24"/>
          <w:szCs w:val="24"/>
          <w:rtl/>
        </w:rPr>
        <w:t xml:space="preserve"> </w:t>
      </w:r>
      <w:r w:rsidRPr="0096679B">
        <w:rPr>
          <w:rStyle w:val="default"/>
          <w:rFonts w:cs="David" w:hint="eastAsia"/>
          <w:sz w:val="24"/>
          <w:szCs w:val="24"/>
          <w:rtl/>
        </w:rPr>
        <w:t>על</w:t>
      </w:r>
      <w:r w:rsidRPr="0096679B">
        <w:rPr>
          <w:rStyle w:val="default"/>
          <w:rFonts w:cs="David"/>
          <w:sz w:val="24"/>
          <w:szCs w:val="24"/>
          <w:rtl/>
        </w:rPr>
        <w:t xml:space="preserve"> </w:t>
      </w:r>
      <w:r w:rsidRPr="0096679B">
        <w:rPr>
          <w:rStyle w:val="default"/>
          <w:rFonts w:cs="David" w:hint="eastAsia"/>
          <w:sz w:val="24"/>
          <w:szCs w:val="24"/>
          <w:rtl/>
        </w:rPr>
        <w:t>תכליתו</w:t>
      </w:r>
      <w:r w:rsidRPr="0096679B">
        <w:rPr>
          <w:rStyle w:val="default"/>
          <w:rFonts w:cs="David"/>
          <w:sz w:val="24"/>
          <w:szCs w:val="24"/>
          <w:rtl/>
        </w:rPr>
        <w:t xml:space="preserve"> </w:t>
      </w:r>
      <w:r w:rsidRPr="0096679B">
        <w:rPr>
          <w:rStyle w:val="default"/>
          <w:rFonts w:cs="David" w:hint="eastAsia"/>
          <w:sz w:val="24"/>
          <w:szCs w:val="24"/>
          <w:rtl/>
        </w:rPr>
        <w:t>הסוציאלית</w:t>
      </w:r>
      <w:r w:rsidRPr="0096679B">
        <w:rPr>
          <w:rStyle w:val="default"/>
          <w:rFonts w:cs="David"/>
          <w:sz w:val="24"/>
          <w:szCs w:val="24"/>
          <w:rtl/>
        </w:rPr>
        <w:t xml:space="preserve"> </w:t>
      </w:r>
      <w:r w:rsidRPr="0096679B">
        <w:rPr>
          <w:rStyle w:val="default"/>
          <w:rFonts w:cs="David" w:hint="eastAsia"/>
          <w:sz w:val="24"/>
          <w:szCs w:val="24"/>
          <w:rtl/>
        </w:rPr>
        <w:t>של</w:t>
      </w:r>
      <w:r w:rsidRPr="0096679B">
        <w:rPr>
          <w:rStyle w:val="default"/>
          <w:rFonts w:cs="David"/>
          <w:sz w:val="24"/>
          <w:szCs w:val="24"/>
          <w:rtl/>
        </w:rPr>
        <w:t xml:space="preserve"> </w:t>
      </w:r>
      <w:hyperlink r:id="rId15" w:history="1">
        <w:r w:rsidRPr="00220FBB">
          <w:rPr>
            <w:rStyle w:val="default"/>
            <w:rFonts w:cs="David" w:hint="eastAsia"/>
            <w:sz w:val="24"/>
            <w:szCs w:val="24"/>
            <w:rtl/>
          </w:rPr>
          <w:t>סעיף</w:t>
        </w:r>
        <w:r w:rsidRPr="00220FBB">
          <w:rPr>
            <w:rStyle w:val="default"/>
            <w:rFonts w:cs="David"/>
            <w:sz w:val="24"/>
            <w:szCs w:val="24"/>
            <w:rtl/>
          </w:rPr>
          <w:t xml:space="preserve"> 19(</w:t>
        </w:r>
        <w:r w:rsidRPr="00220FBB">
          <w:rPr>
            <w:rStyle w:val="default"/>
            <w:rFonts w:cs="David" w:hint="eastAsia"/>
            <w:sz w:val="24"/>
            <w:szCs w:val="24"/>
            <w:rtl/>
          </w:rPr>
          <w:t>ג</w:t>
        </w:r>
        <w:r w:rsidRPr="00220FBB">
          <w:rPr>
            <w:rStyle w:val="default"/>
            <w:rFonts w:cs="David"/>
            <w:sz w:val="24"/>
            <w:szCs w:val="24"/>
            <w:rtl/>
          </w:rPr>
          <w:t>)(1)</w:t>
        </w:r>
      </w:hyperlink>
      <w:r w:rsidRPr="0096679B">
        <w:rPr>
          <w:rStyle w:val="default"/>
          <w:rFonts w:cs="David"/>
          <w:sz w:val="24"/>
          <w:szCs w:val="24"/>
          <w:rtl/>
        </w:rPr>
        <w:t xml:space="preserve"> </w:t>
      </w:r>
      <w:r w:rsidRPr="0096679B">
        <w:rPr>
          <w:rStyle w:val="default"/>
          <w:rFonts w:cs="David" w:hint="eastAsia"/>
          <w:sz w:val="24"/>
          <w:szCs w:val="24"/>
          <w:rtl/>
        </w:rPr>
        <w:t>לתוספת</w:t>
      </w:r>
      <w:r w:rsidRPr="0096679B">
        <w:rPr>
          <w:rStyle w:val="default"/>
          <w:rFonts w:cs="David"/>
          <w:sz w:val="24"/>
          <w:szCs w:val="24"/>
          <w:rtl/>
        </w:rPr>
        <w:t xml:space="preserve"> </w:t>
      </w:r>
      <w:r w:rsidRPr="0096679B">
        <w:rPr>
          <w:rStyle w:val="default"/>
          <w:rFonts w:cs="David" w:hint="eastAsia"/>
          <w:sz w:val="24"/>
          <w:szCs w:val="24"/>
          <w:rtl/>
        </w:rPr>
        <w:t>השלישית</w:t>
      </w:r>
      <w:r w:rsidRPr="0096679B">
        <w:rPr>
          <w:rStyle w:val="default"/>
          <w:rFonts w:cs="David"/>
          <w:sz w:val="24"/>
          <w:szCs w:val="24"/>
          <w:rtl/>
        </w:rPr>
        <w:t xml:space="preserve"> </w:t>
      </w:r>
      <w:r w:rsidRPr="0096679B">
        <w:rPr>
          <w:rStyle w:val="default"/>
          <w:rFonts w:cs="David" w:hint="eastAsia"/>
          <w:sz w:val="24"/>
          <w:szCs w:val="24"/>
          <w:rtl/>
        </w:rPr>
        <w:t>לחוק</w:t>
      </w:r>
      <w:r w:rsidRPr="0096679B">
        <w:rPr>
          <w:rStyle w:val="default"/>
          <w:rFonts w:cs="David"/>
          <w:sz w:val="24"/>
          <w:szCs w:val="24"/>
          <w:rtl/>
        </w:rPr>
        <w:t xml:space="preserve">, </w:t>
      </w:r>
      <w:r w:rsidRPr="0096679B">
        <w:rPr>
          <w:rStyle w:val="default"/>
          <w:rFonts w:cs="David" w:hint="eastAsia"/>
          <w:sz w:val="24"/>
          <w:szCs w:val="24"/>
          <w:rtl/>
        </w:rPr>
        <w:t>וקבע</w:t>
      </w:r>
      <w:r w:rsidRPr="0096679B">
        <w:rPr>
          <w:rStyle w:val="default"/>
          <w:rFonts w:cs="David"/>
          <w:sz w:val="24"/>
          <w:szCs w:val="24"/>
          <w:rtl/>
        </w:rPr>
        <w:t xml:space="preserve"> </w:t>
      </w:r>
      <w:r w:rsidRPr="0096679B">
        <w:rPr>
          <w:rStyle w:val="default"/>
          <w:rFonts w:cs="David" w:hint="eastAsia"/>
          <w:sz w:val="24"/>
          <w:szCs w:val="24"/>
          <w:rtl/>
        </w:rPr>
        <w:t>כי</w:t>
      </w:r>
      <w:r w:rsidRPr="0096679B">
        <w:rPr>
          <w:rStyle w:val="default"/>
          <w:rFonts w:cs="David"/>
          <w:sz w:val="24"/>
          <w:szCs w:val="24"/>
          <w:rtl/>
        </w:rPr>
        <w:t xml:space="preserve"> </w:t>
      </w:r>
      <w:r w:rsidRPr="0096679B">
        <w:rPr>
          <w:rStyle w:val="default"/>
          <w:rFonts w:cs="David" w:hint="eastAsia"/>
          <w:sz w:val="24"/>
          <w:szCs w:val="24"/>
          <w:rtl/>
        </w:rPr>
        <w:t>תכלית</w:t>
      </w:r>
      <w:r w:rsidRPr="0096679B">
        <w:rPr>
          <w:rStyle w:val="default"/>
          <w:rFonts w:cs="David"/>
          <w:sz w:val="24"/>
          <w:szCs w:val="24"/>
          <w:rtl/>
        </w:rPr>
        <w:t xml:space="preserve"> </w:t>
      </w:r>
      <w:r w:rsidRPr="0096679B">
        <w:rPr>
          <w:rStyle w:val="default"/>
          <w:rFonts w:cs="David" w:hint="eastAsia"/>
          <w:sz w:val="24"/>
          <w:szCs w:val="24"/>
          <w:rtl/>
        </w:rPr>
        <w:t>זו</w:t>
      </w:r>
      <w:r w:rsidRPr="0096679B">
        <w:rPr>
          <w:rStyle w:val="default"/>
          <w:rFonts w:cs="David"/>
          <w:sz w:val="24"/>
          <w:szCs w:val="24"/>
          <w:rtl/>
        </w:rPr>
        <w:t xml:space="preserve"> </w:t>
      </w:r>
      <w:r w:rsidRPr="0096679B">
        <w:rPr>
          <w:rStyle w:val="default"/>
          <w:rFonts w:cs="David" w:hint="eastAsia"/>
          <w:sz w:val="24"/>
          <w:szCs w:val="24"/>
          <w:rtl/>
        </w:rPr>
        <w:t>מצדיקה</w:t>
      </w:r>
      <w:r w:rsidRPr="0096679B">
        <w:rPr>
          <w:rStyle w:val="default"/>
          <w:rFonts w:cs="David"/>
          <w:sz w:val="24"/>
          <w:szCs w:val="24"/>
          <w:rtl/>
        </w:rPr>
        <w:t xml:space="preserve"> </w:t>
      </w:r>
      <w:r w:rsidRPr="0096679B">
        <w:rPr>
          <w:rStyle w:val="default"/>
          <w:rFonts w:cs="David" w:hint="eastAsia"/>
          <w:sz w:val="24"/>
          <w:szCs w:val="24"/>
          <w:rtl/>
        </w:rPr>
        <w:t>פרשנות</w:t>
      </w:r>
      <w:r w:rsidRPr="0096679B">
        <w:rPr>
          <w:rStyle w:val="default"/>
          <w:rFonts w:cs="David"/>
          <w:sz w:val="24"/>
          <w:szCs w:val="24"/>
          <w:rtl/>
        </w:rPr>
        <w:t xml:space="preserve"> </w:t>
      </w:r>
      <w:r w:rsidRPr="0096679B">
        <w:rPr>
          <w:rStyle w:val="default"/>
          <w:rFonts w:cs="David" w:hint="eastAsia"/>
          <w:sz w:val="24"/>
          <w:szCs w:val="24"/>
          <w:rtl/>
        </w:rPr>
        <w:t>מצמצמת</w:t>
      </w:r>
      <w:r w:rsidRPr="0096679B">
        <w:rPr>
          <w:rStyle w:val="default"/>
          <w:rFonts w:cs="David"/>
          <w:sz w:val="24"/>
          <w:szCs w:val="24"/>
          <w:rtl/>
        </w:rPr>
        <w:t xml:space="preserve"> </w:t>
      </w:r>
      <w:r w:rsidRPr="0096679B">
        <w:rPr>
          <w:rStyle w:val="default"/>
          <w:rFonts w:cs="David" w:hint="eastAsia"/>
          <w:sz w:val="24"/>
          <w:szCs w:val="24"/>
          <w:rtl/>
        </w:rPr>
        <w:t>של</w:t>
      </w:r>
      <w:r w:rsidRPr="0096679B">
        <w:rPr>
          <w:rStyle w:val="default"/>
          <w:rFonts w:cs="David"/>
          <w:sz w:val="24"/>
          <w:szCs w:val="24"/>
          <w:rtl/>
        </w:rPr>
        <w:t xml:space="preserve"> </w:t>
      </w:r>
      <w:r w:rsidRPr="0096679B">
        <w:rPr>
          <w:rStyle w:val="default"/>
          <w:rFonts w:cs="David" w:hint="eastAsia"/>
          <w:sz w:val="24"/>
          <w:szCs w:val="24"/>
          <w:rtl/>
        </w:rPr>
        <w:t>סעיף</w:t>
      </w:r>
      <w:r w:rsidRPr="0096679B">
        <w:rPr>
          <w:rStyle w:val="default"/>
          <w:rFonts w:cs="David"/>
          <w:sz w:val="24"/>
          <w:szCs w:val="24"/>
          <w:rtl/>
        </w:rPr>
        <w:t xml:space="preserve"> </w:t>
      </w:r>
      <w:r w:rsidRPr="0096679B">
        <w:rPr>
          <w:rStyle w:val="default"/>
          <w:rFonts w:cs="David" w:hint="eastAsia"/>
          <w:sz w:val="24"/>
          <w:szCs w:val="24"/>
          <w:rtl/>
        </w:rPr>
        <w:t>הפטור</w:t>
      </w:r>
      <w:r w:rsidRPr="0096679B">
        <w:rPr>
          <w:rStyle w:val="default"/>
          <w:rFonts w:cs="David"/>
          <w:sz w:val="24"/>
          <w:szCs w:val="24"/>
          <w:rtl/>
        </w:rPr>
        <w:t>:</w:t>
      </w:r>
    </w:p>
    <w:p w14:paraId="11A10175" w14:textId="77777777" w:rsidR="0096679B" w:rsidRPr="003C4464" w:rsidRDefault="0096679B" w:rsidP="00AC6030">
      <w:pPr>
        <w:pStyle w:val="af6"/>
        <w:ind w:left="1319" w:hanging="429"/>
        <w:rPr>
          <w:rtl/>
        </w:rPr>
      </w:pPr>
      <w:r w:rsidRPr="003C4464">
        <w:rPr>
          <w:rtl/>
        </w:rPr>
        <w:t xml:space="preserve">"12. תכלית הסעיף היא לאזן בין שתי מטרות אלה. מהצד האחד, מטרת הפטור היא לאפשר לאדם להגדיל את דירת מגוריו עבורו או עבור קרובו שדר בדירתו בלי שיוטלו עליו הוצאות כבדות. פטור זה נועד גם לתרום לשיקום אזורי מצוקה ולהקל על מצוקת הדיור. מהצד האחר, מטרת החיוב בהיטל – שיתוף חברי קהילתו של הפרט בהטבה שקיבל הוא לבדו מהרשות – אף היא חשובה. ציבור משלמי היטל ההשבחה ללא פטור מונה אף הוא נזקקים רבים כשברור כי כל פטור מביא להקטנת התקציב שעומד לרשות לטובת הקהילה כולה. </w:t>
      </w:r>
    </w:p>
    <w:p w14:paraId="68C1ADA8" w14:textId="77777777" w:rsidR="0096679B" w:rsidRPr="003C4464" w:rsidRDefault="0096679B" w:rsidP="00AC6030">
      <w:pPr>
        <w:pStyle w:val="af6"/>
        <w:ind w:left="1319" w:hanging="429"/>
        <w:rPr>
          <w:rtl/>
        </w:rPr>
      </w:pPr>
      <w:r w:rsidRPr="003C4464">
        <w:rPr>
          <w:rtl/>
        </w:rPr>
        <w:t xml:space="preserve">13. </w:t>
      </w:r>
      <w:r w:rsidRPr="003C4464">
        <w:rPr>
          <w:rtl/>
        </w:rPr>
        <w:tab/>
        <w:t>האיזון הראוי מחייב מתן פירוש מצמצם להטבות המתקבלות, שכן מההיסטוריה החקיקתית ברור כי תכלית הסעיף אינה להעשיר את הזוכה בהטבה על חשבון רווחת קהילתו, אלא אך לאפשר לו להרחיב את ביתו, אף אם אין ידו משגת לשלם את דמי ההשבחה."</w:t>
      </w:r>
    </w:p>
    <w:p w14:paraId="69300329" w14:textId="77777777" w:rsidR="0096679B" w:rsidRPr="001503E0" w:rsidRDefault="0096679B" w:rsidP="0096679B">
      <w:pPr>
        <w:pStyle w:val="10"/>
        <w:spacing w:after="240"/>
        <w:jc w:val="right"/>
        <w:rPr>
          <w:b w:val="0"/>
          <w:bCs w:val="0"/>
          <w:rtl/>
        </w:rPr>
      </w:pPr>
      <w:r w:rsidRPr="001503E0">
        <w:rPr>
          <w:b w:val="0"/>
          <w:bCs w:val="0"/>
          <w:rtl/>
        </w:rPr>
        <w:t>(ההדגש</w:t>
      </w:r>
      <w:r>
        <w:rPr>
          <w:b w:val="0"/>
          <w:bCs w:val="0"/>
          <w:rtl/>
        </w:rPr>
        <w:t>ה</w:t>
      </w:r>
      <w:r w:rsidRPr="001503E0">
        <w:rPr>
          <w:b w:val="0"/>
          <w:bCs w:val="0"/>
          <w:rtl/>
        </w:rPr>
        <w:t xml:space="preserve"> אינ</w:t>
      </w:r>
      <w:r>
        <w:rPr>
          <w:b w:val="0"/>
          <w:bCs w:val="0"/>
          <w:rtl/>
        </w:rPr>
        <w:t>ה</w:t>
      </w:r>
      <w:r w:rsidRPr="001503E0">
        <w:rPr>
          <w:b w:val="0"/>
          <w:bCs w:val="0"/>
          <w:rtl/>
        </w:rPr>
        <w:t xml:space="preserve"> במקור, מ.א.)</w:t>
      </w:r>
    </w:p>
    <w:p w14:paraId="71F622C5" w14:textId="1A57F365" w:rsidR="0096679B" w:rsidRDefault="0096679B" w:rsidP="0096679B">
      <w:pPr>
        <w:pStyle w:val="3"/>
        <w:numPr>
          <w:ilvl w:val="0"/>
          <w:numId w:val="1"/>
        </w:numPr>
        <w:spacing w:line="360" w:lineRule="auto"/>
        <w:ind w:left="470" w:right="-142" w:hanging="425"/>
        <w:contextualSpacing w:val="0"/>
        <w:jc w:val="both"/>
        <w:rPr>
          <w:rStyle w:val="default"/>
          <w:rFonts w:cs="David"/>
          <w:sz w:val="24"/>
          <w:szCs w:val="24"/>
        </w:rPr>
      </w:pPr>
      <w:r>
        <w:rPr>
          <w:rStyle w:val="default"/>
          <w:rFonts w:cs="David" w:hint="eastAsia"/>
          <w:sz w:val="24"/>
          <w:szCs w:val="24"/>
          <w:rtl/>
        </w:rPr>
        <w:lastRenderedPageBreak/>
        <w:t>בהתאם</w:t>
      </w:r>
      <w:r>
        <w:rPr>
          <w:rStyle w:val="default"/>
          <w:rFonts w:cs="David"/>
          <w:sz w:val="24"/>
          <w:szCs w:val="24"/>
          <w:rtl/>
        </w:rPr>
        <w:t xml:space="preserve"> </w:t>
      </w:r>
      <w:r>
        <w:rPr>
          <w:rStyle w:val="default"/>
          <w:rFonts w:cs="David" w:hint="eastAsia"/>
          <w:sz w:val="24"/>
          <w:szCs w:val="24"/>
          <w:rtl/>
        </w:rPr>
        <w:t>לכך</w:t>
      </w:r>
      <w:r>
        <w:rPr>
          <w:rStyle w:val="default"/>
          <w:rFonts w:cs="David"/>
          <w:sz w:val="24"/>
          <w:szCs w:val="24"/>
          <w:rtl/>
        </w:rPr>
        <w:t xml:space="preserve"> </w:t>
      </w:r>
      <w:r>
        <w:rPr>
          <w:rStyle w:val="default"/>
          <w:rFonts w:cs="David" w:hint="eastAsia"/>
          <w:sz w:val="24"/>
          <w:szCs w:val="24"/>
          <w:rtl/>
        </w:rPr>
        <w:t>נקבע</w:t>
      </w:r>
      <w:r>
        <w:rPr>
          <w:rStyle w:val="default"/>
          <w:rFonts w:cs="David"/>
          <w:sz w:val="24"/>
          <w:szCs w:val="24"/>
          <w:rtl/>
        </w:rPr>
        <w:t xml:space="preserve"> </w:t>
      </w:r>
      <w:r>
        <w:rPr>
          <w:rStyle w:val="default"/>
          <w:rFonts w:cs="David" w:hint="eastAsia"/>
          <w:sz w:val="24"/>
          <w:szCs w:val="24"/>
          <w:rtl/>
        </w:rPr>
        <w:t>בפסק</w:t>
      </w:r>
      <w:r>
        <w:rPr>
          <w:rStyle w:val="default"/>
          <w:rFonts w:cs="David"/>
          <w:sz w:val="24"/>
          <w:szCs w:val="24"/>
          <w:rtl/>
        </w:rPr>
        <w:t xml:space="preserve"> </w:t>
      </w:r>
      <w:r>
        <w:rPr>
          <w:rStyle w:val="default"/>
          <w:rFonts w:cs="David" w:hint="eastAsia"/>
          <w:sz w:val="24"/>
          <w:szCs w:val="24"/>
          <w:rtl/>
        </w:rPr>
        <w:t>הדין</w:t>
      </w:r>
      <w:r>
        <w:rPr>
          <w:rStyle w:val="default"/>
          <w:rFonts w:cs="David"/>
          <w:sz w:val="24"/>
          <w:szCs w:val="24"/>
          <w:rtl/>
        </w:rPr>
        <w:t xml:space="preserve"> </w:t>
      </w:r>
      <w:r>
        <w:rPr>
          <w:rStyle w:val="default"/>
          <w:rFonts w:cs="David" w:hint="eastAsia"/>
          <w:sz w:val="24"/>
          <w:szCs w:val="24"/>
          <w:rtl/>
        </w:rPr>
        <w:t>בעניין</w:t>
      </w:r>
      <w:r>
        <w:rPr>
          <w:rStyle w:val="default"/>
          <w:rFonts w:cs="David"/>
          <w:sz w:val="24"/>
          <w:szCs w:val="24"/>
          <w:rtl/>
        </w:rPr>
        <w:t xml:space="preserve"> </w:t>
      </w:r>
      <w:r w:rsidRPr="00696640">
        <w:rPr>
          <w:rStyle w:val="default"/>
          <w:rFonts w:cs="David" w:hint="eastAsia"/>
          <w:b/>
          <w:bCs/>
          <w:sz w:val="24"/>
          <w:szCs w:val="24"/>
          <w:rtl/>
        </w:rPr>
        <w:t>צרי</w:t>
      </w:r>
      <w:r>
        <w:rPr>
          <w:rStyle w:val="default"/>
          <w:rFonts w:cs="David"/>
          <w:sz w:val="24"/>
          <w:szCs w:val="24"/>
          <w:rtl/>
        </w:rPr>
        <w:t xml:space="preserve">, </w:t>
      </w:r>
      <w:r>
        <w:rPr>
          <w:rStyle w:val="default"/>
          <w:rFonts w:cs="David" w:hint="eastAsia"/>
          <w:sz w:val="24"/>
          <w:szCs w:val="24"/>
          <w:rtl/>
        </w:rPr>
        <w:t>כי</w:t>
      </w:r>
      <w:r>
        <w:rPr>
          <w:rStyle w:val="default"/>
          <w:rFonts w:cs="David"/>
          <w:sz w:val="24"/>
          <w:szCs w:val="24"/>
          <w:rtl/>
        </w:rPr>
        <w:t xml:space="preserve"> </w:t>
      </w:r>
      <w:r w:rsidRPr="003C3C98">
        <w:rPr>
          <w:rStyle w:val="default"/>
          <w:rFonts w:cs="David" w:hint="eastAsia"/>
          <w:sz w:val="24"/>
          <w:szCs w:val="24"/>
          <w:rtl/>
        </w:rPr>
        <w:t>מספר</w:t>
      </w:r>
      <w:r>
        <w:rPr>
          <w:rStyle w:val="default"/>
          <w:rFonts w:cs="David"/>
          <w:sz w:val="24"/>
          <w:szCs w:val="24"/>
          <w:rtl/>
        </w:rPr>
        <w:t xml:space="preserve"> </w:t>
      </w:r>
      <w:r>
        <w:rPr>
          <w:rStyle w:val="default"/>
          <w:rFonts w:cs="David" w:hint="eastAsia"/>
          <w:sz w:val="24"/>
          <w:szCs w:val="24"/>
          <w:rtl/>
        </w:rPr>
        <w:t>הבעלים</w:t>
      </w:r>
      <w:r>
        <w:rPr>
          <w:rStyle w:val="default"/>
          <w:rFonts w:cs="David"/>
          <w:sz w:val="24"/>
          <w:szCs w:val="24"/>
          <w:rtl/>
        </w:rPr>
        <w:t xml:space="preserve">, </w:t>
      </w:r>
      <w:r>
        <w:rPr>
          <w:rStyle w:val="default"/>
          <w:rFonts w:cs="David" w:hint="eastAsia"/>
          <w:sz w:val="24"/>
          <w:szCs w:val="24"/>
          <w:rtl/>
        </w:rPr>
        <w:t>החוכרים</w:t>
      </w:r>
      <w:r>
        <w:rPr>
          <w:rStyle w:val="default"/>
          <w:rFonts w:cs="David"/>
          <w:sz w:val="24"/>
          <w:szCs w:val="24"/>
          <w:rtl/>
        </w:rPr>
        <w:t xml:space="preserve"> </w:t>
      </w:r>
      <w:r>
        <w:rPr>
          <w:rStyle w:val="default"/>
          <w:rFonts w:cs="David" w:hint="eastAsia"/>
          <w:sz w:val="24"/>
          <w:szCs w:val="24"/>
          <w:rtl/>
        </w:rPr>
        <w:t>או</w:t>
      </w:r>
      <w:r>
        <w:rPr>
          <w:rStyle w:val="default"/>
          <w:rFonts w:cs="David"/>
          <w:sz w:val="24"/>
          <w:szCs w:val="24"/>
          <w:rtl/>
        </w:rPr>
        <w:t xml:space="preserve"> </w:t>
      </w:r>
      <w:r>
        <w:rPr>
          <w:rStyle w:val="default"/>
          <w:rFonts w:cs="David" w:hint="eastAsia"/>
          <w:sz w:val="24"/>
          <w:szCs w:val="24"/>
          <w:rtl/>
        </w:rPr>
        <w:t>המחזיקים</w:t>
      </w:r>
      <w:r>
        <w:rPr>
          <w:rStyle w:val="default"/>
          <w:rFonts w:cs="David"/>
          <w:sz w:val="24"/>
          <w:szCs w:val="24"/>
          <w:rtl/>
        </w:rPr>
        <w:t xml:space="preserve"> </w:t>
      </w:r>
      <w:r>
        <w:rPr>
          <w:rStyle w:val="default"/>
          <w:rFonts w:cs="David" w:hint="eastAsia"/>
          <w:sz w:val="24"/>
          <w:szCs w:val="24"/>
          <w:rtl/>
        </w:rPr>
        <w:t>אינ</w:t>
      </w:r>
      <w:r w:rsidR="003C3C98">
        <w:rPr>
          <w:rStyle w:val="default"/>
          <w:rFonts w:cs="David" w:hint="cs"/>
          <w:sz w:val="24"/>
          <w:szCs w:val="24"/>
          <w:rtl/>
        </w:rPr>
        <w:t>ו</w:t>
      </w:r>
      <w:r>
        <w:rPr>
          <w:rStyle w:val="default"/>
          <w:rFonts w:cs="David"/>
          <w:sz w:val="24"/>
          <w:szCs w:val="24"/>
          <w:rtl/>
        </w:rPr>
        <w:t xml:space="preserve"> </w:t>
      </w:r>
      <w:r>
        <w:rPr>
          <w:rStyle w:val="default"/>
          <w:rFonts w:cs="David" w:hint="eastAsia"/>
          <w:sz w:val="24"/>
          <w:szCs w:val="24"/>
          <w:rtl/>
        </w:rPr>
        <w:t>יכולים</w:t>
      </w:r>
      <w:r>
        <w:rPr>
          <w:rStyle w:val="default"/>
          <w:rFonts w:cs="David"/>
          <w:sz w:val="24"/>
          <w:szCs w:val="24"/>
          <w:rtl/>
        </w:rPr>
        <w:t xml:space="preserve"> </w:t>
      </w:r>
      <w:r>
        <w:rPr>
          <w:rStyle w:val="default"/>
          <w:rFonts w:cs="David" w:hint="eastAsia"/>
          <w:sz w:val="24"/>
          <w:szCs w:val="24"/>
          <w:rtl/>
        </w:rPr>
        <w:t>להשפיע</w:t>
      </w:r>
      <w:r>
        <w:rPr>
          <w:rStyle w:val="default"/>
          <w:rFonts w:cs="David"/>
          <w:sz w:val="24"/>
          <w:szCs w:val="24"/>
          <w:rtl/>
        </w:rPr>
        <w:t xml:space="preserve"> </w:t>
      </w:r>
      <w:r>
        <w:rPr>
          <w:rStyle w:val="default"/>
          <w:rFonts w:cs="David" w:hint="eastAsia"/>
          <w:sz w:val="24"/>
          <w:szCs w:val="24"/>
          <w:rtl/>
        </w:rPr>
        <w:t>על</w:t>
      </w:r>
      <w:r>
        <w:rPr>
          <w:rStyle w:val="default"/>
          <w:rFonts w:cs="David"/>
          <w:sz w:val="24"/>
          <w:szCs w:val="24"/>
          <w:rtl/>
        </w:rPr>
        <w:t xml:space="preserve"> </w:t>
      </w:r>
      <w:r w:rsidRPr="00C2077E">
        <w:rPr>
          <w:rStyle w:val="default"/>
          <w:rFonts w:cs="David" w:hint="eastAsia"/>
          <w:sz w:val="24"/>
          <w:szCs w:val="24"/>
          <w:rtl/>
        </w:rPr>
        <w:t>מספר</w:t>
      </w:r>
      <w:r>
        <w:rPr>
          <w:rStyle w:val="default"/>
          <w:rFonts w:cs="David"/>
          <w:sz w:val="24"/>
          <w:szCs w:val="24"/>
          <w:rtl/>
        </w:rPr>
        <w:t xml:space="preserve"> </w:t>
      </w:r>
      <w:r>
        <w:rPr>
          <w:rStyle w:val="default"/>
          <w:rFonts w:cs="David" w:hint="eastAsia"/>
          <w:sz w:val="24"/>
          <w:szCs w:val="24"/>
          <w:rtl/>
        </w:rPr>
        <w:t>הפטורים</w:t>
      </w:r>
      <w:r>
        <w:rPr>
          <w:rStyle w:val="default"/>
          <w:rFonts w:cs="David"/>
          <w:sz w:val="24"/>
          <w:szCs w:val="24"/>
          <w:rtl/>
        </w:rPr>
        <w:t xml:space="preserve"> </w:t>
      </w:r>
      <w:r>
        <w:rPr>
          <w:rStyle w:val="default"/>
          <w:rFonts w:cs="David" w:hint="eastAsia"/>
          <w:sz w:val="24"/>
          <w:szCs w:val="24"/>
          <w:rtl/>
        </w:rPr>
        <w:t>שיינתנו</w:t>
      </w:r>
      <w:r>
        <w:rPr>
          <w:rStyle w:val="default"/>
          <w:rFonts w:cs="David"/>
          <w:sz w:val="24"/>
          <w:szCs w:val="24"/>
          <w:rtl/>
        </w:rPr>
        <w:t xml:space="preserve"> </w:t>
      </w:r>
      <w:r>
        <w:rPr>
          <w:rStyle w:val="default"/>
          <w:rFonts w:cs="David" w:hint="eastAsia"/>
          <w:sz w:val="24"/>
          <w:szCs w:val="24"/>
          <w:rtl/>
        </w:rPr>
        <w:t>להם</w:t>
      </w:r>
      <w:r>
        <w:rPr>
          <w:rStyle w:val="default"/>
          <w:rFonts w:cs="David"/>
          <w:sz w:val="24"/>
          <w:szCs w:val="24"/>
          <w:rtl/>
        </w:rPr>
        <w:t xml:space="preserve">, </w:t>
      </w:r>
      <w:r>
        <w:rPr>
          <w:rStyle w:val="default"/>
          <w:rFonts w:cs="David" w:hint="eastAsia"/>
          <w:sz w:val="24"/>
          <w:szCs w:val="24"/>
          <w:rtl/>
        </w:rPr>
        <w:t>לבד</w:t>
      </w:r>
      <w:r>
        <w:rPr>
          <w:rStyle w:val="default"/>
          <w:rFonts w:cs="David"/>
          <w:sz w:val="24"/>
          <w:szCs w:val="24"/>
          <w:rtl/>
        </w:rPr>
        <w:t xml:space="preserve"> </w:t>
      </w:r>
      <w:r>
        <w:rPr>
          <w:rStyle w:val="default"/>
          <w:rFonts w:cs="David" w:hint="eastAsia"/>
          <w:sz w:val="24"/>
          <w:szCs w:val="24"/>
          <w:rtl/>
        </w:rPr>
        <w:t>או</w:t>
      </w:r>
      <w:r>
        <w:rPr>
          <w:rStyle w:val="default"/>
          <w:rFonts w:cs="David"/>
          <w:sz w:val="24"/>
          <w:szCs w:val="24"/>
          <w:rtl/>
        </w:rPr>
        <w:t xml:space="preserve"> </w:t>
      </w:r>
      <w:r>
        <w:rPr>
          <w:rStyle w:val="default"/>
          <w:rFonts w:cs="David" w:hint="eastAsia"/>
          <w:sz w:val="24"/>
          <w:szCs w:val="24"/>
          <w:rtl/>
        </w:rPr>
        <w:t>במצטבר</w:t>
      </w:r>
      <w:r>
        <w:rPr>
          <w:rStyle w:val="default"/>
          <w:rFonts w:cs="David"/>
          <w:sz w:val="24"/>
          <w:szCs w:val="24"/>
          <w:rtl/>
        </w:rPr>
        <w:t xml:space="preserve"> (</w:t>
      </w:r>
      <w:r>
        <w:rPr>
          <w:rStyle w:val="default"/>
          <w:rFonts w:cs="David" w:hint="eastAsia"/>
          <w:sz w:val="24"/>
          <w:szCs w:val="24"/>
          <w:rtl/>
        </w:rPr>
        <w:t>פיסקה</w:t>
      </w:r>
      <w:r>
        <w:rPr>
          <w:rStyle w:val="default"/>
          <w:rFonts w:cs="David"/>
          <w:sz w:val="24"/>
          <w:szCs w:val="24"/>
          <w:rtl/>
        </w:rPr>
        <w:t xml:space="preserve"> 15 </w:t>
      </w:r>
      <w:r>
        <w:rPr>
          <w:rStyle w:val="default"/>
          <w:rFonts w:cs="David" w:hint="eastAsia"/>
          <w:sz w:val="24"/>
          <w:szCs w:val="24"/>
          <w:rtl/>
        </w:rPr>
        <w:t>לפסק</w:t>
      </w:r>
      <w:r>
        <w:rPr>
          <w:rStyle w:val="default"/>
          <w:rFonts w:cs="David"/>
          <w:sz w:val="24"/>
          <w:szCs w:val="24"/>
          <w:rtl/>
        </w:rPr>
        <w:t xml:space="preserve"> </w:t>
      </w:r>
      <w:r>
        <w:rPr>
          <w:rStyle w:val="default"/>
          <w:rFonts w:cs="David" w:hint="eastAsia"/>
          <w:sz w:val="24"/>
          <w:szCs w:val="24"/>
          <w:rtl/>
        </w:rPr>
        <w:t>הדין</w:t>
      </w:r>
      <w:r>
        <w:rPr>
          <w:rStyle w:val="default"/>
          <w:rFonts w:cs="David"/>
          <w:sz w:val="24"/>
          <w:szCs w:val="24"/>
          <w:rtl/>
        </w:rPr>
        <w:t>).</w:t>
      </w:r>
    </w:p>
    <w:p w14:paraId="0AA0C878" w14:textId="77777777" w:rsidR="0096679B" w:rsidRDefault="0096679B" w:rsidP="0096679B">
      <w:pPr>
        <w:pStyle w:val="3"/>
        <w:numPr>
          <w:ilvl w:val="0"/>
          <w:numId w:val="1"/>
        </w:numPr>
        <w:spacing w:line="360" w:lineRule="auto"/>
        <w:ind w:left="470" w:right="-142" w:hanging="425"/>
        <w:contextualSpacing w:val="0"/>
        <w:jc w:val="both"/>
        <w:rPr>
          <w:rStyle w:val="default"/>
          <w:rFonts w:cs="David"/>
          <w:sz w:val="24"/>
          <w:szCs w:val="24"/>
        </w:rPr>
      </w:pPr>
      <w:r w:rsidRPr="008064B6">
        <w:rPr>
          <w:rStyle w:val="default"/>
          <w:rFonts w:cs="David" w:hint="eastAsia"/>
          <w:sz w:val="24"/>
          <w:szCs w:val="24"/>
          <w:rtl/>
        </w:rPr>
        <w:t>מאוחר</w:t>
      </w:r>
      <w:r w:rsidRPr="008064B6">
        <w:rPr>
          <w:rStyle w:val="default"/>
          <w:rFonts w:cs="David"/>
          <w:sz w:val="24"/>
          <w:szCs w:val="24"/>
          <w:rtl/>
        </w:rPr>
        <w:t xml:space="preserve"> </w:t>
      </w:r>
      <w:r w:rsidRPr="008064B6">
        <w:rPr>
          <w:rStyle w:val="default"/>
          <w:rFonts w:cs="David" w:hint="eastAsia"/>
          <w:sz w:val="24"/>
          <w:szCs w:val="24"/>
          <w:rtl/>
        </w:rPr>
        <w:t>יותר</w:t>
      </w:r>
      <w:r w:rsidRPr="008064B6">
        <w:rPr>
          <w:rStyle w:val="default"/>
          <w:rFonts w:cs="David"/>
          <w:sz w:val="24"/>
          <w:szCs w:val="24"/>
          <w:rtl/>
        </w:rPr>
        <w:t xml:space="preserve">, </w:t>
      </w:r>
      <w:r w:rsidRPr="008064B6">
        <w:rPr>
          <w:rStyle w:val="default"/>
          <w:rFonts w:cs="David" w:hint="eastAsia"/>
          <w:sz w:val="24"/>
          <w:szCs w:val="24"/>
          <w:rtl/>
        </w:rPr>
        <w:t>בפסק</w:t>
      </w:r>
      <w:r w:rsidRPr="008064B6">
        <w:rPr>
          <w:rStyle w:val="default"/>
          <w:rFonts w:cs="David"/>
          <w:sz w:val="24"/>
          <w:szCs w:val="24"/>
          <w:rtl/>
        </w:rPr>
        <w:t xml:space="preserve"> </w:t>
      </w:r>
      <w:r w:rsidRPr="008064B6">
        <w:rPr>
          <w:rStyle w:val="default"/>
          <w:rFonts w:cs="David" w:hint="eastAsia"/>
          <w:sz w:val="24"/>
          <w:szCs w:val="24"/>
          <w:rtl/>
        </w:rPr>
        <w:t>הדין</w:t>
      </w:r>
      <w:r w:rsidRPr="008064B6">
        <w:rPr>
          <w:rStyle w:val="default"/>
          <w:rFonts w:cs="David"/>
          <w:sz w:val="24"/>
          <w:szCs w:val="24"/>
          <w:rtl/>
        </w:rPr>
        <w:t xml:space="preserve"> </w:t>
      </w:r>
      <w:r w:rsidRPr="003C3C98">
        <w:rPr>
          <w:rStyle w:val="default"/>
          <w:rFonts w:cs="David" w:hint="eastAsia"/>
          <w:sz w:val="24"/>
          <w:szCs w:val="24"/>
          <w:rtl/>
        </w:rPr>
        <w:t>ב</w:t>
      </w:r>
      <w:hyperlink r:id="rId16" w:history="1">
        <w:r w:rsidRPr="003C3C98">
          <w:rPr>
            <w:rStyle w:val="default"/>
            <w:rFonts w:cs="David" w:hint="eastAsia"/>
            <w:sz w:val="24"/>
            <w:szCs w:val="24"/>
            <w:rtl/>
          </w:rPr>
          <w:t>דנ</w:t>
        </w:r>
        <w:r w:rsidRPr="003C3C98">
          <w:rPr>
            <w:rStyle w:val="default"/>
            <w:rFonts w:cs="David"/>
            <w:sz w:val="24"/>
            <w:szCs w:val="24"/>
            <w:rtl/>
          </w:rPr>
          <w:t>"</w:t>
        </w:r>
        <w:r w:rsidRPr="003C3C98">
          <w:rPr>
            <w:rStyle w:val="default"/>
            <w:rFonts w:cs="David" w:hint="eastAsia"/>
            <w:sz w:val="24"/>
            <w:szCs w:val="24"/>
            <w:rtl/>
          </w:rPr>
          <w:t>א</w:t>
        </w:r>
        <w:r w:rsidRPr="003C3C98">
          <w:rPr>
            <w:rStyle w:val="default"/>
            <w:rFonts w:cs="David"/>
            <w:sz w:val="24"/>
            <w:szCs w:val="24"/>
            <w:rtl/>
          </w:rPr>
          <w:t xml:space="preserve"> 6298/15</w:t>
        </w:r>
      </w:hyperlink>
      <w:r>
        <w:rPr>
          <w:rFonts w:cs="David"/>
          <w:sz w:val="24"/>
          <w:szCs w:val="24"/>
          <w:rtl/>
        </w:rPr>
        <w:t xml:space="preserve"> </w:t>
      </w:r>
      <w:r w:rsidRPr="00583710">
        <w:rPr>
          <w:rFonts w:cs="David" w:hint="eastAsia"/>
          <w:b/>
          <w:bCs/>
          <w:sz w:val="24"/>
          <w:szCs w:val="24"/>
          <w:rtl/>
        </w:rPr>
        <w:t>הוועדה</w:t>
      </w:r>
      <w:r w:rsidRPr="00583710">
        <w:rPr>
          <w:rFonts w:cs="David"/>
          <w:b/>
          <w:bCs/>
          <w:sz w:val="24"/>
          <w:szCs w:val="24"/>
          <w:rtl/>
        </w:rPr>
        <w:t xml:space="preserve"> </w:t>
      </w:r>
      <w:r w:rsidRPr="00583710">
        <w:rPr>
          <w:rFonts w:cs="David" w:hint="eastAsia"/>
          <w:b/>
          <w:bCs/>
          <w:sz w:val="24"/>
          <w:szCs w:val="24"/>
          <w:rtl/>
        </w:rPr>
        <w:t>המקומית</w:t>
      </w:r>
      <w:r w:rsidRPr="00583710">
        <w:rPr>
          <w:rFonts w:cs="David"/>
          <w:b/>
          <w:bCs/>
          <w:sz w:val="24"/>
          <w:szCs w:val="24"/>
          <w:rtl/>
        </w:rPr>
        <w:t xml:space="preserve"> </w:t>
      </w:r>
      <w:r w:rsidRPr="00583710">
        <w:rPr>
          <w:rFonts w:cs="David" w:hint="eastAsia"/>
          <w:b/>
          <w:bCs/>
          <w:sz w:val="24"/>
          <w:szCs w:val="24"/>
          <w:rtl/>
        </w:rPr>
        <w:t>לתכנון</w:t>
      </w:r>
      <w:r w:rsidRPr="00583710">
        <w:rPr>
          <w:rFonts w:cs="David"/>
          <w:b/>
          <w:bCs/>
          <w:sz w:val="24"/>
          <w:szCs w:val="24"/>
          <w:rtl/>
        </w:rPr>
        <w:t xml:space="preserve"> </w:t>
      </w:r>
      <w:r w:rsidRPr="00583710">
        <w:rPr>
          <w:rFonts w:cs="David" w:hint="eastAsia"/>
          <w:b/>
          <w:bCs/>
          <w:sz w:val="24"/>
          <w:szCs w:val="24"/>
          <w:rtl/>
        </w:rPr>
        <w:t>ולבניה</w:t>
      </w:r>
      <w:r w:rsidRPr="00583710">
        <w:rPr>
          <w:rFonts w:cs="David"/>
          <w:b/>
          <w:bCs/>
          <w:sz w:val="24"/>
          <w:szCs w:val="24"/>
          <w:rtl/>
        </w:rPr>
        <w:t xml:space="preserve"> </w:t>
      </w:r>
      <w:r w:rsidRPr="00583710">
        <w:rPr>
          <w:rFonts w:cs="David" w:hint="eastAsia"/>
          <w:b/>
          <w:bCs/>
          <w:sz w:val="24"/>
          <w:szCs w:val="24"/>
          <w:rtl/>
        </w:rPr>
        <w:t>פתח</w:t>
      </w:r>
      <w:r w:rsidRPr="00583710">
        <w:rPr>
          <w:rFonts w:cs="David"/>
          <w:b/>
          <w:bCs/>
          <w:sz w:val="24"/>
          <w:szCs w:val="24"/>
          <w:rtl/>
        </w:rPr>
        <w:t xml:space="preserve"> </w:t>
      </w:r>
      <w:r w:rsidRPr="00583710">
        <w:rPr>
          <w:rFonts w:cs="David" w:hint="eastAsia"/>
          <w:b/>
          <w:bCs/>
          <w:sz w:val="24"/>
          <w:szCs w:val="24"/>
          <w:rtl/>
        </w:rPr>
        <w:t>תקוה</w:t>
      </w:r>
      <w:r w:rsidRPr="00583710">
        <w:rPr>
          <w:rFonts w:cs="David"/>
          <w:b/>
          <w:bCs/>
          <w:sz w:val="24"/>
          <w:szCs w:val="24"/>
          <w:rtl/>
        </w:rPr>
        <w:t xml:space="preserve"> </w:t>
      </w:r>
      <w:r w:rsidRPr="00583710">
        <w:rPr>
          <w:rFonts w:cs="David" w:hint="eastAsia"/>
          <w:b/>
          <w:bCs/>
          <w:sz w:val="24"/>
          <w:szCs w:val="24"/>
          <w:rtl/>
        </w:rPr>
        <w:t>נ</w:t>
      </w:r>
      <w:r w:rsidRPr="00583710">
        <w:rPr>
          <w:rFonts w:cs="David"/>
          <w:b/>
          <w:bCs/>
          <w:sz w:val="24"/>
          <w:szCs w:val="24"/>
          <w:rtl/>
        </w:rPr>
        <w:t xml:space="preserve">' </w:t>
      </w:r>
      <w:proofErr w:type="spellStart"/>
      <w:r w:rsidRPr="00583710">
        <w:rPr>
          <w:rFonts w:cs="David" w:hint="eastAsia"/>
          <w:b/>
          <w:bCs/>
          <w:sz w:val="24"/>
          <w:szCs w:val="24"/>
          <w:rtl/>
        </w:rPr>
        <w:t>דיבון</w:t>
      </w:r>
      <w:proofErr w:type="spellEnd"/>
      <w:r>
        <w:rPr>
          <w:rFonts w:cs="David"/>
          <w:sz w:val="24"/>
          <w:szCs w:val="24"/>
          <w:rtl/>
        </w:rPr>
        <w:t xml:space="preserve"> (</w:t>
      </w:r>
      <w:r>
        <w:rPr>
          <w:rFonts w:cs="David" w:hint="eastAsia"/>
          <w:sz w:val="24"/>
          <w:szCs w:val="24"/>
          <w:rtl/>
        </w:rPr>
        <w:t>פורסם</w:t>
      </w:r>
      <w:r>
        <w:rPr>
          <w:rFonts w:cs="David"/>
          <w:sz w:val="24"/>
          <w:szCs w:val="24"/>
          <w:rtl/>
        </w:rPr>
        <w:t xml:space="preserve"> </w:t>
      </w:r>
      <w:r>
        <w:rPr>
          <w:rFonts w:cs="David" w:hint="eastAsia"/>
          <w:sz w:val="24"/>
          <w:szCs w:val="24"/>
          <w:rtl/>
        </w:rPr>
        <w:t>בנבו</w:t>
      </w:r>
      <w:r>
        <w:rPr>
          <w:rFonts w:cs="David"/>
          <w:sz w:val="24"/>
          <w:szCs w:val="24"/>
          <w:rtl/>
        </w:rPr>
        <w:t>, 29.6.2017)</w:t>
      </w:r>
      <w:r w:rsidRPr="008064B6">
        <w:rPr>
          <w:rStyle w:val="default"/>
          <w:rFonts w:cs="David"/>
          <w:sz w:val="24"/>
          <w:szCs w:val="24"/>
          <w:rtl/>
        </w:rPr>
        <w:t xml:space="preserve">, </w:t>
      </w:r>
      <w:r w:rsidRPr="008064B6">
        <w:rPr>
          <w:rStyle w:val="default"/>
          <w:rFonts w:cs="David" w:hint="eastAsia"/>
          <w:sz w:val="24"/>
          <w:szCs w:val="24"/>
          <w:rtl/>
        </w:rPr>
        <w:t>הובהר</w:t>
      </w:r>
      <w:r>
        <w:rPr>
          <w:rStyle w:val="default"/>
          <w:rFonts w:cs="David"/>
          <w:sz w:val="24"/>
          <w:szCs w:val="24"/>
          <w:rtl/>
        </w:rPr>
        <w:t>,</w:t>
      </w:r>
      <w:r w:rsidRPr="008064B6">
        <w:rPr>
          <w:rStyle w:val="default"/>
          <w:rFonts w:cs="David"/>
          <w:sz w:val="24"/>
          <w:szCs w:val="24"/>
          <w:rtl/>
        </w:rPr>
        <w:t xml:space="preserve"> </w:t>
      </w:r>
      <w:r w:rsidRPr="008064B6">
        <w:rPr>
          <w:rStyle w:val="default"/>
          <w:rFonts w:cs="David" w:hint="eastAsia"/>
          <w:sz w:val="24"/>
          <w:szCs w:val="24"/>
          <w:rtl/>
        </w:rPr>
        <w:t>כי</w:t>
      </w:r>
      <w:r w:rsidRPr="008064B6">
        <w:rPr>
          <w:rStyle w:val="default"/>
          <w:rFonts w:cs="David"/>
          <w:sz w:val="24"/>
          <w:szCs w:val="24"/>
          <w:rtl/>
        </w:rPr>
        <w:t xml:space="preserve"> </w:t>
      </w:r>
      <w:r w:rsidRPr="008064B6">
        <w:rPr>
          <w:rStyle w:val="default"/>
          <w:rFonts w:cs="David" w:hint="eastAsia"/>
          <w:sz w:val="24"/>
          <w:szCs w:val="24"/>
          <w:rtl/>
        </w:rPr>
        <w:t>התכלית</w:t>
      </w:r>
      <w:r w:rsidRPr="008064B6">
        <w:rPr>
          <w:rStyle w:val="default"/>
          <w:rFonts w:cs="David"/>
          <w:sz w:val="24"/>
          <w:szCs w:val="24"/>
          <w:rtl/>
        </w:rPr>
        <w:t xml:space="preserve"> </w:t>
      </w:r>
      <w:r w:rsidRPr="008064B6">
        <w:rPr>
          <w:rStyle w:val="default"/>
          <w:rFonts w:cs="David" w:hint="eastAsia"/>
          <w:sz w:val="24"/>
          <w:szCs w:val="24"/>
          <w:rtl/>
        </w:rPr>
        <w:t>הסוציאלית</w:t>
      </w:r>
      <w:r w:rsidRPr="008064B6">
        <w:rPr>
          <w:rStyle w:val="default"/>
          <w:rFonts w:cs="David"/>
          <w:sz w:val="24"/>
          <w:szCs w:val="24"/>
          <w:rtl/>
        </w:rPr>
        <w:t xml:space="preserve"> </w:t>
      </w:r>
      <w:r w:rsidRPr="008064B6">
        <w:rPr>
          <w:rStyle w:val="default"/>
          <w:rFonts w:cs="David" w:hint="eastAsia"/>
          <w:sz w:val="24"/>
          <w:szCs w:val="24"/>
          <w:rtl/>
        </w:rPr>
        <w:t>של</w:t>
      </w:r>
      <w:r w:rsidRPr="008064B6">
        <w:rPr>
          <w:rStyle w:val="default"/>
          <w:rFonts w:cs="David"/>
          <w:sz w:val="24"/>
          <w:szCs w:val="24"/>
          <w:rtl/>
        </w:rPr>
        <w:t xml:space="preserve"> </w:t>
      </w:r>
      <w:r w:rsidRPr="008064B6">
        <w:rPr>
          <w:rStyle w:val="default"/>
          <w:rFonts w:cs="David" w:hint="eastAsia"/>
          <w:sz w:val="24"/>
          <w:szCs w:val="24"/>
          <w:rtl/>
        </w:rPr>
        <w:t>הפטור</w:t>
      </w:r>
      <w:r w:rsidRPr="008064B6">
        <w:rPr>
          <w:rStyle w:val="default"/>
          <w:rFonts w:cs="David"/>
          <w:sz w:val="24"/>
          <w:szCs w:val="24"/>
          <w:rtl/>
        </w:rPr>
        <w:t xml:space="preserve"> </w:t>
      </w:r>
      <w:r w:rsidRPr="008064B6">
        <w:rPr>
          <w:rStyle w:val="default"/>
          <w:rFonts w:cs="David" w:hint="eastAsia"/>
          <w:sz w:val="24"/>
          <w:szCs w:val="24"/>
          <w:rtl/>
        </w:rPr>
        <w:t>מתיישבת</w:t>
      </w:r>
      <w:r w:rsidRPr="008064B6">
        <w:rPr>
          <w:rStyle w:val="default"/>
          <w:rFonts w:cs="David"/>
          <w:sz w:val="24"/>
          <w:szCs w:val="24"/>
          <w:rtl/>
        </w:rPr>
        <w:t xml:space="preserve"> </w:t>
      </w:r>
      <w:r w:rsidRPr="008064B6">
        <w:rPr>
          <w:rStyle w:val="default"/>
          <w:rFonts w:cs="David" w:hint="eastAsia"/>
          <w:sz w:val="24"/>
          <w:szCs w:val="24"/>
          <w:rtl/>
        </w:rPr>
        <w:t>גם</w:t>
      </w:r>
      <w:r w:rsidRPr="008064B6">
        <w:rPr>
          <w:rStyle w:val="default"/>
          <w:rFonts w:cs="David"/>
          <w:sz w:val="24"/>
          <w:szCs w:val="24"/>
          <w:rtl/>
        </w:rPr>
        <w:t xml:space="preserve"> </w:t>
      </w:r>
      <w:r w:rsidRPr="008064B6">
        <w:rPr>
          <w:rStyle w:val="default"/>
          <w:rFonts w:cs="David" w:hint="eastAsia"/>
          <w:sz w:val="24"/>
          <w:szCs w:val="24"/>
          <w:rtl/>
        </w:rPr>
        <w:t>עם</w:t>
      </w:r>
      <w:r w:rsidRPr="008064B6">
        <w:rPr>
          <w:rStyle w:val="default"/>
          <w:rFonts w:cs="David"/>
          <w:sz w:val="24"/>
          <w:szCs w:val="24"/>
          <w:rtl/>
        </w:rPr>
        <w:t xml:space="preserve"> </w:t>
      </w:r>
      <w:r w:rsidRPr="008064B6">
        <w:rPr>
          <w:rStyle w:val="default"/>
          <w:rFonts w:cs="David" w:hint="eastAsia"/>
          <w:sz w:val="24"/>
          <w:szCs w:val="24"/>
          <w:rtl/>
        </w:rPr>
        <w:t>פרשנות</w:t>
      </w:r>
      <w:r w:rsidRPr="008064B6">
        <w:rPr>
          <w:rStyle w:val="default"/>
          <w:rFonts w:cs="David"/>
          <w:sz w:val="24"/>
          <w:szCs w:val="24"/>
          <w:rtl/>
        </w:rPr>
        <w:t xml:space="preserve"> </w:t>
      </w:r>
      <w:r w:rsidRPr="008064B6">
        <w:rPr>
          <w:rStyle w:val="default"/>
          <w:rFonts w:cs="David" w:hint="eastAsia"/>
          <w:sz w:val="24"/>
          <w:szCs w:val="24"/>
          <w:rtl/>
        </w:rPr>
        <w:t>רחבה</w:t>
      </w:r>
      <w:r w:rsidRPr="008064B6">
        <w:rPr>
          <w:rStyle w:val="default"/>
          <w:rFonts w:cs="David"/>
          <w:sz w:val="24"/>
          <w:szCs w:val="24"/>
          <w:rtl/>
        </w:rPr>
        <w:t xml:space="preserve"> </w:t>
      </w:r>
      <w:r w:rsidRPr="008064B6">
        <w:rPr>
          <w:rStyle w:val="default"/>
          <w:rFonts w:cs="David" w:hint="eastAsia"/>
          <w:sz w:val="24"/>
          <w:szCs w:val="24"/>
          <w:rtl/>
        </w:rPr>
        <w:t>יותר</w:t>
      </w:r>
      <w:r w:rsidRPr="008064B6">
        <w:rPr>
          <w:rStyle w:val="default"/>
          <w:rFonts w:cs="David"/>
          <w:sz w:val="24"/>
          <w:szCs w:val="24"/>
          <w:rtl/>
        </w:rPr>
        <w:t xml:space="preserve"> </w:t>
      </w:r>
      <w:r w:rsidRPr="008064B6">
        <w:rPr>
          <w:rStyle w:val="default"/>
          <w:rFonts w:cs="David" w:hint="eastAsia"/>
          <w:sz w:val="24"/>
          <w:szCs w:val="24"/>
          <w:rtl/>
        </w:rPr>
        <w:t>של</w:t>
      </w:r>
      <w:r w:rsidRPr="008064B6">
        <w:rPr>
          <w:rStyle w:val="default"/>
          <w:rFonts w:cs="David"/>
          <w:sz w:val="24"/>
          <w:szCs w:val="24"/>
          <w:rtl/>
        </w:rPr>
        <w:t xml:space="preserve"> </w:t>
      </w:r>
      <w:r w:rsidRPr="008064B6">
        <w:rPr>
          <w:rStyle w:val="default"/>
          <w:rFonts w:cs="David" w:hint="eastAsia"/>
          <w:sz w:val="24"/>
          <w:szCs w:val="24"/>
          <w:rtl/>
        </w:rPr>
        <w:t>סעיף</w:t>
      </w:r>
      <w:r w:rsidRPr="008064B6">
        <w:rPr>
          <w:rStyle w:val="default"/>
          <w:rFonts w:cs="David"/>
          <w:sz w:val="24"/>
          <w:szCs w:val="24"/>
          <w:rtl/>
        </w:rPr>
        <w:t xml:space="preserve"> </w:t>
      </w:r>
      <w:r w:rsidRPr="008064B6">
        <w:rPr>
          <w:rStyle w:val="default"/>
          <w:rFonts w:cs="David" w:hint="eastAsia"/>
          <w:sz w:val="24"/>
          <w:szCs w:val="24"/>
          <w:rtl/>
        </w:rPr>
        <w:t>הפטור</w:t>
      </w:r>
      <w:r w:rsidRPr="008064B6">
        <w:rPr>
          <w:rStyle w:val="default"/>
          <w:rFonts w:cs="David"/>
          <w:sz w:val="24"/>
          <w:szCs w:val="24"/>
          <w:rtl/>
        </w:rPr>
        <w:t xml:space="preserve">, </w:t>
      </w:r>
      <w:r w:rsidRPr="008064B6">
        <w:rPr>
          <w:rStyle w:val="default"/>
          <w:rFonts w:cs="David" w:hint="eastAsia"/>
          <w:sz w:val="24"/>
          <w:szCs w:val="24"/>
          <w:rtl/>
        </w:rPr>
        <w:t>שלפיה</w:t>
      </w:r>
      <w:r w:rsidRPr="008064B6">
        <w:rPr>
          <w:rStyle w:val="default"/>
          <w:rFonts w:cs="David"/>
          <w:sz w:val="24"/>
          <w:szCs w:val="24"/>
          <w:rtl/>
        </w:rPr>
        <w:t xml:space="preserve"> </w:t>
      </w:r>
      <w:r w:rsidRPr="008064B6">
        <w:rPr>
          <w:rStyle w:val="default"/>
          <w:rFonts w:cs="David" w:hint="eastAsia"/>
          <w:sz w:val="24"/>
          <w:szCs w:val="24"/>
          <w:rtl/>
        </w:rPr>
        <w:t>כל</w:t>
      </w:r>
      <w:r w:rsidRPr="008064B6">
        <w:rPr>
          <w:rStyle w:val="default"/>
          <w:rFonts w:cs="David"/>
          <w:sz w:val="24"/>
          <w:szCs w:val="24"/>
          <w:rtl/>
        </w:rPr>
        <w:t xml:space="preserve"> </w:t>
      </w:r>
      <w:r w:rsidRPr="008064B6">
        <w:rPr>
          <w:rStyle w:val="default"/>
          <w:rFonts w:cs="David" w:hint="eastAsia"/>
          <w:sz w:val="24"/>
          <w:szCs w:val="24"/>
          <w:rtl/>
        </w:rPr>
        <w:t>מחזיק</w:t>
      </w:r>
      <w:r w:rsidRPr="008064B6">
        <w:rPr>
          <w:rStyle w:val="default"/>
          <w:rFonts w:cs="David"/>
          <w:sz w:val="24"/>
          <w:szCs w:val="24"/>
          <w:rtl/>
        </w:rPr>
        <w:t xml:space="preserve"> </w:t>
      </w:r>
      <w:r w:rsidRPr="008064B6">
        <w:rPr>
          <w:rStyle w:val="default"/>
          <w:rFonts w:cs="David" w:hint="eastAsia"/>
          <w:sz w:val="24"/>
          <w:szCs w:val="24"/>
          <w:rtl/>
        </w:rPr>
        <w:t>במשותף</w:t>
      </w:r>
      <w:r w:rsidRPr="008064B6">
        <w:rPr>
          <w:rStyle w:val="default"/>
          <w:rFonts w:cs="David"/>
          <w:sz w:val="24"/>
          <w:szCs w:val="24"/>
          <w:rtl/>
        </w:rPr>
        <w:t xml:space="preserve"> </w:t>
      </w:r>
      <w:r w:rsidRPr="008064B6">
        <w:rPr>
          <w:rStyle w:val="default"/>
          <w:rFonts w:cs="David" w:hint="eastAsia"/>
          <w:sz w:val="24"/>
          <w:szCs w:val="24"/>
          <w:rtl/>
        </w:rPr>
        <w:t>בקרקע</w:t>
      </w:r>
      <w:r w:rsidRPr="008064B6">
        <w:rPr>
          <w:rStyle w:val="default"/>
          <w:rFonts w:cs="David"/>
          <w:sz w:val="24"/>
          <w:szCs w:val="24"/>
          <w:rtl/>
        </w:rPr>
        <w:t xml:space="preserve"> </w:t>
      </w:r>
      <w:r w:rsidRPr="008064B6">
        <w:rPr>
          <w:rStyle w:val="default"/>
          <w:rFonts w:cs="David" w:hint="eastAsia"/>
          <w:sz w:val="24"/>
          <w:szCs w:val="24"/>
          <w:rtl/>
        </w:rPr>
        <w:t>עשוי</w:t>
      </w:r>
      <w:r w:rsidRPr="008064B6">
        <w:rPr>
          <w:rStyle w:val="default"/>
          <w:rFonts w:cs="David"/>
          <w:sz w:val="24"/>
          <w:szCs w:val="24"/>
          <w:rtl/>
        </w:rPr>
        <w:t xml:space="preserve"> </w:t>
      </w:r>
      <w:r w:rsidRPr="008064B6">
        <w:rPr>
          <w:rStyle w:val="default"/>
          <w:rFonts w:cs="David" w:hint="eastAsia"/>
          <w:sz w:val="24"/>
          <w:szCs w:val="24"/>
          <w:rtl/>
        </w:rPr>
        <w:t>להיות</w:t>
      </w:r>
      <w:r w:rsidRPr="008064B6">
        <w:rPr>
          <w:rStyle w:val="default"/>
          <w:rFonts w:cs="David"/>
          <w:sz w:val="24"/>
          <w:szCs w:val="24"/>
          <w:rtl/>
        </w:rPr>
        <w:t xml:space="preserve"> </w:t>
      </w:r>
      <w:r w:rsidRPr="008064B6">
        <w:rPr>
          <w:rStyle w:val="default"/>
          <w:rFonts w:cs="David" w:hint="eastAsia"/>
          <w:sz w:val="24"/>
          <w:szCs w:val="24"/>
          <w:rtl/>
        </w:rPr>
        <w:t>זכאי</w:t>
      </w:r>
      <w:r w:rsidRPr="008064B6">
        <w:rPr>
          <w:rStyle w:val="default"/>
          <w:rFonts w:cs="David"/>
          <w:sz w:val="24"/>
          <w:szCs w:val="24"/>
          <w:rtl/>
        </w:rPr>
        <w:t xml:space="preserve"> </w:t>
      </w:r>
      <w:r w:rsidRPr="008064B6">
        <w:rPr>
          <w:rStyle w:val="default"/>
          <w:rFonts w:cs="David" w:hint="eastAsia"/>
          <w:sz w:val="24"/>
          <w:szCs w:val="24"/>
          <w:rtl/>
        </w:rPr>
        <w:t>לפטור</w:t>
      </w:r>
      <w:r w:rsidRPr="008064B6">
        <w:rPr>
          <w:rStyle w:val="default"/>
          <w:rFonts w:cs="David"/>
          <w:sz w:val="24"/>
          <w:szCs w:val="24"/>
          <w:rtl/>
        </w:rPr>
        <w:t xml:space="preserve"> </w:t>
      </w:r>
      <w:r w:rsidRPr="008064B6">
        <w:rPr>
          <w:rStyle w:val="default"/>
          <w:rFonts w:cs="David" w:hint="eastAsia"/>
          <w:sz w:val="24"/>
          <w:szCs w:val="24"/>
          <w:rtl/>
        </w:rPr>
        <w:t>משלו</w:t>
      </w:r>
      <w:r w:rsidRPr="008064B6">
        <w:rPr>
          <w:rStyle w:val="default"/>
          <w:rFonts w:cs="David"/>
          <w:sz w:val="24"/>
          <w:szCs w:val="24"/>
          <w:rtl/>
        </w:rPr>
        <w:t xml:space="preserve">. </w:t>
      </w:r>
      <w:r w:rsidRPr="008064B6">
        <w:rPr>
          <w:rStyle w:val="default"/>
          <w:rFonts w:cs="David" w:hint="eastAsia"/>
          <w:sz w:val="24"/>
          <w:szCs w:val="24"/>
          <w:rtl/>
        </w:rPr>
        <w:t>עם</w:t>
      </w:r>
      <w:r w:rsidRPr="008064B6">
        <w:rPr>
          <w:rStyle w:val="default"/>
          <w:rFonts w:cs="David"/>
          <w:sz w:val="24"/>
          <w:szCs w:val="24"/>
          <w:rtl/>
        </w:rPr>
        <w:t xml:space="preserve"> </w:t>
      </w:r>
      <w:r w:rsidRPr="008064B6">
        <w:rPr>
          <w:rStyle w:val="default"/>
          <w:rFonts w:cs="David" w:hint="eastAsia"/>
          <w:sz w:val="24"/>
          <w:szCs w:val="24"/>
          <w:rtl/>
        </w:rPr>
        <w:t>זאת</w:t>
      </w:r>
      <w:r w:rsidRPr="008064B6">
        <w:rPr>
          <w:rStyle w:val="default"/>
          <w:rFonts w:cs="David"/>
          <w:sz w:val="24"/>
          <w:szCs w:val="24"/>
          <w:rtl/>
        </w:rPr>
        <w:t xml:space="preserve"> </w:t>
      </w:r>
      <w:r w:rsidRPr="008064B6">
        <w:rPr>
          <w:rStyle w:val="default"/>
          <w:rFonts w:cs="David" w:hint="eastAsia"/>
          <w:sz w:val="24"/>
          <w:szCs w:val="24"/>
          <w:rtl/>
        </w:rPr>
        <w:t>נקבע</w:t>
      </w:r>
      <w:r w:rsidRPr="008064B6">
        <w:rPr>
          <w:rStyle w:val="default"/>
          <w:rFonts w:cs="David"/>
          <w:sz w:val="24"/>
          <w:szCs w:val="24"/>
          <w:rtl/>
        </w:rPr>
        <w:t xml:space="preserve">, </w:t>
      </w:r>
      <w:r w:rsidRPr="008064B6">
        <w:rPr>
          <w:rStyle w:val="default"/>
          <w:rFonts w:cs="David" w:hint="eastAsia"/>
          <w:sz w:val="24"/>
          <w:szCs w:val="24"/>
          <w:rtl/>
        </w:rPr>
        <w:t>בדעת</w:t>
      </w:r>
      <w:r w:rsidRPr="008064B6">
        <w:rPr>
          <w:rStyle w:val="default"/>
          <w:rFonts w:cs="David"/>
          <w:sz w:val="24"/>
          <w:szCs w:val="24"/>
          <w:rtl/>
        </w:rPr>
        <w:t xml:space="preserve"> </w:t>
      </w:r>
      <w:r w:rsidRPr="008064B6">
        <w:rPr>
          <w:rStyle w:val="default"/>
          <w:rFonts w:cs="David" w:hint="eastAsia"/>
          <w:sz w:val="24"/>
          <w:szCs w:val="24"/>
          <w:rtl/>
        </w:rPr>
        <w:t>רוב</w:t>
      </w:r>
      <w:r w:rsidRPr="008064B6">
        <w:rPr>
          <w:rStyle w:val="default"/>
          <w:rFonts w:cs="David"/>
          <w:sz w:val="24"/>
          <w:szCs w:val="24"/>
          <w:rtl/>
        </w:rPr>
        <w:t xml:space="preserve">, </w:t>
      </w:r>
      <w:r w:rsidRPr="008064B6">
        <w:rPr>
          <w:rStyle w:val="default"/>
          <w:rFonts w:cs="David" w:hint="eastAsia"/>
          <w:sz w:val="24"/>
          <w:szCs w:val="24"/>
          <w:rtl/>
        </w:rPr>
        <w:t>כי</w:t>
      </w:r>
      <w:r w:rsidRPr="008064B6">
        <w:rPr>
          <w:rStyle w:val="default"/>
          <w:rFonts w:cs="David"/>
          <w:sz w:val="24"/>
          <w:szCs w:val="24"/>
          <w:rtl/>
        </w:rPr>
        <w:t xml:space="preserve"> </w:t>
      </w:r>
      <w:r w:rsidRPr="008064B6">
        <w:rPr>
          <w:rStyle w:val="default"/>
          <w:rFonts w:cs="David" w:hint="eastAsia"/>
          <w:sz w:val="24"/>
          <w:szCs w:val="24"/>
          <w:rtl/>
        </w:rPr>
        <w:t>מקום</w:t>
      </w:r>
      <w:r w:rsidRPr="008064B6">
        <w:rPr>
          <w:rStyle w:val="default"/>
          <w:rFonts w:cs="David"/>
          <w:sz w:val="24"/>
          <w:szCs w:val="24"/>
          <w:rtl/>
        </w:rPr>
        <w:t xml:space="preserve"> </w:t>
      </w:r>
      <w:r w:rsidRPr="008064B6">
        <w:rPr>
          <w:rStyle w:val="default"/>
          <w:rFonts w:cs="David" w:hint="eastAsia"/>
          <w:sz w:val="24"/>
          <w:szCs w:val="24"/>
          <w:rtl/>
        </w:rPr>
        <w:t>שהמחזיקים</w:t>
      </w:r>
      <w:r w:rsidRPr="008064B6">
        <w:rPr>
          <w:rStyle w:val="default"/>
          <w:rFonts w:cs="David"/>
          <w:sz w:val="24"/>
          <w:szCs w:val="24"/>
          <w:rtl/>
        </w:rPr>
        <w:t xml:space="preserve"> </w:t>
      </w:r>
      <w:r w:rsidRPr="008064B6">
        <w:rPr>
          <w:rStyle w:val="default"/>
          <w:rFonts w:cs="David" w:hint="eastAsia"/>
          <w:sz w:val="24"/>
          <w:szCs w:val="24"/>
          <w:rtl/>
        </w:rPr>
        <w:t>במשותף</w:t>
      </w:r>
      <w:r w:rsidRPr="008064B6">
        <w:rPr>
          <w:rStyle w:val="default"/>
          <w:rFonts w:cs="David"/>
          <w:sz w:val="24"/>
          <w:szCs w:val="24"/>
          <w:rtl/>
        </w:rPr>
        <w:t xml:space="preserve"> </w:t>
      </w:r>
      <w:r w:rsidRPr="008064B6">
        <w:rPr>
          <w:rStyle w:val="default"/>
          <w:rFonts w:cs="David" w:hint="eastAsia"/>
          <w:sz w:val="24"/>
          <w:szCs w:val="24"/>
          <w:rtl/>
        </w:rPr>
        <w:t>בקרקע</w:t>
      </w:r>
      <w:r w:rsidRPr="008064B6">
        <w:rPr>
          <w:rStyle w:val="default"/>
          <w:rFonts w:cs="David"/>
          <w:sz w:val="24"/>
          <w:szCs w:val="24"/>
          <w:rtl/>
        </w:rPr>
        <w:t xml:space="preserve"> </w:t>
      </w:r>
      <w:r w:rsidRPr="008064B6">
        <w:rPr>
          <w:rStyle w:val="default"/>
          <w:rFonts w:cs="David" w:hint="eastAsia"/>
          <w:sz w:val="24"/>
          <w:szCs w:val="24"/>
          <w:rtl/>
        </w:rPr>
        <w:t>הם</w:t>
      </w:r>
      <w:r w:rsidRPr="008064B6">
        <w:rPr>
          <w:rStyle w:val="default"/>
          <w:rFonts w:cs="David"/>
          <w:sz w:val="24"/>
          <w:szCs w:val="24"/>
          <w:rtl/>
        </w:rPr>
        <w:t xml:space="preserve"> </w:t>
      </w:r>
      <w:r w:rsidRPr="008064B6">
        <w:rPr>
          <w:rStyle w:val="default"/>
          <w:rFonts w:cs="David" w:hint="eastAsia"/>
          <w:sz w:val="24"/>
          <w:szCs w:val="24"/>
          <w:rtl/>
        </w:rPr>
        <w:t>קרובי</w:t>
      </w:r>
      <w:r w:rsidRPr="008064B6">
        <w:rPr>
          <w:rStyle w:val="default"/>
          <w:rFonts w:cs="David"/>
          <w:sz w:val="24"/>
          <w:szCs w:val="24"/>
          <w:rtl/>
        </w:rPr>
        <w:t xml:space="preserve"> </w:t>
      </w:r>
      <w:r w:rsidRPr="008064B6">
        <w:rPr>
          <w:rStyle w:val="default"/>
          <w:rFonts w:cs="David" w:hint="eastAsia"/>
          <w:sz w:val="24"/>
          <w:szCs w:val="24"/>
          <w:rtl/>
        </w:rPr>
        <w:t>משפחה</w:t>
      </w:r>
      <w:r w:rsidRPr="008064B6">
        <w:rPr>
          <w:rStyle w:val="default"/>
          <w:rFonts w:cs="David"/>
          <w:sz w:val="24"/>
          <w:szCs w:val="24"/>
          <w:rtl/>
        </w:rPr>
        <w:t xml:space="preserve">, </w:t>
      </w:r>
      <w:r w:rsidRPr="008064B6">
        <w:rPr>
          <w:rStyle w:val="default"/>
          <w:rFonts w:cs="David" w:hint="eastAsia"/>
          <w:sz w:val="24"/>
          <w:szCs w:val="24"/>
          <w:rtl/>
        </w:rPr>
        <w:t>תחול</w:t>
      </w:r>
      <w:r w:rsidRPr="008064B6">
        <w:rPr>
          <w:rStyle w:val="default"/>
          <w:rFonts w:cs="David"/>
          <w:sz w:val="24"/>
          <w:szCs w:val="24"/>
          <w:rtl/>
        </w:rPr>
        <w:t xml:space="preserve"> </w:t>
      </w:r>
      <w:r w:rsidRPr="008064B6">
        <w:rPr>
          <w:rStyle w:val="default"/>
          <w:rFonts w:cs="David" w:hint="eastAsia"/>
          <w:sz w:val="24"/>
          <w:szCs w:val="24"/>
          <w:rtl/>
        </w:rPr>
        <w:t>הלכת</w:t>
      </w:r>
      <w:r w:rsidRPr="008064B6">
        <w:rPr>
          <w:rStyle w:val="default"/>
          <w:rFonts w:cs="David"/>
          <w:sz w:val="24"/>
          <w:szCs w:val="24"/>
          <w:rtl/>
        </w:rPr>
        <w:t xml:space="preserve"> </w:t>
      </w:r>
      <w:r w:rsidRPr="008064B6">
        <w:rPr>
          <w:rStyle w:val="default"/>
          <w:rFonts w:cs="David" w:hint="eastAsia"/>
          <w:b/>
          <w:bCs/>
          <w:sz w:val="24"/>
          <w:szCs w:val="24"/>
          <w:rtl/>
        </w:rPr>
        <w:t>צרי</w:t>
      </w:r>
      <w:r w:rsidRPr="008064B6">
        <w:rPr>
          <w:rStyle w:val="default"/>
          <w:rFonts w:cs="David"/>
          <w:sz w:val="24"/>
          <w:szCs w:val="24"/>
          <w:rtl/>
        </w:rPr>
        <w:t xml:space="preserve">, </w:t>
      </w:r>
      <w:r w:rsidRPr="008064B6">
        <w:rPr>
          <w:rStyle w:val="default"/>
          <w:rFonts w:cs="David" w:hint="eastAsia"/>
          <w:sz w:val="24"/>
          <w:szCs w:val="24"/>
          <w:rtl/>
        </w:rPr>
        <w:t>המאפשרת</w:t>
      </w:r>
      <w:r w:rsidRPr="008064B6">
        <w:rPr>
          <w:rStyle w:val="default"/>
          <w:rFonts w:cs="David"/>
          <w:sz w:val="24"/>
          <w:szCs w:val="24"/>
          <w:rtl/>
        </w:rPr>
        <w:t xml:space="preserve"> </w:t>
      </w:r>
      <w:r w:rsidRPr="008064B6">
        <w:rPr>
          <w:rStyle w:val="default"/>
          <w:rFonts w:cs="David" w:hint="eastAsia"/>
          <w:sz w:val="24"/>
          <w:szCs w:val="24"/>
          <w:rtl/>
        </w:rPr>
        <w:t>להם</w:t>
      </w:r>
      <w:r w:rsidRPr="008064B6">
        <w:rPr>
          <w:rStyle w:val="default"/>
          <w:rFonts w:cs="David"/>
          <w:sz w:val="24"/>
          <w:szCs w:val="24"/>
          <w:rtl/>
        </w:rPr>
        <w:t xml:space="preserve"> </w:t>
      </w:r>
      <w:r w:rsidRPr="008064B6">
        <w:rPr>
          <w:rStyle w:val="default"/>
          <w:rFonts w:cs="David" w:hint="eastAsia"/>
          <w:sz w:val="24"/>
          <w:szCs w:val="24"/>
          <w:rtl/>
        </w:rPr>
        <w:t>לקבל</w:t>
      </w:r>
      <w:r w:rsidRPr="008064B6">
        <w:rPr>
          <w:rStyle w:val="default"/>
          <w:rFonts w:cs="David"/>
          <w:sz w:val="24"/>
          <w:szCs w:val="24"/>
          <w:rtl/>
        </w:rPr>
        <w:t xml:space="preserve"> </w:t>
      </w:r>
      <w:r w:rsidRPr="008064B6">
        <w:rPr>
          <w:rStyle w:val="default"/>
          <w:rFonts w:cs="David" w:hint="eastAsia"/>
          <w:sz w:val="24"/>
          <w:szCs w:val="24"/>
          <w:rtl/>
        </w:rPr>
        <w:t>פטור</w:t>
      </w:r>
      <w:r w:rsidRPr="008064B6">
        <w:rPr>
          <w:rStyle w:val="default"/>
          <w:rFonts w:cs="David"/>
          <w:sz w:val="24"/>
          <w:szCs w:val="24"/>
          <w:rtl/>
        </w:rPr>
        <w:t xml:space="preserve"> </w:t>
      </w:r>
      <w:r w:rsidRPr="008064B6">
        <w:rPr>
          <w:rStyle w:val="default"/>
          <w:rFonts w:cs="David" w:hint="eastAsia"/>
          <w:sz w:val="24"/>
          <w:szCs w:val="24"/>
          <w:rtl/>
        </w:rPr>
        <w:t>אחד</w:t>
      </w:r>
      <w:r w:rsidRPr="008064B6">
        <w:rPr>
          <w:rStyle w:val="default"/>
          <w:rFonts w:cs="David"/>
          <w:sz w:val="24"/>
          <w:szCs w:val="24"/>
          <w:rtl/>
        </w:rPr>
        <w:t xml:space="preserve"> </w:t>
      </w:r>
      <w:r w:rsidRPr="008064B6">
        <w:rPr>
          <w:rStyle w:val="default"/>
          <w:rFonts w:cs="David" w:hint="eastAsia"/>
          <w:sz w:val="24"/>
          <w:szCs w:val="24"/>
          <w:rtl/>
        </w:rPr>
        <w:t>בלבד</w:t>
      </w:r>
      <w:r w:rsidRPr="008064B6">
        <w:rPr>
          <w:rStyle w:val="default"/>
          <w:rFonts w:cs="David"/>
          <w:sz w:val="24"/>
          <w:szCs w:val="24"/>
          <w:rtl/>
        </w:rPr>
        <w:t xml:space="preserve"> </w:t>
      </w:r>
      <w:r w:rsidRPr="008064B6">
        <w:rPr>
          <w:rStyle w:val="default"/>
          <w:rFonts w:cs="David" w:hint="eastAsia"/>
          <w:sz w:val="24"/>
          <w:szCs w:val="24"/>
          <w:rtl/>
        </w:rPr>
        <w:t>בגין</w:t>
      </w:r>
      <w:r w:rsidRPr="008064B6">
        <w:rPr>
          <w:rStyle w:val="default"/>
          <w:rFonts w:cs="David"/>
          <w:sz w:val="24"/>
          <w:szCs w:val="24"/>
          <w:rtl/>
        </w:rPr>
        <w:t xml:space="preserve"> </w:t>
      </w:r>
      <w:r w:rsidRPr="008064B6">
        <w:rPr>
          <w:rStyle w:val="default"/>
          <w:rFonts w:cs="David" w:hint="eastAsia"/>
          <w:sz w:val="24"/>
          <w:szCs w:val="24"/>
          <w:rtl/>
        </w:rPr>
        <w:t>החלקה</w:t>
      </w:r>
      <w:r>
        <w:rPr>
          <w:rStyle w:val="default"/>
          <w:rFonts w:cs="David"/>
          <w:sz w:val="24"/>
          <w:szCs w:val="24"/>
          <w:rtl/>
        </w:rPr>
        <w:t>:</w:t>
      </w:r>
    </w:p>
    <w:p w14:paraId="55376275" w14:textId="77777777" w:rsidR="0096679B" w:rsidRPr="00AC6030" w:rsidRDefault="0096679B" w:rsidP="00AC6030">
      <w:pPr>
        <w:pStyle w:val="af6"/>
        <w:spacing w:after="240"/>
        <w:ind w:left="1321" w:hanging="431"/>
        <w:rPr>
          <w:rtl/>
        </w:rPr>
      </w:pPr>
      <w:r w:rsidRPr="00AC6030">
        <w:rPr>
          <w:rtl/>
        </w:rPr>
        <w:t>"34. התכלית הסוציאלית של הפטור, של שיפור תנאי הדיור, מתקיימת בכל אחד ואחד מהמחזיקים במשותף בקרקע העומד בתנאי הסעיף. מתן הפטור יקל על כל אחד מהם לשפר את תנאי הדיור שלו או של קרובו. מכאן שמבחינת תכלית זו, קיימת הצדקה ליתן את הפטור לכל מחזיק הזכאי לכך ולא להסתפק בפטור אחד לחלקה. בנוסף, בחירה בפרשנות זו מתיישבת גם עם התכלית של פיתוח המקרקעין. מתן מספר פטורים לדירות המצויות על חלקת מקרקעין המוחזקת בידי שותפים עשוי להגדיל את הסיכויים לפיתוח הקרקע, על התועלת האישית והחברתית הגלומה בכך. זאת, במיוחד במקרה הטיפוסי שבו מתעוררת השאלה שלפנינו, של מחזיקים במשותף בחלקה שניתן לבנות עליה מספר יחידות דיור. לעומת זאת, בחירה בפרשנות האחרת, שלפיה כל המחזיקים בקרקע יהיו זכאים יחד לפטור אחד בלבד, עלולה להוביל ל"דילול" הפטור. ככל שיגדל מספר המחזיקים המתחלקים בפטור, כך תפחת משמעותו הכספית מבחינת כל אחד מהם ותוגשם במידה פחותה התכלית של מתן תמריץ לפיתוח הקרקע. זאת, בפרט אם תתקבל טענת המבקשת כי הפטור המרבי שיתחלק בין כל המחזיקים הזכאים הוא פטור בשל דירה שגודלה 140 מ"ר (ראו פיסקה 55 לפסק דינו של בית משפט השלום ופיסקה 18 לפסק הדין המחוזי). יש לזכור שבבניין דומה בו לכל אחד הייתה דירה נפרדת, שלא בהחזקה משותפת, היה ניתן מספר רב של פטורים."</w:t>
      </w:r>
    </w:p>
    <w:p w14:paraId="48C90B8E" w14:textId="77777777" w:rsidR="0096679B" w:rsidRDefault="0096679B" w:rsidP="007F5E46">
      <w:pPr>
        <w:pStyle w:val="3"/>
        <w:spacing w:line="360" w:lineRule="auto"/>
        <w:ind w:left="360" w:right="-142"/>
        <w:contextualSpacing w:val="0"/>
        <w:jc w:val="both"/>
        <w:rPr>
          <w:rStyle w:val="default"/>
          <w:rFonts w:cs="David"/>
          <w:sz w:val="24"/>
          <w:szCs w:val="24"/>
          <w:rtl/>
        </w:rPr>
      </w:pPr>
      <w:r>
        <w:rPr>
          <w:rStyle w:val="default"/>
          <w:rFonts w:cs="David" w:hint="eastAsia"/>
          <w:sz w:val="24"/>
          <w:szCs w:val="24"/>
          <w:rtl/>
        </w:rPr>
        <w:t>מסקנה</w:t>
      </w:r>
      <w:r>
        <w:rPr>
          <w:rStyle w:val="default"/>
          <w:rFonts w:cs="David"/>
          <w:sz w:val="24"/>
          <w:szCs w:val="24"/>
          <w:rtl/>
        </w:rPr>
        <w:t xml:space="preserve"> </w:t>
      </w:r>
      <w:r>
        <w:rPr>
          <w:rStyle w:val="default"/>
          <w:rFonts w:cs="David" w:hint="eastAsia"/>
          <w:sz w:val="24"/>
          <w:szCs w:val="24"/>
          <w:rtl/>
        </w:rPr>
        <w:t>זו</w:t>
      </w:r>
      <w:r>
        <w:rPr>
          <w:rStyle w:val="default"/>
          <w:rFonts w:cs="David"/>
          <w:sz w:val="24"/>
          <w:szCs w:val="24"/>
          <w:rtl/>
        </w:rPr>
        <w:t xml:space="preserve"> </w:t>
      </w:r>
      <w:r>
        <w:rPr>
          <w:rStyle w:val="default"/>
          <w:rFonts w:cs="David" w:hint="eastAsia"/>
          <w:sz w:val="24"/>
          <w:szCs w:val="24"/>
          <w:rtl/>
        </w:rPr>
        <w:t>נתמכה</w:t>
      </w:r>
      <w:r>
        <w:rPr>
          <w:rStyle w:val="default"/>
          <w:rFonts w:cs="David"/>
          <w:sz w:val="24"/>
          <w:szCs w:val="24"/>
          <w:rtl/>
        </w:rPr>
        <w:t xml:space="preserve"> </w:t>
      </w:r>
      <w:r>
        <w:rPr>
          <w:rStyle w:val="default"/>
          <w:rFonts w:cs="David" w:hint="eastAsia"/>
          <w:sz w:val="24"/>
          <w:szCs w:val="24"/>
          <w:rtl/>
        </w:rPr>
        <w:t>בפסק</w:t>
      </w:r>
      <w:r>
        <w:rPr>
          <w:rStyle w:val="default"/>
          <w:rFonts w:cs="David"/>
          <w:sz w:val="24"/>
          <w:szCs w:val="24"/>
          <w:rtl/>
        </w:rPr>
        <w:t xml:space="preserve"> </w:t>
      </w:r>
      <w:r>
        <w:rPr>
          <w:rStyle w:val="default"/>
          <w:rFonts w:cs="David" w:hint="eastAsia"/>
          <w:sz w:val="24"/>
          <w:szCs w:val="24"/>
          <w:rtl/>
        </w:rPr>
        <w:t>הדין</w:t>
      </w:r>
      <w:r>
        <w:rPr>
          <w:rStyle w:val="default"/>
          <w:rFonts w:cs="David"/>
          <w:sz w:val="24"/>
          <w:szCs w:val="24"/>
          <w:rtl/>
        </w:rPr>
        <w:t xml:space="preserve"> </w:t>
      </w:r>
      <w:r>
        <w:rPr>
          <w:rStyle w:val="default"/>
          <w:rFonts w:cs="David" w:hint="eastAsia"/>
          <w:sz w:val="24"/>
          <w:szCs w:val="24"/>
          <w:rtl/>
        </w:rPr>
        <w:t>גם</w:t>
      </w:r>
      <w:r>
        <w:rPr>
          <w:rStyle w:val="default"/>
          <w:rFonts w:cs="David"/>
          <w:sz w:val="24"/>
          <w:szCs w:val="24"/>
          <w:rtl/>
        </w:rPr>
        <w:t xml:space="preserve"> </w:t>
      </w:r>
      <w:r>
        <w:rPr>
          <w:rStyle w:val="default"/>
          <w:rFonts w:cs="David" w:hint="eastAsia"/>
          <w:sz w:val="24"/>
          <w:szCs w:val="24"/>
          <w:rtl/>
        </w:rPr>
        <w:t>בשיקולי</w:t>
      </w:r>
      <w:r>
        <w:rPr>
          <w:rStyle w:val="default"/>
          <w:rFonts w:cs="David"/>
          <w:sz w:val="24"/>
          <w:szCs w:val="24"/>
          <w:rtl/>
        </w:rPr>
        <w:t xml:space="preserve"> </w:t>
      </w:r>
      <w:r>
        <w:rPr>
          <w:rStyle w:val="default"/>
          <w:rFonts w:cs="David" w:hint="eastAsia"/>
          <w:sz w:val="24"/>
          <w:szCs w:val="24"/>
          <w:rtl/>
        </w:rPr>
        <w:t>יעילות</w:t>
      </w:r>
      <w:r>
        <w:rPr>
          <w:rStyle w:val="default"/>
          <w:rFonts w:cs="David"/>
          <w:sz w:val="24"/>
          <w:szCs w:val="24"/>
          <w:rtl/>
        </w:rPr>
        <w:t xml:space="preserve">, </w:t>
      </w:r>
      <w:r>
        <w:rPr>
          <w:rStyle w:val="default"/>
          <w:rFonts w:cs="David" w:hint="eastAsia"/>
          <w:sz w:val="24"/>
          <w:szCs w:val="24"/>
          <w:rtl/>
        </w:rPr>
        <w:t>ודאות</w:t>
      </w:r>
      <w:r>
        <w:rPr>
          <w:rStyle w:val="default"/>
          <w:rFonts w:cs="David"/>
          <w:sz w:val="24"/>
          <w:szCs w:val="24"/>
          <w:rtl/>
        </w:rPr>
        <w:t xml:space="preserve"> </w:t>
      </w:r>
      <w:r>
        <w:rPr>
          <w:rStyle w:val="default"/>
          <w:rFonts w:cs="David" w:hint="eastAsia"/>
          <w:sz w:val="24"/>
          <w:szCs w:val="24"/>
          <w:rtl/>
        </w:rPr>
        <w:t>משפטית</w:t>
      </w:r>
      <w:r>
        <w:rPr>
          <w:rStyle w:val="default"/>
          <w:rFonts w:cs="David"/>
          <w:sz w:val="24"/>
          <w:szCs w:val="24"/>
          <w:rtl/>
        </w:rPr>
        <w:t xml:space="preserve"> </w:t>
      </w:r>
      <w:r>
        <w:rPr>
          <w:rStyle w:val="default"/>
          <w:rFonts w:cs="David" w:hint="eastAsia"/>
          <w:sz w:val="24"/>
          <w:szCs w:val="24"/>
          <w:rtl/>
        </w:rPr>
        <w:t>ושוויון</w:t>
      </w:r>
      <w:r>
        <w:rPr>
          <w:rStyle w:val="default"/>
          <w:rFonts w:cs="David"/>
          <w:sz w:val="24"/>
          <w:szCs w:val="24"/>
          <w:rtl/>
        </w:rPr>
        <w:t xml:space="preserve"> </w:t>
      </w:r>
      <w:r>
        <w:rPr>
          <w:rStyle w:val="default"/>
          <w:rFonts w:cs="David" w:hint="eastAsia"/>
          <w:sz w:val="24"/>
          <w:szCs w:val="24"/>
          <w:rtl/>
        </w:rPr>
        <w:t>במס</w:t>
      </w:r>
      <w:r>
        <w:rPr>
          <w:rStyle w:val="default"/>
          <w:rFonts w:cs="David"/>
          <w:sz w:val="24"/>
          <w:szCs w:val="24"/>
          <w:rtl/>
        </w:rPr>
        <w:t xml:space="preserve"> </w:t>
      </w:r>
      <w:r>
        <w:rPr>
          <w:rStyle w:val="default"/>
          <w:rFonts w:cs="David" w:hint="eastAsia"/>
          <w:sz w:val="24"/>
          <w:szCs w:val="24"/>
          <w:rtl/>
        </w:rPr>
        <w:t>בין</w:t>
      </w:r>
      <w:r>
        <w:rPr>
          <w:rStyle w:val="default"/>
          <w:rFonts w:cs="David"/>
          <w:sz w:val="24"/>
          <w:szCs w:val="24"/>
          <w:rtl/>
        </w:rPr>
        <w:t xml:space="preserve"> </w:t>
      </w:r>
      <w:r>
        <w:rPr>
          <w:rStyle w:val="default"/>
          <w:rFonts w:cs="David" w:hint="eastAsia"/>
          <w:sz w:val="24"/>
          <w:szCs w:val="24"/>
          <w:rtl/>
        </w:rPr>
        <w:t>נישומים</w:t>
      </w:r>
      <w:r>
        <w:rPr>
          <w:rStyle w:val="default"/>
          <w:rFonts w:cs="David"/>
          <w:sz w:val="24"/>
          <w:szCs w:val="24"/>
          <w:rtl/>
        </w:rPr>
        <w:t xml:space="preserve"> </w:t>
      </w:r>
      <w:r>
        <w:rPr>
          <w:rStyle w:val="default"/>
          <w:rFonts w:cs="David" w:hint="eastAsia"/>
          <w:sz w:val="24"/>
          <w:szCs w:val="24"/>
          <w:rtl/>
        </w:rPr>
        <w:t>שונים</w:t>
      </w:r>
      <w:r>
        <w:rPr>
          <w:rStyle w:val="default"/>
          <w:rFonts w:cs="David"/>
          <w:sz w:val="24"/>
          <w:szCs w:val="24"/>
          <w:rtl/>
        </w:rPr>
        <w:t>.</w:t>
      </w:r>
    </w:p>
    <w:p w14:paraId="1F0FCB43" w14:textId="1BCFC472" w:rsidR="0038212F" w:rsidRDefault="001233D5"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במסגרת ההליך שהתנהל בעניין </w:t>
      </w:r>
      <w:proofErr w:type="spellStart"/>
      <w:r w:rsidRPr="00C41561">
        <w:rPr>
          <w:rFonts w:cs="David" w:hint="cs"/>
          <w:b/>
          <w:bCs/>
          <w:sz w:val="24"/>
          <w:szCs w:val="24"/>
          <w:rtl/>
        </w:rPr>
        <w:t>דיבון</w:t>
      </w:r>
      <w:proofErr w:type="spellEnd"/>
      <w:r>
        <w:rPr>
          <w:rFonts w:cs="David" w:hint="cs"/>
          <w:sz w:val="24"/>
          <w:szCs w:val="24"/>
          <w:rtl/>
        </w:rPr>
        <w:t xml:space="preserve"> הוגשה חוות דעת היועץ המשפטי לממשלה</w:t>
      </w:r>
      <w:r w:rsidR="004901FC">
        <w:rPr>
          <w:rFonts w:cs="David" w:hint="cs"/>
          <w:sz w:val="24"/>
          <w:szCs w:val="24"/>
          <w:rtl/>
        </w:rPr>
        <w:t xml:space="preserve">, אשר </w:t>
      </w:r>
      <w:r w:rsidR="00245D4E">
        <w:rPr>
          <w:rFonts w:cs="David" w:hint="cs"/>
          <w:sz w:val="24"/>
          <w:szCs w:val="24"/>
          <w:rtl/>
        </w:rPr>
        <w:t>הצביעה על הקושי הטמון באימוץ פרשנות מרחיבה של</w:t>
      </w:r>
      <w:r w:rsidR="00C41561">
        <w:rPr>
          <w:rFonts w:cs="David" w:hint="cs"/>
          <w:sz w:val="24"/>
          <w:szCs w:val="24"/>
          <w:rtl/>
        </w:rPr>
        <w:t xml:space="preserve"> סעיף הפטור</w:t>
      </w:r>
      <w:r w:rsidR="00245D4E">
        <w:rPr>
          <w:rFonts w:cs="David" w:hint="cs"/>
          <w:sz w:val="24"/>
          <w:szCs w:val="24"/>
          <w:rtl/>
        </w:rPr>
        <w:t>,</w:t>
      </w:r>
      <w:r w:rsidR="00C41561">
        <w:rPr>
          <w:rFonts w:cs="David" w:hint="cs"/>
          <w:sz w:val="24"/>
          <w:szCs w:val="24"/>
          <w:rtl/>
        </w:rPr>
        <w:t xml:space="preserve"> אשר תחיל אותו גם </w:t>
      </w:r>
      <w:r w:rsidR="00245D4E">
        <w:rPr>
          <w:rFonts w:cs="David" w:hint="cs"/>
          <w:sz w:val="24"/>
          <w:szCs w:val="24"/>
          <w:rtl/>
        </w:rPr>
        <w:t>על</w:t>
      </w:r>
      <w:r w:rsidR="00C41561">
        <w:rPr>
          <w:rFonts w:cs="David" w:hint="cs"/>
          <w:sz w:val="24"/>
          <w:szCs w:val="24"/>
          <w:rtl/>
        </w:rPr>
        <w:t xml:space="preserve"> קבוצות רכישה</w:t>
      </w:r>
      <w:r w:rsidR="00245D4E">
        <w:rPr>
          <w:rFonts w:cs="David" w:hint="cs"/>
          <w:sz w:val="24"/>
          <w:szCs w:val="24"/>
          <w:rtl/>
        </w:rPr>
        <w:t>:</w:t>
      </w:r>
    </w:p>
    <w:p w14:paraId="510E47D5" w14:textId="77777777" w:rsidR="00E97B14" w:rsidRDefault="001943FD" w:rsidP="00E97B14">
      <w:pPr>
        <w:pStyle w:val="af6"/>
        <w:ind w:left="1321" w:hanging="431"/>
        <w:rPr>
          <w:rtl/>
        </w:rPr>
      </w:pPr>
      <w:r>
        <w:rPr>
          <w:rFonts w:hint="cs"/>
          <w:rtl/>
        </w:rPr>
        <w:t>"10.</w:t>
      </w:r>
      <w:r>
        <w:rPr>
          <w:rtl/>
        </w:rPr>
        <w:tab/>
      </w:r>
      <w:r w:rsidRPr="001943FD">
        <w:rPr>
          <w:rFonts w:hint="cs"/>
          <w:rtl/>
        </w:rPr>
        <w:t xml:space="preserve">היועץ המשפטי סבר כי הפרשנות שאומצה בפסק הדין אמנם אפשרית ומעוגנת בלשונו של סעיף הפטור, אך מוטב לפרשו בצמצום. זאת, נוכח החשש כי ההלכה שנקבעה, בצירוף הלכות קודמות שהרחיבו את תחולת הפטור, תגרום לתוצאות בלתי רצויות שספק אם עמדו לנגד עיני המחוקק, בדגש על פגיעה בתקציבי הרשויות המקומיות. הקושי העיקרי שעליו הצביע היועץ המשפטי נגע למקרים שבהם הקרקע נמכרה לקבוצת רכישה או לקבוצת רוכשים, ובפרט כאשר בעת המכירה הייתה ההשבחה ידועה וצפויה. הוא </w:t>
      </w:r>
      <w:r w:rsidRPr="00BC59E2">
        <w:rPr>
          <w:rFonts w:hint="cs"/>
          <w:u w:val="single"/>
          <w:rtl/>
        </w:rPr>
        <w:t>הזהיר כי מתן הפטור במקרים אלה עלול להוביל להרחבת היקפו בניגוד לתכליתו הסוציאלית, לפגוע בציבור הרחב ולהפלות לרעה רוכשי דירה מקבלן.</w:t>
      </w:r>
      <w:r w:rsidRPr="001943FD">
        <w:rPr>
          <w:rFonts w:hint="cs"/>
          <w:rtl/>
        </w:rPr>
        <w:t xml:space="preserve"> לפיכך, סבר היועץ המשפטי כי ראוי </w:t>
      </w:r>
      <w:proofErr w:type="spellStart"/>
      <w:r w:rsidRPr="001943FD">
        <w:rPr>
          <w:rFonts w:hint="cs"/>
          <w:rtl/>
        </w:rPr>
        <w:t>להחריג</w:t>
      </w:r>
      <w:proofErr w:type="spellEnd"/>
      <w:r w:rsidRPr="001943FD">
        <w:rPr>
          <w:rFonts w:hint="cs"/>
          <w:rtl/>
        </w:rPr>
        <w:t xml:space="preserve"> מגדר פסק הדין את המקרים הנ"ל, אך הודה כי ייתכן ששאלות אלה כלל אינן מתעוררות בתיק דנא. לדידו, דרך המלך להגשמת מטרה זו היא באמצעות תיקון חקיקה ולדבריו נעשו מאמצים בהקשר זה, אך לאחרונה החליט שר האוצר שלא לקדם חקיקה בנושא בעת הזו. </w:t>
      </w:r>
      <w:r w:rsidRPr="00BC59E2">
        <w:rPr>
          <w:rFonts w:hint="cs"/>
          <w:u w:val="single"/>
          <w:rtl/>
        </w:rPr>
        <w:t xml:space="preserve">לפיכך, הציע היועץ המשפטי דרכים פרשניות שונות לפתרון הקשיים, למשל: ניתוק הזהות בין המחזיק בקרקע לבין החייב בהיטל במקרה של קבוצת רכישה; מיסוי "הגורם המארגן" בקבוצת רכישה; ופירוש מצמצם של סעיף הפטור מקום שההשבחה הייתה קרובה לוודאית בעת שנמכרו המקרקעין וכשכל מטרתם של הצדדים </w:t>
      </w:r>
      <w:proofErr w:type="spellStart"/>
      <w:r w:rsidRPr="00BC59E2">
        <w:rPr>
          <w:rFonts w:hint="cs"/>
          <w:u w:val="single"/>
          <w:rtl/>
        </w:rPr>
        <w:t>לעיסקה</w:t>
      </w:r>
      <w:proofErr w:type="spellEnd"/>
      <w:r w:rsidRPr="00BC59E2">
        <w:rPr>
          <w:rFonts w:hint="cs"/>
          <w:u w:val="single"/>
          <w:rtl/>
        </w:rPr>
        <w:t xml:space="preserve"> הייתה לחמוק מתשלום היטל השבחה</w:t>
      </w:r>
      <w:r w:rsidR="00BC59E2">
        <w:rPr>
          <w:rFonts w:hint="cs"/>
          <w:rtl/>
        </w:rPr>
        <w:t>.</w:t>
      </w:r>
    </w:p>
    <w:p w14:paraId="7F655416" w14:textId="5F11D736" w:rsidR="00E97B14" w:rsidRDefault="00E97B14" w:rsidP="00E97B14">
      <w:pPr>
        <w:pStyle w:val="af6"/>
        <w:ind w:left="1321" w:hanging="144"/>
        <w:rPr>
          <w:rtl/>
        </w:rPr>
      </w:pPr>
      <w:r>
        <w:rPr>
          <w:rtl/>
        </w:rPr>
        <w:tab/>
      </w:r>
      <w:r>
        <w:rPr>
          <w:rFonts w:hint="cs"/>
          <w:rtl/>
        </w:rPr>
        <w:t>(...)</w:t>
      </w:r>
    </w:p>
    <w:p w14:paraId="44E8BE26" w14:textId="1CB4C88F" w:rsidR="00E97B14" w:rsidRPr="00E97B14" w:rsidRDefault="00E97B14" w:rsidP="00E97B14">
      <w:pPr>
        <w:pStyle w:val="af6"/>
        <w:ind w:left="1321" w:hanging="431"/>
        <w:rPr>
          <w:rtl/>
        </w:rPr>
      </w:pPr>
      <w:r>
        <w:rPr>
          <w:rFonts w:hint="cs"/>
          <w:rtl/>
        </w:rPr>
        <w:t>31.</w:t>
      </w:r>
      <w:r>
        <w:rPr>
          <w:rtl/>
        </w:rPr>
        <w:tab/>
      </w:r>
      <w:r w:rsidRPr="00E97B14">
        <w:rPr>
          <w:rFonts w:hint="cs"/>
          <w:rtl/>
        </w:rPr>
        <w:t xml:space="preserve">חלק ניכר מטיעוני היועץ המשפטי, המבקשת והמבקשות להצטרף עסק בשאלה מה הדין מקום שהמחזיקים במשותף בקרקע הינם חלק מקבוצת רכישה או מקבוצת רוכשים והם קונים יחד זכויות במקרקעין לצורך בניית דירות לחברי הקבוצה (להגדרת "קבוצת רכישה", ראו </w:t>
      </w:r>
      <w:hyperlink r:id="rId17" w:history="1">
        <w:r w:rsidRPr="00E97B14">
          <w:rPr>
            <w:rFonts w:hint="eastAsia"/>
            <w:rtl/>
          </w:rPr>
          <w:t>סעיף</w:t>
        </w:r>
        <w:r w:rsidRPr="00E97B14">
          <w:rPr>
            <w:rtl/>
          </w:rPr>
          <w:t xml:space="preserve"> 1</w:t>
        </w:r>
      </w:hyperlink>
      <w:r w:rsidRPr="00E97B14">
        <w:rPr>
          <w:rFonts w:hint="cs"/>
          <w:rtl/>
        </w:rPr>
        <w:t xml:space="preserve"> לחוק מס שבח). זאת, על רקע חששם כי פסק הדין יפורש </w:t>
      </w:r>
      <w:r w:rsidRPr="00E97B14">
        <w:rPr>
          <w:rFonts w:hint="cs"/>
          <w:rtl/>
        </w:rPr>
        <w:lastRenderedPageBreak/>
        <w:t>באופן שיוביל למתן פטורים המוניים לגורמים אלה בנסיבות שיש בהן בראייתם משום הרחבת יתר של הפטור וניצול לרעה שלו</w:t>
      </w:r>
      <w:r>
        <w:rPr>
          <w:rFonts w:hint="cs"/>
          <w:rtl/>
        </w:rPr>
        <w:t>."</w:t>
      </w:r>
    </w:p>
    <w:p w14:paraId="3413A26D" w14:textId="2339B279" w:rsidR="00BC59E2" w:rsidRPr="001503E0" w:rsidRDefault="00BC59E2" w:rsidP="00BC59E2">
      <w:pPr>
        <w:pStyle w:val="a"/>
        <w:numPr>
          <w:ilvl w:val="0"/>
          <w:numId w:val="0"/>
        </w:numPr>
        <w:ind w:left="360" w:right="993"/>
        <w:jc w:val="right"/>
        <w:rPr>
          <w:rtl/>
        </w:rPr>
      </w:pPr>
      <w:r w:rsidRPr="001503E0">
        <w:rPr>
          <w:rtl/>
        </w:rPr>
        <w:t>(ההדגש</w:t>
      </w:r>
      <w:r>
        <w:rPr>
          <w:rFonts w:hint="cs"/>
          <w:rtl/>
        </w:rPr>
        <w:t>ות</w:t>
      </w:r>
      <w:r w:rsidRPr="001503E0">
        <w:rPr>
          <w:rtl/>
        </w:rPr>
        <w:t xml:space="preserve"> אינ</w:t>
      </w:r>
      <w:r>
        <w:rPr>
          <w:rFonts w:hint="cs"/>
          <w:rtl/>
        </w:rPr>
        <w:t>ן</w:t>
      </w:r>
      <w:r w:rsidRPr="001503E0">
        <w:rPr>
          <w:rtl/>
        </w:rPr>
        <w:t xml:space="preserve"> במקור, מ.א.)</w:t>
      </w:r>
    </w:p>
    <w:p w14:paraId="6128B26E" w14:textId="13F6B974" w:rsidR="00D942E3" w:rsidRDefault="00C975AE"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עם זאת, בית המשפט בעניין </w:t>
      </w:r>
      <w:proofErr w:type="spellStart"/>
      <w:r w:rsidRPr="00C975AE">
        <w:rPr>
          <w:rFonts w:cs="David" w:hint="cs"/>
          <w:b/>
          <w:bCs/>
          <w:sz w:val="24"/>
          <w:szCs w:val="24"/>
          <w:rtl/>
        </w:rPr>
        <w:t>דיבון</w:t>
      </w:r>
      <w:proofErr w:type="spellEnd"/>
      <w:r>
        <w:rPr>
          <w:rFonts w:cs="David" w:hint="cs"/>
          <w:sz w:val="24"/>
          <w:szCs w:val="24"/>
          <w:rtl/>
        </w:rPr>
        <w:t xml:space="preserve"> הבהיר, כי פסיקתו </w:t>
      </w:r>
      <w:r w:rsidR="00992D32">
        <w:rPr>
          <w:rFonts w:cs="David" w:hint="cs"/>
          <w:sz w:val="24"/>
          <w:szCs w:val="24"/>
          <w:rtl/>
        </w:rPr>
        <w:t>מוגבלת לנסיבות העניין ואין להקיש ממנה על תחולת הפטור ביחס לקבוצות רכישה או לקבוצות רוכשים:</w:t>
      </w:r>
      <w:r w:rsidR="00BC5FD2">
        <w:rPr>
          <w:rFonts w:cs="David" w:hint="cs"/>
          <w:sz w:val="24"/>
          <w:szCs w:val="24"/>
          <w:rtl/>
        </w:rPr>
        <w:t xml:space="preserve"> </w:t>
      </w:r>
    </w:p>
    <w:p w14:paraId="7FEAD9D1" w14:textId="00BD0B90" w:rsidR="00BC5FD2" w:rsidRDefault="00BC5FD2" w:rsidP="00BC5FD2">
      <w:pPr>
        <w:pStyle w:val="af6"/>
        <w:ind w:left="1321" w:hanging="431"/>
        <w:rPr>
          <w:rtl/>
        </w:rPr>
      </w:pPr>
      <w:r>
        <w:rPr>
          <w:rFonts w:hint="cs"/>
          <w:rtl/>
        </w:rPr>
        <w:t>"</w:t>
      </w:r>
      <w:r w:rsidR="00846376">
        <w:rPr>
          <w:rFonts w:hint="cs"/>
          <w:rtl/>
        </w:rPr>
        <w:t>32.</w:t>
      </w:r>
      <w:r w:rsidR="00846376">
        <w:rPr>
          <w:rtl/>
        </w:rPr>
        <w:tab/>
      </w:r>
      <w:r w:rsidR="00846376">
        <w:rPr>
          <w:rFonts w:hint="cs"/>
          <w:rtl/>
        </w:rPr>
        <w:t xml:space="preserve">(...) </w:t>
      </w:r>
      <w:r>
        <w:rPr>
          <w:rFonts w:hint="cs"/>
          <w:rtl/>
        </w:rPr>
        <w:t xml:space="preserve">מכאן, שחרף המקום הנכבד שהוקדש לנושא זה בטיעוני הצדדים בכתב ובעל פה, כלל לא מתעוררת בענייננו השאלה כיצד יש לפרש את סעיף הפטור במקרה של מחזיקים במשותף החברים בקבוצת רכישה או בקבוצת רוכשים. בנוסף, אף התשתית הנחוצה להכרעה בנושא זה וכל הצדדים שעשויים להיות רלוונטיים אינם מצויים לפנינו. כידוע, בית משפט זה אינו נוהג להכריע בעניינים תיאורטיים שאינם נחוצים להכרעה (ראו, למשל, עניין </w:t>
      </w:r>
      <w:r w:rsidRPr="00BC5FD2">
        <w:rPr>
          <w:rFonts w:hint="cs"/>
          <w:rtl/>
        </w:rPr>
        <w:t>איגוד</w:t>
      </w:r>
      <w:r>
        <w:rPr>
          <w:rFonts w:hint="cs"/>
          <w:rtl/>
        </w:rPr>
        <w:t xml:space="preserve"> </w:t>
      </w:r>
      <w:r w:rsidRPr="00BC5FD2">
        <w:rPr>
          <w:rFonts w:hint="cs"/>
          <w:rtl/>
        </w:rPr>
        <w:t>הבנקים</w:t>
      </w:r>
      <w:r>
        <w:rPr>
          <w:rFonts w:hint="cs"/>
          <w:rtl/>
        </w:rPr>
        <w:t xml:space="preserve">, </w:t>
      </w:r>
      <w:proofErr w:type="spellStart"/>
      <w:r>
        <w:rPr>
          <w:rFonts w:hint="cs"/>
          <w:rtl/>
        </w:rPr>
        <w:t>בפיסקה</w:t>
      </w:r>
      <w:proofErr w:type="spellEnd"/>
      <w:r>
        <w:rPr>
          <w:rFonts w:hint="cs"/>
          <w:rtl/>
        </w:rPr>
        <w:t xml:space="preserve"> 71 לחוות דעתי; </w:t>
      </w:r>
      <w:hyperlink r:id="rId18" w:history="1">
        <w:r w:rsidRPr="00BC5FD2">
          <w:rPr>
            <w:rtl/>
          </w:rPr>
          <w:t xml:space="preserve">בג"ץ 6055/95 צמח נ' שר הביטחון, פ"ד </w:t>
        </w:r>
        <w:proofErr w:type="spellStart"/>
        <w:r w:rsidRPr="00BC5FD2">
          <w:rPr>
            <w:rtl/>
          </w:rPr>
          <w:t>נג</w:t>
        </w:r>
        <w:proofErr w:type="spellEnd"/>
      </w:hyperlink>
      <w:r>
        <w:rPr>
          <w:rFonts w:hint="cs"/>
          <w:rtl/>
        </w:rPr>
        <w:t xml:space="preserve">(5) 241, 250 (1999)). המקרה שלפנינו אינו מצדיק לחרוג מכלל זה ואיני רואה מקום להכריע בשאלה זו, שאינה מתעוררת בענייננו. מסקנה זו מתחזקת למקרא המתווים הפרשניים השונים שהציע היועץ המשפטי לפתרון אי-הבהירות. מבלי לחוות דעה לגופן של ההצעות שהועלו ולגבי מידת ישימותן, אציין כי ספק אם הן מספקות מענה כולל למגוון הסוגיות שעשויות להתעורר בהקשר של קבוצות רכישה וקבוצות רוכשים, כפי שציין היועץ המשפטי עצמו. לפיכך, שאלות הנוגעות לזכאותם לפטור של חברי קבוצת רכישה או רוכשים יוכלו להתברר בעתיד במקרים אחרים שבהם יצדיקו העובדות להכריע בכך. </w:t>
      </w:r>
    </w:p>
    <w:p w14:paraId="6FB334D6" w14:textId="77777777" w:rsidR="00BC5FD2" w:rsidRDefault="00BC5FD2" w:rsidP="00F00717">
      <w:pPr>
        <w:pStyle w:val="af6"/>
        <w:ind w:left="1321"/>
        <w:rPr>
          <w:rtl/>
        </w:rPr>
      </w:pPr>
      <w:r>
        <w:rPr>
          <w:rFonts w:hint="cs"/>
          <w:rtl/>
        </w:rPr>
        <w:t>סוף דבר</w:t>
      </w:r>
    </w:p>
    <w:p w14:paraId="67AF7B5D" w14:textId="7A0E8EBA" w:rsidR="00D942E3" w:rsidRPr="00BC5FD2" w:rsidRDefault="00BC5FD2" w:rsidP="000E3044">
      <w:pPr>
        <w:pStyle w:val="af6"/>
        <w:spacing w:after="240"/>
        <w:ind w:left="1321" w:hanging="431"/>
      </w:pPr>
      <w:r>
        <w:rPr>
          <w:rFonts w:hint="cs"/>
          <w:rtl/>
        </w:rPr>
        <w:t xml:space="preserve">33.    אשר על כן, אציע לחבריי לקבוע כי סעיף הפטור מאפשר ליתן פטור מהיטל השבחה לכל אחד מהמחזיקים במשותף בקרקע העומד בתנאיו, ובלבד שהם אינם בני משפחה אחת, שאז תחול הלכת </w:t>
      </w:r>
      <w:r w:rsidRPr="00BC5FD2">
        <w:rPr>
          <w:rFonts w:hint="cs"/>
          <w:rtl/>
        </w:rPr>
        <w:t>צרי</w:t>
      </w:r>
      <w:r>
        <w:rPr>
          <w:rFonts w:hint="cs"/>
          <w:rtl/>
        </w:rPr>
        <w:t>. קביעה זו נטועה בנסיבות המקרה שלפנינו ואין ללמוד ממנה לגבי נסיבות שלא עמדו בפנינו, כגון מקרה של מחזיקים בקרקע במשותף החברים בקבוצת רכישה או בקבוצת רוכשים</w:t>
      </w:r>
      <w:r w:rsidR="00992D32">
        <w:rPr>
          <w:rFonts w:hint="cs"/>
          <w:rtl/>
        </w:rPr>
        <w:t>."</w:t>
      </w:r>
    </w:p>
    <w:p w14:paraId="50950969" w14:textId="218970FB" w:rsidR="00A60A92" w:rsidRDefault="007373C6" w:rsidP="00CD64A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יצוין, כי </w:t>
      </w:r>
      <w:r w:rsidR="002B79FF">
        <w:rPr>
          <w:rFonts w:cs="David" w:hint="cs"/>
          <w:sz w:val="24"/>
          <w:szCs w:val="24"/>
          <w:rtl/>
        </w:rPr>
        <w:t xml:space="preserve">בימים אלו תלויות ועומדות בפני בית המשפט העליון מספר בקשות רשות ערעור </w:t>
      </w:r>
      <w:proofErr w:type="spellStart"/>
      <w:r w:rsidR="002B79FF">
        <w:rPr>
          <w:rFonts w:cs="David" w:hint="cs"/>
          <w:sz w:val="24"/>
          <w:szCs w:val="24"/>
          <w:rtl/>
        </w:rPr>
        <w:t>מינהלי</w:t>
      </w:r>
      <w:proofErr w:type="spellEnd"/>
      <w:r w:rsidR="002B79FF">
        <w:rPr>
          <w:rFonts w:cs="David" w:hint="cs"/>
          <w:sz w:val="24"/>
          <w:szCs w:val="24"/>
          <w:rtl/>
        </w:rPr>
        <w:t xml:space="preserve"> </w:t>
      </w:r>
      <w:r w:rsidR="00CD64AF">
        <w:rPr>
          <w:rFonts w:cs="David" w:hint="cs"/>
          <w:sz w:val="24"/>
          <w:szCs w:val="24"/>
          <w:rtl/>
        </w:rPr>
        <w:t xml:space="preserve">על פסקי דין של בתי המשפט לעניינים </w:t>
      </w:r>
      <w:proofErr w:type="spellStart"/>
      <w:r w:rsidR="00CD64AF">
        <w:rPr>
          <w:rFonts w:cs="David" w:hint="cs"/>
          <w:sz w:val="24"/>
          <w:szCs w:val="24"/>
          <w:rtl/>
        </w:rPr>
        <w:t>מינהליים</w:t>
      </w:r>
      <w:proofErr w:type="spellEnd"/>
      <w:r w:rsidR="00CD64AF">
        <w:rPr>
          <w:rFonts w:cs="David" w:hint="cs"/>
          <w:sz w:val="24"/>
          <w:szCs w:val="24"/>
          <w:rtl/>
        </w:rPr>
        <w:t xml:space="preserve"> </w:t>
      </w:r>
      <w:r w:rsidR="002B79FF">
        <w:rPr>
          <w:rFonts w:cs="David" w:hint="cs"/>
          <w:sz w:val="24"/>
          <w:szCs w:val="24"/>
          <w:rtl/>
        </w:rPr>
        <w:t xml:space="preserve">בסוגיית </w:t>
      </w:r>
      <w:r w:rsidR="00A60A92">
        <w:rPr>
          <w:rFonts w:cs="David" w:hint="cs"/>
          <w:sz w:val="24"/>
          <w:szCs w:val="24"/>
          <w:rtl/>
        </w:rPr>
        <w:t xml:space="preserve">תחולת סעיף הפטור על חברים בקבוצות רוכשים או בקבוצות רכישה. </w:t>
      </w:r>
    </w:p>
    <w:p w14:paraId="58FE7B96" w14:textId="317FCA6F" w:rsidR="00D942E3" w:rsidRPr="00C84E84" w:rsidRDefault="00D942E3" w:rsidP="00CD64AF">
      <w:pPr>
        <w:pStyle w:val="af1"/>
        <w:numPr>
          <w:ilvl w:val="0"/>
          <w:numId w:val="1"/>
        </w:numPr>
        <w:spacing w:after="120" w:line="360" w:lineRule="auto"/>
        <w:ind w:right="-142"/>
        <w:contextualSpacing w:val="0"/>
        <w:jc w:val="both"/>
        <w:rPr>
          <w:rFonts w:ascii="David" w:hAnsi="David" w:cs="David"/>
          <w:sz w:val="24"/>
          <w:szCs w:val="24"/>
        </w:rPr>
      </w:pPr>
      <w:proofErr w:type="spellStart"/>
      <w:r w:rsidRPr="00130953">
        <w:rPr>
          <w:rFonts w:ascii="David" w:eastAsia="Times New Roman" w:hAnsi="David" w:cs="David"/>
          <w:sz w:val="24"/>
          <w:szCs w:val="24"/>
          <w:rtl/>
        </w:rPr>
        <w:t>ב</w:t>
      </w:r>
      <w:hyperlink r:id="rId19" w:history="1">
        <w:r w:rsidRPr="00130953">
          <w:rPr>
            <w:rFonts w:ascii="David" w:eastAsia="Times New Roman" w:hAnsi="David" w:cs="David"/>
            <w:sz w:val="24"/>
            <w:szCs w:val="24"/>
            <w:rtl/>
          </w:rPr>
          <w:t>עמ"ן</w:t>
        </w:r>
        <w:proofErr w:type="spellEnd"/>
        <w:r w:rsidRPr="00130953">
          <w:rPr>
            <w:rFonts w:ascii="David" w:eastAsia="Times New Roman" w:hAnsi="David" w:cs="David"/>
            <w:sz w:val="24"/>
            <w:szCs w:val="24"/>
            <w:rtl/>
          </w:rPr>
          <w:t xml:space="preserve"> (י-ם) 47772-10-19</w:t>
        </w:r>
      </w:hyperlink>
      <w:r>
        <w:rPr>
          <w:rFonts w:ascii="David" w:hAnsi="David" w:cs="David"/>
          <w:sz w:val="24"/>
          <w:szCs w:val="24"/>
          <w:rtl/>
        </w:rPr>
        <w:t xml:space="preserve"> </w:t>
      </w:r>
      <w:r w:rsidRPr="00C84E84">
        <w:rPr>
          <w:rFonts w:ascii="David" w:hAnsi="David" w:cs="David"/>
          <w:b/>
          <w:bCs/>
          <w:sz w:val="24"/>
          <w:szCs w:val="24"/>
          <w:rtl/>
        </w:rPr>
        <w:t xml:space="preserve">סגל יחיאל מנחם דוד נ' הוועדה המקומית לתכנון ולבנייה מחוז ירושלים </w:t>
      </w:r>
      <w:r>
        <w:rPr>
          <w:rFonts w:ascii="David" w:hAnsi="David" w:cs="David"/>
          <w:sz w:val="24"/>
          <w:szCs w:val="24"/>
          <w:rtl/>
        </w:rPr>
        <w:t>(פורסם בנבו, 20.5.2020) נדו</w:t>
      </w:r>
      <w:r w:rsidR="009B4757">
        <w:rPr>
          <w:rFonts w:ascii="David" w:hAnsi="David" w:cs="David" w:hint="cs"/>
          <w:sz w:val="24"/>
          <w:szCs w:val="24"/>
          <w:rtl/>
        </w:rPr>
        <w:t xml:space="preserve">נה תחולת הפטור במקרה של </w:t>
      </w:r>
      <w:r>
        <w:rPr>
          <w:rFonts w:ascii="David" w:hAnsi="David" w:cs="David"/>
          <w:sz w:val="24"/>
          <w:szCs w:val="24"/>
          <w:rtl/>
        </w:rPr>
        <w:t xml:space="preserve">תוכנית שאפשרה הקמת 20 דירות במקום 5 דירות </w:t>
      </w:r>
      <w:r w:rsidR="009B4757">
        <w:rPr>
          <w:rFonts w:ascii="David" w:hAnsi="David" w:cs="David" w:hint="cs"/>
          <w:sz w:val="24"/>
          <w:szCs w:val="24"/>
          <w:rtl/>
        </w:rPr>
        <w:t xml:space="preserve">קיימות, </w:t>
      </w:r>
      <w:r>
        <w:rPr>
          <w:rFonts w:ascii="David" w:hAnsi="David" w:cs="David"/>
          <w:sz w:val="24"/>
          <w:szCs w:val="24"/>
          <w:rtl/>
        </w:rPr>
        <w:t>שגודל כל אחת מהן במקור היה קטן מ- 140 מ"ר. בפסק הדין נקבע כי:</w:t>
      </w:r>
    </w:p>
    <w:p w14:paraId="35D81F5B" w14:textId="77777777" w:rsidR="00D942E3" w:rsidRPr="00130953" w:rsidRDefault="00D942E3" w:rsidP="00130953">
      <w:pPr>
        <w:pStyle w:val="af6"/>
        <w:ind w:left="1321" w:hanging="431"/>
        <w:rPr>
          <w:rtl/>
        </w:rPr>
      </w:pPr>
      <w:r w:rsidRPr="00130953">
        <w:rPr>
          <w:rtl/>
        </w:rPr>
        <w:t xml:space="preserve">"ב. (...) סעיף הפטור אינו מתייחס למהלך תכנוני הנוגע בהכרח לחלקה שלמה, אלא, בממוקד, לבנייה או הרחבה של דירת מגורים. ודוק: דירת מגורים, בלשון יחיד. לשון אחר: ביחס לכל דירת מגורים נתונה, כפי </w:t>
      </w:r>
      <w:proofErr w:type="spellStart"/>
      <w:r w:rsidRPr="00130953">
        <w:rPr>
          <w:rtl/>
        </w:rPr>
        <w:t>שהיתה</w:t>
      </w:r>
      <w:proofErr w:type="spellEnd"/>
      <w:r w:rsidRPr="00130953">
        <w:rPr>
          <w:rtl/>
        </w:rPr>
        <w:t xml:space="preserve"> בנויה על בסיס התוכנית המקורית, ניתן לאשר פטור, ככל שתורחב לדירה ששטחה עד 140 מ"ר. </w:t>
      </w:r>
    </w:p>
    <w:p w14:paraId="3F37B52F" w14:textId="77777777" w:rsidR="00D942E3" w:rsidRPr="00130953" w:rsidRDefault="00D942E3" w:rsidP="00130953">
      <w:pPr>
        <w:pStyle w:val="af6"/>
        <w:ind w:left="1321"/>
        <w:rPr>
          <w:rtl/>
        </w:rPr>
      </w:pPr>
      <w:r w:rsidRPr="00130953">
        <w:rPr>
          <w:rtl/>
        </w:rPr>
        <w:t>(...)</w:t>
      </w:r>
    </w:p>
    <w:p w14:paraId="572E9EB8" w14:textId="77777777" w:rsidR="00D942E3" w:rsidRPr="00130953" w:rsidRDefault="00D942E3" w:rsidP="00130953">
      <w:pPr>
        <w:pStyle w:val="af6"/>
        <w:ind w:left="1321" w:hanging="431"/>
        <w:rPr>
          <w:rtl/>
        </w:rPr>
      </w:pPr>
      <w:r w:rsidRPr="00130953">
        <w:rPr>
          <w:rtl/>
        </w:rPr>
        <w:t>ג.</w:t>
      </w:r>
      <w:r w:rsidRPr="00130953">
        <w:rPr>
          <w:rtl/>
        </w:rPr>
        <w:tab/>
        <w:t xml:space="preserve">מאחר וב"כ המערערים הוסיף ועמד על ערעורו, נשאל הוא במהלך הדיון לדוגמת קיצון שנועדה ללבן את הסוגיה - האם לדעתו </w:t>
      </w:r>
      <w:r w:rsidRPr="00130953">
        <w:rPr>
          <w:u w:val="single"/>
          <w:rtl/>
        </w:rPr>
        <w:t>בהינתן חלקה עליה בנויות דירות בודדות ושהזכויות בה נתונות למספר רב מאוד של אנשים</w:t>
      </w:r>
      <w:r w:rsidRPr="00130953">
        <w:rPr>
          <w:rtl/>
        </w:rPr>
        <w:t xml:space="preserve">, ומאושרת ביחס לחלקה זו תכנית משביחה שמאשרת בנייה של עשרות רבות של דירות, האם יהיו בעלי זכויות אלה זכאים לפטור כללי מהיטל השבחה. לדבריו, ראוי לתשובה שתהא חיובית. יתר על זאת, משתמע מדבריו שאף אם אין דבר בנוי על החלקה, ובעל זכויות כלשהו מבקש לבנות עליה דירה ששטחה כנ"ל, ראוי להחיל עליו את סעיף הפטור. ברם, אין דעתי כדעתו. זאת, באשר, </w:t>
      </w:r>
      <w:r w:rsidRPr="00130953">
        <w:rPr>
          <w:u w:val="single"/>
          <w:rtl/>
        </w:rPr>
        <w:t>משמעותה של עמדת ב"כ המערערים הינה ריקון החוק מתוכנו במקרים רבים, שלבטח לא אליהם התכוון המחוקק כלל</w:t>
      </w:r>
      <w:r w:rsidRPr="00130953">
        <w:rPr>
          <w:rtl/>
        </w:rPr>
        <w:t>, לפחות ביחס לבניית דירות עד לשטח של 140 מ"ר. זאת, בשל כך, ש</w:t>
      </w:r>
      <w:r w:rsidRPr="009B4757">
        <w:rPr>
          <w:u w:val="single"/>
          <w:rtl/>
        </w:rPr>
        <w:t>לשיטתו די בכך שיהיה לכל מי שטוען לפטור, אחוז מזערי בשטח הקרקע, ומאותו שלב, פטור הוא</w:t>
      </w:r>
      <w:r w:rsidRPr="00130953">
        <w:rPr>
          <w:rtl/>
        </w:rPr>
        <w:t xml:space="preserve">, כמו גם כל עמיתיו ושותפיו לאותה </w:t>
      </w:r>
      <w:r w:rsidRPr="00130953">
        <w:rPr>
          <w:rtl/>
        </w:rPr>
        <w:lastRenderedPageBreak/>
        <w:t xml:space="preserve">חלקה, מהיטל השבחה. אך </w:t>
      </w:r>
      <w:r w:rsidRPr="009B4757">
        <w:rPr>
          <w:u w:val="single"/>
          <w:rtl/>
        </w:rPr>
        <w:t xml:space="preserve">להבנתי, אין זו כוונת המחוקק שהיא על פניה סוציאלית </w:t>
      </w:r>
      <w:r w:rsidRPr="00130953">
        <w:rPr>
          <w:rtl/>
        </w:rPr>
        <w:t xml:space="preserve">ונועדה לאפשר הרחבה של דירת מגורים למי שמחזיק בה או לקרובו: הא ותו לא.  </w:t>
      </w:r>
    </w:p>
    <w:p w14:paraId="328BE019" w14:textId="69FDF675" w:rsidR="00D942E3" w:rsidRPr="00130953" w:rsidRDefault="00D942E3" w:rsidP="00130953">
      <w:pPr>
        <w:pStyle w:val="af6"/>
        <w:ind w:left="1321" w:hanging="431"/>
        <w:rPr>
          <w:rtl/>
        </w:rPr>
      </w:pPr>
      <w:r w:rsidRPr="00130953">
        <w:rPr>
          <w:rtl/>
        </w:rPr>
        <w:t xml:space="preserve">ד. </w:t>
      </w:r>
      <w:r w:rsidR="00130953">
        <w:rPr>
          <w:rtl/>
        </w:rPr>
        <w:tab/>
      </w:r>
      <w:r w:rsidRPr="00130953">
        <w:rPr>
          <w:rtl/>
        </w:rPr>
        <w:t xml:space="preserve">תמונת המצב המהותית, לדידי, הינה, </w:t>
      </w:r>
      <w:r w:rsidRPr="00130953">
        <w:rPr>
          <w:u w:val="single"/>
          <w:rtl/>
        </w:rPr>
        <w:t>שביחס לחמש דירות שאכן היו על החלקה על פי התוכנית המקורית</w:t>
      </w:r>
      <w:r w:rsidRPr="00130953">
        <w:rPr>
          <w:rtl/>
        </w:rPr>
        <w:t>, ניתן, גם אם במעט לפנים משורת הדין וגם אם לא בלי ספקות - באשר עדיין יש ממש במסקנת הועדה שעל הפרק מיזם כלכלי ולא נסיבות המצדיקות תחולה לדין סוציאלי - להחיל את סעיף הפטור, אך לגבי 15 הדירות הנותרות, אין לכך כל אחיזה. דומני שניתוח זה של מצב הדברים עדיף על פני הדיון בשאלה האם צדקה ועדת הערר כאשר בחרה לבסס את פסיקתה על המסקנה שהמערערים הם – 'יחידה כלכלית אחת'."</w:t>
      </w:r>
    </w:p>
    <w:p w14:paraId="3B20DE19" w14:textId="77777777" w:rsidR="00D942E3" w:rsidRPr="001503E0" w:rsidRDefault="00D942E3" w:rsidP="00D942E3">
      <w:pPr>
        <w:pStyle w:val="10"/>
        <w:spacing w:after="240"/>
        <w:jc w:val="right"/>
        <w:rPr>
          <w:b w:val="0"/>
          <w:bCs w:val="0"/>
          <w:rtl/>
        </w:rPr>
      </w:pPr>
      <w:r w:rsidRPr="001503E0">
        <w:rPr>
          <w:b w:val="0"/>
          <w:bCs w:val="0"/>
          <w:rtl/>
        </w:rPr>
        <w:t>(ההדגש</w:t>
      </w:r>
      <w:r>
        <w:rPr>
          <w:b w:val="0"/>
          <w:bCs w:val="0"/>
          <w:rtl/>
        </w:rPr>
        <w:t>ות</w:t>
      </w:r>
      <w:r w:rsidRPr="001503E0">
        <w:rPr>
          <w:b w:val="0"/>
          <w:bCs w:val="0"/>
          <w:rtl/>
        </w:rPr>
        <w:t xml:space="preserve"> אינ</w:t>
      </w:r>
      <w:r>
        <w:rPr>
          <w:b w:val="0"/>
          <w:bCs w:val="0"/>
          <w:rtl/>
        </w:rPr>
        <w:t>ן</w:t>
      </w:r>
      <w:r w:rsidRPr="001503E0">
        <w:rPr>
          <w:b w:val="0"/>
          <w:bCs w:val="0"/>
          <w:rtl/>
        </w:rPr>
        <w:t xml:space="preserve"> במקור, מ.א.)</w:t>
      </w:r>
    </w:p>
    <w:p w14:paraId="3D93A5F0" w14:textId="13882FD9" w:rsidR="009B4757" w:rsidRDefault="009B4757" w:rsidP="00EC7029">
      <w:pPr>
        <w:pStyle w:val="af1"/>
        <w:numPr>
          <w:ilvl w:val="0"/>
          <w:numId w:val="1"/>
        </w:numPr>
        <w:spacing w:after="120" w:line="360" w:lineRule="auto"/>
        <w:ind w:right="-142"/>
        <w:contextualSpacing w:val="0"/>
        <w:jc w:val="both"/>
        <w:rPr>
          <w:rFonts w:ascii="David" w:hAnsi="David" w:cs="David"/>
          <w:sz w:val="24"/>
          <w:szCs w:val="24"/>
        </w:rPr>
      </w:pPr>
      <w:proofErr w:type="spellStart"/>
      <w:r w:rsidRPr="00EC7029">
        <w:rPr>
          <w:rFonts w:cs="David" w:hint="cs"/>
          <w:sz w:val="24"/>
          <w:szCs w:val="24"/>
          <w:rtl/>
        </w:rPr>
        <w:t>בעמ</w:t>
      </w:r>
      <w:r>
        <w:rPr>
          <w:rFonts w:ascii="David" w:hAnsi="David" w:cs="David" w:hint="cs"/>
          <w:sz w:val="24"/>
          <w:szCs w:val="24"/>
          <w:rtl/>
        </w:rPr>
        <w:t>"</w:t>
      </w:r>
      <w:r w:rsidR="009254D4">
        <w:rPr>
          <w:rFonts w:ascii="David" w:hAnsi="David" w:cs="David" w:hint="cs"/>
          <w:sz w:val="24"/>
          <w:szCs w:val="24"/>
          <w:rtl/>
        </w:rPr>
        <w:t>נ</w:t>
      </w:r>
      <w:proofErr w:type="spellEnd"/>
      <w:r>
        <w:rPr>
          <w:rFonts w:ascii="David" w:hAnsi="David" w:cs="David" w:hint="cs"/>
          <w:sz w:val="24"/>
          <w:szCs w:val="24"/>
          <w:rtl/>
        </w:rPr>
        <w:t xml:space="preserve"> </w:t>
      </w:r>
      <w:r w:rsidR="00225542">
        <w:rPr>
          <w:rFonts w:ascii="David" w:hAnsi="David" w:cs="David" w:hint="cs"/>
          <w:sz w:val="24"/>
          <w:szCs w:val="24"/>
          <w:rtl/>
        </w:rPr>
        <w:t>39438</w:t>
      </w:r>
      <w:r w:rsidR="00981316">
        <w:rPr>
          <w:rFonts w:ascii="David" w:hAnsi="David" w:cs="David" w:hint="cs"/>
          <w:sz w:val="24"/>
          <w:szCs w:val="24"/>
          <w:rtl/>
        </w:rPr>
        <w:t xml:space="preserve">-09-19 </w:t>
      </w:r>
      <w:r w:rsidR="00207BB3" w:rsidRPr="00687C2A">
        <w:rPr>
          <w:rFonts w:ascii="David" w:hAnsi="David" w:cs="David" w:hint="cs"/>
          <w:b/>
          <w:bCs/>
          <w:sz w:val="24"/>
          <w:szCs w:val="24"/>
          <w:rtl/>
        </w:rPr>
        <w:t>הוועדה המקומית לתכנון ולבנייה רעננה נ'</w:t>
      </w:r>
      <w:r w:rsidR="00432D1D">
        <w:rPr>
          <w:rFonts w:ascii="David" w:hAnsi="David" w:cs="David" w:hint="cs"/>
          <w:b/>
          <w:bCs/>
          <w:sz w:val="24"/>
          <w:szCs w:val="24"/>
          <w:rtl/>
        </w:rPr>
        <w:t xml:space="preserve"> טל</w:t>
      </w:r>
      <w:r w:rsidR="00207BB3" w:rsidRPr="00687C2A">
        <w:rPr>
          <w:rFonts w:ascii="David" w:hAnsi="David" w:cs="David" w:hint="cs"/>
          <w:b/>
          <w:bCs/>
          <w:sz w:val="24"/>
          <w:szCs w:val="24"/>
          <w:rtl/>
        </w:rPr>
        <w:t xml:space="preserve"> </w:t>
      </w:r>
      <w:r w:rsidR="002B47D3" w:rsidRPr="00687C2A">
        <w:rPr>
          <w:rFonts w:ascii="David" w:hAnsi="David" w:cs="David" w:hint="cs"/>
          <w:b/>
          <w:bCs/>
          <w:sz w:val="24"/>
          <w:szCs w:val="24"/>
          <w:rtl/>
        </w:rPr>
        <w:t>לוי</w:t>
      </w:r>
      <w:r w:rsidR="009254D4">
        <w:rPr>
          <w:rFonts w:ascii="David" w:hAnsi="David" w:cs="David" w:hint="cs"/>
          <w:sz w:val="24"/>
          <w:szCs w:val="24"/>
          <w:rtl/>
        </w:rPr>
        <w:t xml:space="preserve"> </w:t>
      </w:r>
      <w:r w:rsidR="009254D4" w:rsidRPr="009254D4">
        <w:rPr>
          <w:rFonts w:ascii="David" w:hAnsi="David" w:cs="David" w:hint="cs"/>
          <w:b/>
          <w:bCs/>
          <w:sz w:val="24"/>
          <w:szCs w:val="24"/>
          <w:rtl/>
        </w:rPr>
        <w:t>ו</w:t>
      </w:r>
      <w:r w:rsidR="00432D1D">
        <w:rPr>
          <w:rFonts w:ascii="David" w:hAnsi="David" w:cs="David" w:hint="cs"/>
          <w:b/>
          <w:bCs/>
          <w:sz w:val="24"/>
          <w:szCs w:val="24"/>
          <w:rtl/>
        </w:rPr>
        <w:t xml:space="preserve">- 40 </w:t>
      </w:r>
      <w:r w:rsidR="009254D4" w:rsidRPr="009254D4">
        <w:rPr>
          <w:rFonts w:ascii="David" w:hAnsi="David" w:cs="David" w:hint="cs"/>
          <w:b/>
          <w:bCs/>
          <w:sz w:val="24"/>
          <w:szCs w:val="24"/>
          <w:rtl/>
        </w:rPr>
        <w:t>אח'</w:t>
      </w:r>
      <w:r w:rsidR="002B47D3">
        <w:rPr>
          <w:rFonts w:ascii="David" w:hAnsi="David" w:cs="David" w:hint="cs"/>
          <w:sz w:val="24"/>
          <w:szCs w:val="24"/>
          <w:rtl/>
        </w:rPr>
        <w:t xml:space="preserve"> </w:t>
      </w:r>
      <w:r w:rsidR="0067369D">
        <w:rPr>
          <w:rFonts w:ascii="David" w:hAnsi="David" w:cs="David" w:hint="cs"/>
          <w:sz w:val="24"/>
          <w:szCs w:val="24"/>
          <w:rtl/>
        </w:rPr>
        <w:t xml:space="preserve">(פורסם בנבו, </w:t>
      </w:r>
      <w:r w:rsidR="00687C2A">
        <w:rPr>
          <w:rFonts w:ascii="David" w:hAnsi="David" w:cs="David" w:hint="cs"/>
          <w:sz w:val="24"/>
          <w:szCs w:val="24"/>
          <w:rtl/>
        </w:rPr>
        <w:t>27.1.2021)</w:t>
      </w:r>
      <w:r w:rsidR="00687C2A">
        <w:rPr>
          <w:rFonts w:ascii="David" w:hAnsi="David" w:cs="David"/>
          <w:sz w:val="24"/>
          <w:szCs w:val="24"/>
        </w:rPr>
        <w:t xml:space="preserve"> </w:t>
      </w:r>
      <w:r w:rsidR="00FD4C35">
        <w:rPr>
          <w:rFonts w:ascii="David" w:hAnsi="David" w:cs="David" w:hint="cs"/>
          <w:sz w:val="24"/>
          <w:szCs w:val="24"/>
          <w:rtl/>
        </w:rPr>
        <w:t xml:space="preserve">נדונה שאלה שונה </w:t>
      </w:r>
      <w:r w:rsidR="00563E47">
        <w:rPr>
          <w:rFonts w:ascii="David" w:hAnsi="David" w:cs="David" w:hint="cs"/>
          <w:sz w:val="24"/>
          <w:szCs w:val="24"/>
          <w:rtl/>
        </w:rPr>
        <w:t xml:space="preserve">מזו הניצבת בפנינו: </w:t>
      </w:r>
      <w:r w:rsidR="004025DD">
        <w:rPr>
          <w:rFonts w:ascii="David" w:hAnsi="David" w:cs="David" w:hint="cs"/>
          <w:sz w:val="24"/>
          <w:szCs w:val="24"/>
          <w:rtl/>
        </w:rPr>
        <w:t xml:space="preserve">האם </w:t>
      </w:r>
      <w:r w:rsidR="00141E3B">
        <w:rPr>
          <w:rFonts w:ascii="David" w:hAnsi="David" w:cs="David" w:hint="cs"/>
          <w:sz w:val="24"/>
          <w:szCs w:val="24"/>
          <w:rtl/>
        </w:rPr>
        <w:t xml:space="preserve">עריכת טבלאות הקצאה של דירות בין בעלי הזכויות </w:t>
      </w:r>
      <w:proofErr w:type="spellStart"/>
      <w:r w:rsidR="00141E3B">
        <w:rPr>
          <w:rFonts w:ascii="David" w:hAnsi="David" w:cs="David" w:hint="cs"/>
          <w:sz w:val="24"/>
          <w:szCs w:val="24"/>
          <w:rtl/>
        </w:rPr>
        <w:t>במושע</w:t>
      </w:r>
      <w:proofErr w:type="spellEnd"/>
      <w:r w:rsidR="00141E3B">
        <w:rPr>
          <w:rFonts w:ascii="David" w:hAnsi="David" w:cs="David" w:hint="cs"/>
          <w:sz w:val="24"/>
          <w:szCs w:val="24"/>
          <w:rtl/>
        </w:rPr>
        <w:t xml:space="preserve"> מהווה אירוע של מימוש זכויות.</w:t>
      </w:r>
      <w:r w:rsidR="0002385B">
        <w:rPr>
          <w:rFonts w:ascii="David" w:hAnsi="David" w:cs="David" w:hint="cs"/>
          <w:sz w:val="24"/>
          <w:szCs w:val="24"/>
          <w:rtl/>
        </w:rPr>
        <w:t xml:space="preserve"> הטענות </w:t>
      </w:r>
      <w:r w:rsidR="00F15447">
        <w:rPr>
          <w:rFonts w:ascii="David" w:hAnsi="David" w:cs="David" w:hint="cs"/>
          <w:sz w:val="24"/>
          <w:szCs w:val="24"/>
          <w:rtl/>
        </w:rPr>
        <w:t xml:space="preserve">לגבי אי תחולת הפטור על </w:t>
      </w:r>
      <w:r w:rsidR="00632D92">
        <w:rPr>
          <w:rFonts w:ascii="David" w:hAnsi="David" w:cs="David" w:hint="cs"/>
          <w:sz w:val="24"/>
          <w:szCs w:val="24"/>
          <w:rtl/>
        </w:rPr>
        <w:t>השותפים</w:t>
      </w:r>
      <w:r w:rsidR="006D05FE">
        <w:rPr>
          <w:rFonts w:ascii="David" w:hAnsi="David" w:cs="David" w:hint="cs"/>
          <w:sz w:val="24"/>
          <w:szCs w:val="24"/>
          <w:rtl/>
        </w:rPr>
        <w:t xml:space="preserve"> במקרקעין </w:t>
      </w:r>
      <w:r w:rsidR="00B36FA5">
        <w:rPr>
          <w:rFonts w:ascii="David" w:hAnsi="David" w:cs="David" w:hint="cs"/>
          <w:sz w:val="24"/>
          <w:szCs w:val="24"/>
          <w:rtl/>
        </w:rPr>
        <w:t xml:space="preserve">עקב היותם קבוצת רכישה נדחו </w:t>
      </w:r>
      <w:r w:rsidR="00DB7340">
        <w:rPr>
          <w:rFonts w:ascii="David" w:hAnsi="David" w:cs="David" w:hint="cs"/>
          <w:sz w:val="24"/>
          <w:szCs w:val="24"/>
          <w:rtl/>
        </w:rPr>
        <w:t>לאחר שלא הונחה בפני בית המשפט תשתית עובדתית מספקת</w:t>
      </w:r>
      <w:r w:rsidR="00AE0E8C">
        <w:rPr>
          <w:rFonts w:ascii="David" w:hAnsi="David" w:cs="David" w:hint="cs"/>
          <w:sz w:val="24"/>
          <w:szCs w:val="24"/>
          <w:rtl/>
        </w:rPr>
        <w:t>,</w:t>
      </w:r>
      <w:r w:rsidR="007B16AF">
        <w:rPr>
          <w:rFonts w:ascii="David" w:hAnsi="David" w:cs="David" w:hint="cs"/>
          <w:sz w:val="24"/>
          <w:szCs w:val="24"/>
          <w:rtl/>
        </w:rPr>
        <w:t xml:space="preserve"> והטענות </w:t>
      </w:r>
      <w:r w:rsidR="00AE0E8C">
        <w:rPr>
          <w:rFonts w:ascii="David" w:hAnsi="David" w:cs="David" w:hint="cs"/>
          <w:sz w:val="24"/>
          <w:szCs w:val="24"/>
          <w:rtl/>
        </w:rPr>
        <w:t>לא נטענו בהליך הערר</w:t>
      </w:r>
      <w:r w:rsidR="00DB7340">
        <w:rPr>
          <w:rFonts w:ascii="David" w:hAnsi="David" w:cs="David" w:hint="cs"/>
          <w:sz w:val="24"/>
          <w:szCs w:val="24"/>
          <w:rtl/>
        </w:rPr>
        <w:t xml:space="preserve"> (פיסקה </w:t>
      </w:r>
      <w:r w:rsidR="00102874">
        <w:rPr>
          <w:rFonts w:ascii="David" w:hAnsi="David" w:cs="David" w:hint="cs"/>
          <w:sz w:val="24"/>
          <w:szCs w:val="24"/>
          <w:rtl/>
        </w:rPr>
        <w:t xml:space="preserve">26 לפסק הדין). </w:t>
      </w:r>
      <w:r w:rsidR="00141E3B">
        <w:rPr>
          <w:rFonts w:ascii="David" w:hAnsi="David" w:cs="David" w:hint="cs"/>
          <w:sz w:val="24"/>
          <w:szCs w:val="24"/>
          <w:rtl/>
        </w:rPr>
        <w:t xml:space="preserve">עם זאת, </w:t>
      </w:r>
      <w:r w:rsidR="008B02D4">
        <w:rPr>
          <w:rFonts w:ascii="David" w:hAnsi="David" w:cs="David" w:hint="cs"/>
          <w:sz w:val="24"/>
          <w:szCs w:val="24"/>
          <w:rtl/>
        </w:rPr>
        <w:t xml:space="preserve">ראוי להביא את הדברים </w:t>
      </w:r>
      <w:r w:rsidR="003E349B">
        <w:rPr>
          <w:rFonts w:ascii="David" w:hAnsi="David" w:cs="David" w:hint="cs"/>
          <w:sz w:val="24"/>
          <w:szCs w:val="24"/>
          <w:rtl/>
        </w:rPr>
        <w:t xml:space="preserve">שנאמרו </w:t>
      </w:r>
      <w:proofErr w:type="spellStart"/>
      <w:r w:rsidR="00102874">
        <w:rPr>
          <w:rFonts w:ascii="David" w:hAnsi="David" w:cs="David" w:hint="cs"/>
          <w:sz w:val="24"/>
          <w:szCs w:val="24"/>
          <w:rtl/>
        </w:rPr>
        <w:t>בפיסקה</w:t>
      </w:r>
      <w:proofErr w:type="spellEnd"/>
      <w:r w:rsidR="00102874">
        <w:rPr>
          <w:rFonts w:ascii="David" w:hAnsi="David" w:cs="David" w:hint="cs"/>
          <w:sz w:val="24"/>
          <w:szCs w:val="24"/>
          <w:rtl/>
        </w:rPr>
        <w:t xml:space="preserve"> 22 לפסק הדין</w:t>
      </w:r>
      <w:r w:rsidR="00AE0E8C">
        <w:rPr>
          <w:rFonts w:ascii="David" w:hAnsi="David" w:cs="David" w:hint="cs"/>
          <w:sz w:val="24"/>
          <w:szCs w:val="24"/>
          <w:rtl/>
        </w:rPr>
        <w:t xml:space="preserve"> לעניין הציפייה של הצדדים בשלב חתימת הסכ</w:t>
      </w:r>
      <w:r w:rsidR="00DA48E5">
        <w:rPr>
          <w:rFonts w:ascii="David" w:hAnsi="David" w:cs="David" w:hint="cs"/>
          <w:sz w:val="24"/>
          <w:szCs w:val="24"/>
          <w:rtl/>
        </w:rPr>
        <w:t>מי</w:t>
      </w:r>
      <w:r w:rsidR="00AE0E8C">
        <w:rPr>
          <w:rFonts w:ascii="David" w:hAnsi="David" w:cs="David" w:hint="cs"/>
          <w:sz w:val="24"/>
          <w:szCs w:val="24"/>
          <w:rtl/>
        </w:rPr>
        <w:t xml:space="preserve"> השיתוף</w:t>
      </w:r>
      <w:r w:rsidR="003E349B">
        <w:rPr>
          <w:rFonts w:ascii="David" w:hAnsi="David" w:cs="David" w:hint="cs"/>
          <w:sz w:val="24"/>
          <w:szCs w:val="24"/>
          <w:rtl/>
        </w:rPr>
        <w:t>:</w:t>
      </w:r>
    </w:p>
    <w:p w14:paraId="4C570B72" w14:textId="4FAD5F96" w:rsidR="003E349B" w:rsidRPr="009327B5" w:rsidRDefault="004F3BE9" w:rsidP="004F3BE9">
      <w:pPr>
        <w:pStyle w:val="af6"/>
        <w:spacing w:after="240"/>
        <w:ind w:left="1321" w:hanging="431"/>
      </w:pPr>
      <w:r>
        <w:rPr>
          <w:rFonts w:hint="cs"/>
          <w:rtl/>
        </w:rPr>
        <w:t>"22.</w:t>
      </w:r>
      <w:r>
        <w:rPr>
          <w:rtl/>
        </w:rPr>
        <w:tab/>
      </w:r>
      <w:r>
        <w:rPr>
          <w:rFonts w:hint="cs"/>
          <w:rtl/>
        </w:rPr>
        <w:t xml:space="preserve">(...) </w:t>
      </w:r>
      <w:r w:rsidR="009327B5" w:rsidRPr="009327B5">
        <w:rPr>
          <w:rtl/>
        </w:rPr>
        <w:t>כמשתמע מתוך הסכמי השיתוף, המשיבים ידעו, לא רק באופן רעיוני, כי עתידה המערערת לשנות את ייעוד המקרקעין מחקלאות למגורים, ולאשר את הבנייה שאכן אושרה. ההסתברות להתממשות ציפייתם, כפי שבאה לידי ביטוי כבר בעת ההתקשרות בהסכמי השיתוף, הייתה גבוהה, שעל כן, מהבחינה הכלכלית, ניתן להתייחס אליה כאל נכס. המכירה הצולבת, על אף שנעשתה לפני המועד הקובע, הייתה כפעולת מכר של נכסים כבר בשלב החתימה על הסכמי השיתוף</w:t>
      </w:r>
      <w:r>
        <w:rPr>
          <w:rFonts w:hint="cs"/>
          <w:rtl/>
        </w:rPr>
        <w:t>."</w:t>
      </w:r>
    </w:p>
    <w:p w14:paraId="21E6B624" w14:textId="15D8EC2C" w:rsidR="00D1572A" w:rsidRDefault="00432D1D" w:rsidP="00D1572A">
      <w:pPr>
        <w:pStyle w:val="af1"/>
        <w:spacing w:after="120" w:line="360" w:lineRule="auto"/>
        <w:ind w:left="360" w:right="-142"/>
        <w:contextualSpacing w:val="0"/>
        <w:jc w:val="both"/>
        <w:rPr>
          <w:rFonts w:cs="David"/>
          <w:sz w:val="24"/>
          <w:szCs w:val="24"/>
        </w:rPr>
      </w:pPr>
      <w:r>
        <w:rPr>
          <w:rFonts w:cs="David" w:hint="cs"/>
          <w:sz w:val="24"/>
          <w:szCs w:val="24"/>
          <w:rtl/>
        </w:rPr>
        <w:t xml:space="preserve">על פסק הדין בעניין </w:t>
      </w:r>
      <w:r w:rsidRPr="00432D1D">
        <w:rPr>
          <w:rFonts w:cs="David" w:hint="cs"/>
          <w:b/>
          <w:bCs/>
          <w:sz w:val="24"/>
          <w:szCs w:val="24"/>
          <w:rtl/>
        </w:rPr>
        <w:t>טל לוי</w:t>
      </w:r>
      <w:r>
        <w:rPr>
          <w:rFonts w:cs="David" w:hint="cs"/>
          <w:sz w:val="24"/>
          <w:szCs w:val="24"/>
          <w:rtl/>
        </w:rPr>
        <w:t xml:space="preserve"> הוגשה </w:t>
      </w:r>
      <w:proofErr w:type="spellStart"/>
      <w:r w:rsidR="00D1572A">
        <w:rPr>
          <w:rFonts w:cs="David" w:hint="cs"/>
          <w:sz w:val="24"/>
          <w:szCs w:val="24"/>
          <w:rtl/>
        </w:rPr>
        <w:t>בר"ם</w:t>
      </w:r>
      <w:proofErr w:type="spellEnd"/>
      <w:r w:rsidR="00D1572A">
        <w:rPr>
          <w:rFonts w:cs="David" w:hint="cs"/>
          <w:sz w:val="24"/>
          <w:szCs w:val="24"/>
          <w:rtl/>
        </w:rPr>
        <w:t xml:space="preserve"> </w:t>
      </w:r>
      <w:r w:rsidR="002E0FE4">
        <w:rPr>
          <w:rFonts w:cs="David" w:hint="cs"/>
          <w:sz w:val="24"/>
          <w:szCs w:val="24"/>
          <w:rtl/>
        </w:rPr>
        <w:t>2073/21</w:t>
      </w:r>
      <w:r w:rsidR="00743BD6">
        <w:rPr>
          <w:rFonts w:cs="David" w:hint="cs"/>
          <w:sz w:val="24"/>
          <w:szCs w:val="24"/>
          <w:rtl/>
        </w:rPr>
        <w:t xml:space="preserve"> </w:t>
      </w:r>
      <w:r w:rsidRPr="00432D1D">
        <w:rPr>
          <w:rFonts w:cs="David" w:hint="cs"/>
          <w:b/>
          <w:bCs/>
          <w:sz w:val="24"/>
          <w:szCs w:val="24"/>
          <w:rtl/>
        </w:rPr>
        <w:t>הוועדה המקומית לתכנון ולבנייה רעננה נ' טל לוי</w:t>
      </w:r>
      <w:r>
        <w:rPr>
          <w:rFonts w:cs="David" w:hint="cs"/>
          <w:sz w:val="24"/>
          <w:szCs w:val="24"/>
          <w:rtl/>
        </w:rPr>
        <w:t xml:space="preserve"> (פורסם בנבו, 14.4.2021).</w:t>
      </w:r>
      <w:r w:rsidR="00907C7C">
        <w:rPr>
          <w:rFonts w:cs="David" w:hint="cs"/>
          <w:sz w:val="24"/>
          <w:szCs w:val="24"/>
          <w:rtl/>
        </w:rPr>
        <w:t xml:space="preserve"> הבקשה התמקדה אף היא</w:t>
      </w:r>
      <w:r w:rsidR="00743BD6">
        <w:rPr>
          <w:rFonts w:cs="David" w:hint="cs"/>
          <w:sz w:val="24"/>
          <w:szCs w:val="24"/>
          <w:rtl/>
        </w:rPr>
        <w:t xml:space="preserve"> </w:t>
      </w:r>
      <w:r w:rsidR="00907C7C">
        <w:rPr>
          <w:rFonts w:cs="David" w:hint="cs"/>
          <w:sz w:val="24"/>
          <w:szCs w:val="24"/>
          <w:rtl/>
        </w:rPr>
        <w:t>ב</w:t>
      </w:r>
      <w:r w:rsidR="00743BD6">
        <w:rPr>
          <w:rFonts w:cs="David" w:hint="cs"/>
          <w:sz w:val="24"/>
          <w:szCs w:val="24"/>
          <w:rtl/>
        </w:rPr>
        <w:t>מועד מימוש הזכויות באותו מקרה</w:t>
      </w:r>
      <w:r w:rsidR="00907C7C">
        <w:rPr>
          <w:rFonts w:cs="David" w:hint="cs"/>
          <w:sz w:val="24"/>
          <w:szCs w:val="24"/>
          <w:rtl/>
        </w:rPr>
        <w:t>, ו</w:t>
      </w:r>
      <w:r w:rsidR="00743BD6">
        <w:rPr>
          <w:rFonts w:cs="David" w:hint="cs"/>
          <w:sz w:val="24"/>
          <w:szCs w:val="24"/>
          <w:rtl/>
        </w:rPr>
        <w:t>נדחתה ב</w:t>
      </w:r>
      <w:r w:rsidR="00907C7C">
        <w:rPr>
          <w:rFonts w:cs="David" w:hint="cs"/>
          <w:sz w:val="24"/>
          <w:szCs w:val="24"/>
          <w:rtl/>
        </w:rPr>
        <w:t xml:space="preserve">נימוק של </w:t>
      </w:r>
      <w:r w:rsidR="00743BD6">
        <w:rPr>
          <w:rFonts w:cs="David" w:hint="cs"/>
          <w:sz w:val="24"/>
          <w:szCs w:val="24"/>
          <w:rtl/>
        </w:rPr>
        <w:t>העדר עילה ל</w:t>
      </w:r>
      <w:r w:rsidR="00907C7C">
        <w:rPr>
          <w:rFonts w:cs="David" w:hint="cs"/>
          <w:sz w:val="24"/>
          <w:szCs w:val="24"/>
          <w:rtl/>
        </w:rPr>
        <w:t>מתן רשות לערער.</w:t>
      </w:r>
    </w:p>
    <w:p w14:paraId="4E051AAD" w14:textId="4987EB4A" w:rsidR="00F65C1C" w:rsidRDefault="00F65C1C" w:rsidP="009254D4">
      <w:pPr>
        <w:pStyle w:val="af1"/>
        <w:numPr>
          <w:ilvl w:val="0"/>
          <w:numId w:val="1"/>
        </w:numPr>
        <w:spacing w:after="120" w:line="360" w:lineRule="auto"/>
        <w:ind w:right="-142"/>
        <w:contextualSpacing w:val="0"/>
        <w:jc w:val="both"/>
        <w:rPr>
          <w:rFonts w:cs="David"/>
          <w:sz w:val="24"/>
          <w:szCs w:val="24"/>
        </w:rPr>
      </w:pPr>
      <w:proofErr w:type="spellStart"/>
      <w:r>
        <w:rPr>
          <w:rFonts w:cs="David" w:hint="cs"/>
          <w:sz w:val="24"/>
          <w:szCs w:val="24"/>
          <w:rtl/>
        </w:rPr>
        <w:t>בעמ"נ</w:t>
      </w:r>
      <w:proofErr w:type="spellEnd"/>
      <w:r>
        <w:rPr>
          <w:rFonts w:cs="David" w:hint="cs"/>
          <w:sz w:val="24"/>
          <w:szCs w:val="24"/>
          <w:rtl/>
        </w:rPr>
        <w:t xml:space="preserve"> </w:t>
      </w:r>
      <w:r w:rsidR="00D23E62">
        <w:rPr>
          <w:rFonts w:cs="David" w:hint="cs"/>
          <w:sz w:val="24"/>
          <w:szCs w:val="24"/>
          <w:rtl/>
        </w:rPr>
        <w:t xml:space="preserve">58481-11-20 </w:t>
      </w:r>
      <w:r w:rsidR="000F3DB7" w:rsidRPr="00B26CF7">
        <w:rPr>
          <w:rFonts w:cs="David" w:hint="cs"/>
          <w:b/>
          <w:bCs/>
          <w:sz w:val="24"/>
          <w:szCs w:val="24"/>
          <w:rtl/>
        </w:rPr>
        <w:t xml:space="preserve">עליזה </w:t>
      </w:r>
      <w:proofErr w:type="spellStart"/>
      <w:r w:rsidR="00D23E62" w:rsidRPr="00B26CF7">
        <w:rPr>
          <w:rFonts w:cs="David" w:hint="cs"/>
          <w:b/>
          <w:bCs/>
          <w:sz w:val="24"/>
          <w:szCs w:val="24"/>
          <w:rtl/>
        </w:rPr>
        <w:t>זילברברג</w:t>
      </w:r>
      <w:proofErr w:type="spellEnd"/>
      <w:r w:rsidR="000F3DB7" w:rsidRPr="00B26CF7">
        <w:rPr>
          <w:rFonts w:cs="David" w:hint="cs"/>
          <w:b/>
          <w:bCs/>
          <w:sz w:val="24"/>
          <w:szCs w:val="24"/>
          <w:rtl/>
        </w:rPr>
        <w:t xml:space="preserve"> ואח'</w:t>
      </w:r>
      <w:r w:rsidR="00D23E62" w:rsidRPr="00B26CF7">
        <w:rPr>
          <w:rFonts w:cs="David" w:hint="cs"/>
          <w:b/>
          <w:bCs/>
          <w:sz w:val="24"/>
          <w:szCs w:val="24"/>
          <w:rtl/>
        </w:rPr>
        <w:t xml:space="preserve"> נ' הוועדה המקומית לתכנון ולבניה תל אביב</w:t>
      </w:r>
      <w:r w:rsidR="00D23E62">
        <w:rPr>
          <w:rFonts w:cs="David" w:hint="cs"/>
          <w:sz w:val="24"/>
          <w:szCs w:val="24"/>
          <w:rtl/>
        </w:rPr>
        <w:t xml:space="preserve"> (פורסם בנבו, </w:t>
      </w:r>
      <w:r w:rsidR="00B26CF7">
        <w:rPr>
          <w:rFonts w:cs="David" w:hint="cs"/>
          <w:sz w:val="24"/>
          <w:szCs w:val="24"/>
          <w:rtl/>
        </w:rPr>
        <w:t xml:space="preserve">15.8.2021) </w:t>
      </w:r>
      <w:r w:rsidR="003535A1">
        <w:rPr>
          <w:rFonts w:cs="David" w:hint="cs"/>
          <w:sz w:val="24"/>
          <w:szCs w:val="24"/>
          <w:rtl/>
        </w:rPr>
        <w:t>הבחין בית המשפט בין השאלה העובדתית, אם המערערים היו חלק מקבוצת רכישה, לבין השאלה המשפטית, האם חברי קבוצת רכישה זכאים לפטור מהיטל השבחה.</w:t>
      </w:r>
    </w:p>
    <w:p w14:paraId="2585273B" w14:textId="38C7A952" w:rsidR="003535A1" w:rsidRDefault="00487E98" w:rsidP="00CD64AF">
      <w:pPr>
        <w:pStyle w:val="a0"/>
        <w:ind w:left="893" w:hanging="533"/>
        <w:contextualSpacing w:val="0"/>
        <w:rPr>
          <w:rtl/>
        </w:rPr>
      </w:pPr>
      <w:r>
        <w:rPr>
          <w:rFonts w:hint="cs"/>
          <w:rtl/>
        </w:rPr>
        <w:t>ב</w:t>
      </w:r>
      <w:r w:rsidR="003535A1">
        <w:rPr>
          <w:rFonts w:hint="cs"/>
          <w:rtl/>
        </w:rPr>
        <w:t xml:space="preserve">שאלה העובדתית מצא </w:t>
      </w:r>
      <w:r w:rsidR="003535A1" w:rsidRPr="008A1C67">
        <w:rPr>
          <w:rFonts w:hint="cs"/>
          <w:rtl/>
        </w:rPr>
        <w:t>בית</w:t>
      </w:r>
      <w:r w:rsidR="003535A1">
        <w:rPr>
          <w:rFonts w:hint="cs"/>
          <w:rtl/>
        </w:rPr>
        <w:t xml:space="preserve"> המשפט, כי ה</w:t>
      </w:r>
      <w:r w:rsidR="00035CB4">
        <w:rPr>
          <w:rFonts w:hint="cs"/>
          <w:rtl/>
        </w:rPr>
        <w:t xml:space="preserve">מערערים </w:t>
      </w:r>
      <w:r w:rsidR="0053608B">
        <w:rPr>
          <w:rFonts w:hint="cs"/>
          <w:rtl/>
        </w:rPr>
        <w:t xml:space="preserve">מקיימים את המאפיינים </w:t>
      </w:r>
      <w:r w:rsidR="005A4054">
        <w:rPr>
          <w:rFonts w:hint="cs"/>
          <w:rtl/>
        </w:rPr>
        <w:t xml:space="preserve">שהופכים קבוצת רכישה </w:t>
      </w:r>
      <w:proofErr w:type="spellStart"/>
      <w:r w:rsidR="005A4054">
        <w:rPr>
          <w:rFonts w:hint="cs"/>
          <w:rtl/>
        </w:rPr>
        <w:t>לכזו</w:t>
      </w:r>
      <w:proofErr w:type="spellEnd"/>
      <w:r w:rsidR="005A4054">
        <w:rPr>
          <w:rFonts w:hint="cs"/>
          <w:rtl/>
        </w:rPr>
        <w:t>:</w:t>
      </w:r>
    </w:p>
    <w:p w14:paraId="0B732E58" w14:textId="5BBF3B86" w:rsidR="005A4054" w:rsidRDefault="00487E98" w:rsidP="00CD64AF">
      <w:pPr>
        <w:pStyle w:val="a0"/>
        <w:numPr>
          <w:ilvl w:val="2"/>
          <w:numId w:val="1"/>
        </w:numPr>
        <w:ind w:left="1602" w:hanging="709"/>
        <w:contextualSpacing w:val="0"/>
      </w:pPr>
      <w:r>
        <w:rPr>
          <w:rFonts w:hint="cs"/>
          <w:rtl/>
        </w:rPr>
        <w:t>המערערים נמנעו מלצרף את הסכם השיתוף ומסמכים נוספים שיכולים לשפוך אור על מהות ההתקשרות, אולם מן המסמכים שצורפו עולה כי רכישת הזכויות ל- 45 יח"ד נעשתה באופן מאוח</w:t>
      </w:r>
      <w:r w:rsidR="00230ADB">
        <w:rPr>
          <w:rFonts w:hint="cs"/>
          <w:rtl/>
        </w:rPr>
        <w:t>ד</w:t>
      </w:r>
      <w:r>
        <w:rPr>
          <w:rFonts w:hint="cs"/>
          <w:rtl/>
        </w:rPr>
        <w:t xml:space="preserve"> </w:t>
      </w:r>
      <w:r w:rsidR="00230ADB">
        <w:rPr>
          <w:rFonts w:hint="cs"/>
          <w:rtl/>
        </w:rPr>
        <w:t>ובמספר מועדים בודדים. כל ההסכמים נחתמו על ידי גורם אחד בשל קבוצת נהנים, שמלכתחילה קיבל שירות ממשרדו של הגורם המארגן הסופי.</w:t>
      </w:r>
    </w:p>
    <w:p w14:paraId="1D636774" w14:textId="13772225" w:rsidR="009001D4" w:rsidRDefault="00F00A93" w:rsidP="00CD64AF">
      <w:pPr>
        <w:pStyle w:val="a0"/>
        <w:numPr>
          <w:ilvl w:val="2"/>
          <w:numId w:val="1"/>
        </w:numPr>
        <w:ind w:left="1602" w:hanging="709"/>
        <w:contextualSpacing w:val="0"/>
        <w:rPr>
          <w:rtl/>
        </w:rPr>
      </w:pPr>
      <w:r w:rsidRPr="00230ADB">
        <w:rPr>
          <w:rtl/>
        </w:rPr>
        <w:t>המערערים רכשו זכויות ביחידות דיור עתידיות ולא במקרקעין, באופן המלמד כי מלכתחילה התארגנה קבוצה לשם בנייה משותפת</w:t>
      </w:r>
      <w:r w:rsidR="007B1F22">
        <w:rPr>
          <w:rFonts w:hint="cs"/>
          <w:rtl/>
        </w:rPr>
        <w:t>.</w:t>
      </w:r>
    </w:p>
    <w:p w14:paraId="288C111F" w14:textId="7187F206" w:rsidR="007B1F22" w:rsidRDefault="005E388F" w:rsidP="00CD64AF">
      <w:pPr>
        <w:pStyle w:val="a0"/>
        <w:numPr>
          <w:ilvl w:val="2"/>
          <w:numId w:val="1"/>
        </w:numPr>
        <w:ind w:left="1602" w:hanging="709"/>
        <w:contextualSpacing w:val="0"/>
        <w:rPr>
          <w:rtl/>
        </w:rPr>
      </w:pPr>
      <w:r w:rsidRPr="00230ADB">
        <w:rPr>
          <w:rtl/>
        </w:rPr>
        <w:t>עוד במועד חתימת ההסכם הראשון, היה ברור כי מדובר ברכישה של דירה כחלק מפרויקט משותף</w:t>
      </w:r>
      <w:r w:rsidR="00FF635C">
        <w:rPr>
          <w:rFonts w:hint="cs"/>
          <w:rtl/>
        </w:rPr>
        <w:t>.</w:t>
      </w:r>
    </w:p>
    <w:p w14:paraId="64BD3F72" w14:textId="76F31046" w:rsidR="009A5046" w:rsidRPr="009A5046" w:rsidRDefault="009A5046" w:rsidP="00CD64AF">
      <w:pPr>
        <w:pStyle w:val="a0"/>
        <w:numPr>
          <w:ilvl w:val="2"/>
          <w:numId w:val="1"/>
        </w:numPr>
        <w:ind w:left="1602" w:hanging="709"/>
        <w:contextualSpacing w:val="0"/>
        <w:rPr>
          <w:rtl/>
        </w:rPr>
      </w:pPr>
      <w:r w:rsidRPr="00230ADB">
        <w:rPr>
          <w:rtl/>
        </w:rPr>
        <w:lastRenderedPageBreak/>
        <w:t>הסכם שיתוף המקרקעין מסדיר גם את ביצוע התכנון והבנייה, בדיוק כפי שנעשה בקבוצת רכישה</w:t>
      </w:r>
      <w:r w:rsidR="00EC4B62">
        <w:rPr>
          <w:rFonts w:hint="cs"/>
          <w:rtl/>
        </w:rPr>
        <w:t>. (...)</w:t>
      </w:r>
    </w:p>
    <w:p w14:paraId="1D61EE02" w14:textId="6085C9C1" w:rsidR="00572811" w:rsidRDefault="00763E5B" w:rsidP="00CD64AF">
      <w:pPr>
        <w:pStyle w:val="a0"/>
        <w:numPr>
          <w:ilvl w:val="2"/>
          <w:numId w:val="1"/>
        </w:numPr>
        <w:ind w:left="1602" w:hanging="709"/>
        <w:contextualSpacing w:val="0"/>
      </w:pPr>
      <w:r>
        <w:rPr>
          <w:rFonts w:hint="cs"/>
          <w:rtl/>
        </w:rPr>
        <w:t>המתווך שימש "הפנים" של הנהנים, עם מאפיינים של גורם מארגן. הוא הודה בתצהירו ש</w:t>
      </w:r>
      <w:r w:rsidRPr="00763E5B">
        <w:rPr>
          <w:rtl/>
        </w:rPr>
        <w:t>קישר בין המערערים השונים לצורך הרכישה</w:t>
      </w:r>
      <w:r w:rsidR="00440CD8">
        <w:rPr>
          <w:rFonts w:hint="cs"/>
          <w:rtl/>
        </w:rPr>
        <w:t>, ונשאר בתפקידו כ"נאמן" במשך שנים רבות</w:t>
      </w:r>
      <w:r w:rsidRPr="00763E5B">
        <w:rPr>
          <w:rtl/>
        </w:rPr>
        <w:t>.</w:t>
      </w:r>
      <w:r w:rsidR="00440CD8">
        <w:rPr>
          <w:rFonts w:hint="cs"/>
          <w:rtl/>
        </w:rPr>
        <w:t xml:space="preserve"> הדבר מעיד על מעורבותו הרבה בארגון הקבוצה, בשונה</w:t>
      </w:r>
      <w:r w:rsidRPr="00230ADB">
        <w:rPr>
          <w:rtl/>
        </w:rPr>
        <w:t xml:space="preserve"> </w:t>
      </w:r>
      <w:r w:rsidR="00440CD8">
        <w:rPr>
          <w:rFonts w:hint="cs"/>
          <w:rtl/>
        </w:rPr>
        <w:t>מ</w:t>
      </w:r>
      <w:r w:rsidRPr="00230ADB">
        <w:rPr>
          <w:rtl/>
        </w:rPr>
        <w:t xml:space="preserve">תיווך </w:t>
      </w:r>
      <w:r w:rsidRPr="00230ADB">
        <w:rPr>
          <w:rFonts w:hint="cs"/>
          <w:rtl/>
        </w:rPr>
        <w:t>גרידא</w:t>
      </w:r>
      <w:r>
        <w:rPr>
          <w:rFonts w:hint="cs"/>
          <w:rtl/>
        </w:rPr>
        <w:t>.</w:t>
      </w:r>
    </w:p>
    <w:p w14:paraId="370BA878" w14:textId="1CF24D9B" w:rsidR="0016605A" w:rsidRPr="00763E5B" w:rsidRDefault="007F49A6" w:rsidP="00CD64AF">
      <w:pPr>
        <w:pStyle w:val="a0"/>
        <w:numPr>
          <w:ilvl w:val="2"/>
          <w:numId w:val="1"/>
        </w:numPr>
        <w:ind w:left="1602" w:hanging="709"/>
        <w:contextualSpacing w:val="0"/>
        <w:rPr>
          <w:rtl/>
        </w:rPr>
      </w:pPr>
      <w:r w:rsidRPr="00763E5B">
        <w:rPr>
          <w:rtl/>
        </w:rPr>
        <w:t xml:space="preserve">בייפוי הכוח שצורף להסכמים כל הנהנים מקובצים יחדיו כקבוצה, </w:t>
      </w:r>
      <w:r w:rsidR="00763E5B">
        <w:rPr>
          <w:rFonts w:hint="cs"/>
          <w:rtl/>
        </w:rPr>
        <w:t>ואין</w:t>
      </w:r>
      <w:r w:rsidRPr="00763E5B">
        <w:rPr>
          <w:rtl/>
        </w:rPr>
        <w:t xml:space="preserve"> ייפוי כוח נפרד לכל קונה</w:t>
      </w:r>
      <w:r w:rsidR="00C65E37" w:rsidRPr="00763E5B">
        <w:rPr>
          <w:rFonts w:hint="cs"/>
          <w:rtl/>
        </w:rPr>
        <w:t>.</w:t>
      </w:r>
    </w:p>
    <w:p w14:paraId="07323E49" w14:textId="0A933FEE" w:rsidR="00FF635C" w:rsidRDefault="00843C08" w:rsidP="00CD64AF">
      <w:pPr>
        <w:pStyle w:val="a0"/>
        <w:numPr>
          <w:ilvl w:val="2"/>
          <w:numId w:val="1"/>
        </w:numPr>
        <w:ind w:left="1602" w:hanging="709"/>
        <w:contextualSpacing w:val="0"/>
      </w:pPr>
      <w:r w:rsidRPr="00763E5B">
        <w:rPr>
          <w:rtl/>
        </w:rPr>
        <w:t>בהסכמי המכירה למערערים</w:t>
      </w:r>
      <w:r w:rsidR="00BC1759" w:rsidRPr="00763E5B">
        <w:rPr>
          <w:rFonts w:hint="cs"/>
          <w:rtl/>
        </w:rPr>
        <w:t xml:space="preserve"> </w:t>
      </w:r>
      <w:r w:rsidR="00763E5B">
        <w:rPr>
          <w:rFonts w:hint="cs"/>
          <w:rtl/>
        </w:rPr>
        <w:t xml:space="preserve">צוין כי </w:t>
      </w:r>
      <w:r w:rsidRPr="00763E5B">
        <w:rPr>
          <w:rtl/>
        </w:rPr>
        <w:t xml:space="preserve">המוכר הינו "נהנה אחד מתוך קבוצת נהנים", </w:t>
      </w:r>
      <w:r w:rsidR="00763E5B">
        <w:rPr>
          <w:rFonts w:hint="cs"/>
          <w:rtl/>
        </w:rPr>
        <w:t>אשר</w:t>
      </w:r>
      <w:r w:rsidRPr="00763E5B">
        <w:rPr>
          <w:rtl/>
        </w:rPr>
        <w:t xml:space="preserve"> רכש "זכות ליח"ד במקרקעין</w:t>
      </w:r>
      <w:r w:rsidR="00F625E1" w:rsidRPr="00763E5B">
        <w:rPr>
          <w:rFonts w:hint="cs"/>
          <w:rtl/>
        </w:rPr>
        <w:t>"</w:t>
      </w:r>
      <w:r w:rsidR="00BC1759" w:rsidRPr="00763E5B">
        <w:rPr>
          <w:rFonts w:hint="cs"/>
          <w:rtl/>
        </w:rPr>
        <w:t>.</w:t>
      </w:r>
    </w:p>
    <w:p w14:paraId="11D9F637" w14:textId="59FB3E19" w:rsidR="00452CF1" w:rsidRDefault="008A1C67" w:rsidP="00CD64AF">
      <w:pPr>
        <w:pStyle w:val="a0"/>
        <w:numPr>
          <w:ilvl w:val="2"/>
          <w:numId w:val="1"/>
        </w:numPr>
        <w:ind w:left="1602" w:hanging="709"/>
        <w:contextualSpacing w:val="0"/>
      </w:pPr>
      <w:r>
        <w:rPr>
          <w:rFonts w:hint="cs"/>
          <w:rtl/>
        </w:rPr>
        <w:t>בד</w:t>
      </w:r>
      <w:r w:rsidR="000E60A7" w:rsidRPr="008A1C67">
        <w:rPr>
          <w:rtl/>
        </w:rPr>
        <w:t>וח התקופתי</w:t>
      </w:r>
      <w:r>
        <w:rPr>
          <w:rFonts w:hint="cs"/>
          <w:rtl/>
        </w:rPr>
        <w:t xml:space="preserve"> </w:t>
      </w:r>
      <w:r w:rsidR="000E60A7" w:rsidRPr="008A1C67">
        <w:rPr>
          <w:rtl/>
        </w:rPr>
        <w:t>הציגה עצמה קבוצת חג'ג' כמארגנת של קבוצת רכישה במקרקעין</w:t>
      </w:r>
      <w:r w:rsidR="000672E0">
        <w:rPr>
          <w:rFonts w:hint="cs"/>
          <w:rtl/>
        </w:rPr>
        <w:t>.</w:t>
      </w:r>
    </w:p>
    <w:p w14:paraId="567CC37E" w14:textId="500ACDF2" w:rsidR="007A7148" w:rsidRPr="00452CF1" w:rsidRDefault="007A7148" w:rsidP="00627141">
      <w:pPr>
        <w:pStyle w:val="a0"/>
        <w:ind w:left="893" w:hanging="533"/>
        <w:rPr>
          <w:rtl/>
        </w:rPr>
      </w:pPr>
      <w:r>
        <w:rPr>
          <w:rFonts w:hint="cs"/>
          <w:rtl/>
        </w:rPr>
        <w:t>על רקע ממצאים אלו</w:t>
      </w:r>
      <w:r w:rsidR="0079766D">
        <w:rPr>
          <w:rFonts w:hint="cs"/>
          <w:rtl/>
        </w:rPr>
        <w:t xml:space="preserve">, ובהסתמך גם על פסק הדין בעניין </w:t>
      </w:r>
      <w:r w:rsidR="0079766D" w:rsidRPr="0079766D">
        <w:rPr>
          <w:rFonts w:hint="cs"/>
          <w:b/>
          <w:bCs/>
          <w:rtl/>
        </w:rPr>
        <w:t>סגל</w:t>
      </w:r>
      <w:r w:rsidR="0079766D">
        <w:rPr>
          <w:rFonts w:hint="cs"/>
          <w:rtl/>
        </w:rPr>
        <w:t>,</w:t>
      </w:r>
      <w:r>
        <w:rPr>
          <w:rFonts w:hint="cs"/>
          <w:rtl/>
        </w:rPr>
        <w:t xml:space="preserve"> קבע בית המשפט כי מדובר בקבוצת</w:t>
      </w:r>
      <w:r w:rsidR="0079766D">
        <w:rPr>
          <w:rFonts w:hint="cs"/>
          <w:rtl/>
        </w:rPr>
        <w:t xml:space="preserve"> רוכשים</w:t>
      </w:r>
      <w:r>
        <w:rPr>
          <w:rFonts w:hint="cs"/>
          <w:rtl/>
        </w:rPr>
        <w:t>:</w:t>
      </w:r>
    </w:p>
    <w:p w14:paraId="5F47A4F9" w14:textId="0B46258D" w:rsidR="00452CF1" w:rsidRDefault="0079766D" w:rsidP="005C7109">
      <w:pPr>
        <w:pStyle w:val="af6"/>
        <w:ind w:left="1321" w:hanging="431"/>
        <w:rPr>
          <w:rtl/>
        </w:rPr>
      </w:pPr>
      <w:r>
        <w:rPr>
          <w:rFonts w:hint="cs"/>
          <w:rtl/>
        </w:rPr>
        <w:t>"</w:t>
      </w:r>
      <w:r w:rsidR="005C7109">
        <w:rPr>
          <w:rFonts w:hint="cs"/>
          <w:rtl/>
        </w:rPr>
        <w:t>50.</w:t>
      </w:r>
      <w:r w:rsidR="005C7109">
        <w:rPr>
          <w:rtl/>
        </w:rPr>
        <w:tab/>
      </w:r>
      <w:r w:rsidR="00115BF1" w:rsidRPr="000672E0">
        <w:rPr>
          <w:rtl/>
        </w:rPr>
        <w:t xml:space="preserve">מהמקובץ עולה כי מדובר אפוא בקבוצת רוכשים, שהתארגנה על ידי גולדשטיין וקבוצת </w:t>
      </w:r>
      <w:proofErr w:type="spellStart"/>
      <w:r w:rsidR="00115BF1" w:rsidRPr="000672E0">
        <w:rPr>
          <w:rtl/>
        </w:rPr>
        <w:t>חג'ג</w:t>
      </w:r>
      <w:proofErr w:type="spellEnd"/>
      <w:r w:rsidR="00115BF1" w:rsidRPr="000672E0">
        <w:rPr>
          <w:rtl/>
        </w:rPr>
        <w:t xml:space="preserve">', לרכישת זכות במקרקעין ולבנייה על הקרקע, כאשר הרוכשים בקבוצה מחויבים להסכם שיתוף מקרקעין (שלא גולה). </w:t>
      </w:r>
      <w:r w:rsidR="00115BF1" w:rsidRPr="009141AD">
        <w:rPr>
          <w:u w:val="single"/>
          <w:rtl/>
        </w:rPr>
        <w:t>אף אם לא מדובר בהתארגנות "קלאסית" של קבוצת רכישה, מדובר בהתארגנות משותפת, מתפתחת ומתגלגלת, שפעלה בתיאום יזמי, גם אם על ידי גורמים מארגנים שונים</w:t>
      </w:r>
      <w:r w:rsidR="00115BF1" w:rsidRPr="000672E0">
        <w:rPr>
          <w:rtl/>
        </w:rPr>
        <w:t xml:space="preserve"> (וראו </w:t>
      </w:r>
      <w:hyperlink r:id="rId20" w:history="1">
        <w:proofErr w:type="spellStart"/>
        <w:r w:rsidR="00115BF1" w:rsidRPr="000672E0">
          <w:rPr>
            <w:rFonts w:hint="eastAsia"/>
            <w:rtl/>
          </w:rPr>
          <w:t>עמ</w:t>
        </w:r>
        <w:r w:rsidR="00115BF1" w:rsidRPr="000672E0">
          <w:rPr>
            <w:rtl/>
          </w:rPr>
          <w:t>"</w:t>
        </w:r>
        <w:r w:rsidR="00115BF1" w:rsidRPr="000672E0">
          <w:rPr>
            <w:rFonts w:hint="eastAsia"/>
            <w:rtl/>
          </w:rPr>
          <w:t>נ</w:t>
        </w:r>
        <w:proofErr w:type="spellEnd"/>
        <w:r w:rsidR="00115BF1" w:rsidRPr="000672E0">
          <w:rPr>
            <w:rtl/>
          </w:rPr>
          <w:t xml:space="preserve"> (</w:t>
        </w:r>
        <w:proofErr w:type="spellStart"/>
        <w:r w:rsidR="00115BF1" w:rsidRPr="000672E0">
          <w:rPr>
            <w:rFonts w:hint="eastAsia"/>
            <w:rtl/>
          </w:rPr>
          <w:t>מינהליים</w:t>
        </w:r>
        <w:proofErr w:type="spellEnd"/>
        <w:r w:rsidR="00115BF1" w:rsidRPr="000672E0">
          <w:rPr>
            <w:rtl/>
          </w:rPr>
          <w:t xml:space="preserve"> </w:t>
        </w:r>
        <w:r w:rsidR="00115BF1" w:rsidRPr="000672E0">
          <w:rPr>
            <w:rFonts w:hint="eastAsia"/>
            <w:rtl/>
          </w:rPr>
          <w:t>י</w:t>
        </w:r>
        <w:r w:rsidR="00115BF1" w:rsidRPr="000672E0">
          <w:rPr>
            <w:rtl/>
          </w:rPr>
          <w:t>-</w:t>
        </w:r>
        <w:r w:rsidR="00115BF1" w:rsidRPr="000672E0">
          <w:rPr>
            <w:rFonts w:hint="eastAsia"/>
            <w:rtl/>
          </w:rPr>
          <w:t>ם</w:t>
        </w:r>
        <w:r w:rsidR="00115BF1" w:rsidRPr="000672E0">
          <w:rPr>
            <w:rtl/>
          </w:rPr>
          <w:t>) 47772-10-19</w:t>
        </w:r>
      </w:hyperlink>
      <w:r w:rsidR="00115BF1" w:rsidRPr="000672E0">
        <w:rPr>
          <w:rtl/>
        </w:rPr>
        <w:t xml:space="preserve"> סגל נ' הועדה המקומית לתכנון ולבניה מחוז ירושלים, פס' 6.א (20.5.2020) (להלן: "עניין סגל")). בהמשך, הקבוצה התאחדה עם קבוצות נוספות, וכך התגבשה לה קבוצת הרכישה במתכונתה </w:t>
      </w:r>
      <w:proofErr w:type="spellStart"/>
      <w:r w:rsidR="00115BF1" w:rsidRPr="000672E0">
        <w:rPr>
          <w:rtl/>
        </w:rPr>
        <w:t>דהיום</w:t>
      </w:r>
      <w:proofErr w:type="spellEnd"/>
      <w:r w:rsidR="00115BF1" w:rsidRPr="000672E0">
        <w:rPr>
          <w:rtl/>
        </w:rPr>
        <w:t>. הלכה למעשה, כל הרכישות וההסכמים, בוצעו בסופו של דבר בקבוצה מסוימת, ולא הובאה ולו ראשית ראיה להתארגנות עצמאית של המערערים שלא במסגרת זו</w:t>
      </w:r>
    </w:p>
    <w:p w14:paraId="251C149C" w14:textId="112CA20F" w:rsidR="003535A1" w:rsidRPr="00D35D0D" w:rsidRDefault="00C81FE3" w:rsidP="00D35D0D">
      <w:pPr>
        <w:pStyle w:val="af6"/>
        <w:ind w:left="1321" w:hanging="431"/>
        <w:rPr>
          <w:rtl/>
        </w:rPr>
      </w:pPr>
      <w:r>
        <w:rPr>
          <w:rFonts w:hint="cs"/>
          <w:rtl/>
        </w:rPr>
        <w:t>51.</w:t>
      </w:r>
      <w:r>
        <w:rPr>
          <w:rtl/>
        </w:rPr>
        <w:tab/>
      </w:r>
      <w:r>
        <w:rPr>
          <w:rFonts w:hint="cs"/>
          <w:rtl/>
        </w:rPr>
        <w:t xml:space="preserve">(...) </w:t>
      </w:r>
      <w:r w:rsidR="003535A1" w:rsidRPr="00D35D0D">
        <w:rPr>
          <w:rFonts w:hint="cs"/>
          <w:rtl/>
        </w:rPr>
        <w:t xml:space="preserve">זאת ועוד, </w:t>
      </w:r>
      <w:r w:rsidR="003535A1" w:rsidRPr="00D35D0D">
        <w:rPr>
          <w:rtl/>
        </w:rPr>
        <w:t xml:space="preserve">כדי שהמקרה ייפול ל-ד' אמותיה של קבוצת רכישה, </w:t>
      </w:r>
      <w:r w:rsidR="003535A1" w:rsidRPr="009141AD">
        <w:rPr>
          <w:u w:val="single"/>
          <w:rtl/>
        </w:rPr>
        <w:t>אין צורך שכל ההסכמים ייחתמו באותו היום וכי יהיה קשר מוקדם בין הרוכשים</w:t>
      </w:r>
      <w:r w:rsidR="003535A1" w:rsidRPr="00D35D0D">
        <w:rPr>
          <w:rtl/>
        </w:rPr>
        <w:t xml:space="preserve">; די בכך שישנו גורם מסוים, שמרכז ומאגד גורמים נפרדים מסוימים, אשר פועלים לאחר מכן בצוותא </w:t>
      </w:r>
      <w:proofErr w:type="spellStart"/>
      <w:r w:rsidR="003535A1" w:rsidRPr="00D35D0D">
        <w:rPr>
          <w:rtl/>
        </w:rPr>
        <w:t>חדא</w:t>
      </w:r>
      <w:proofErr w:type="spellEnd"/>
      <w:r w:rsidR="003535A1" w:rsidRPr="00D35D0D">
        <w:rPr>
          <w:rtl/>
        </w:rPr>
        <w:t xml:space="preserve"> לצורך קידום היוזמה. </w:t>
      </w:r>
    </w:p>
    <w:p w14:paraId="414F632A" w14:textId="77777777" w:rsidR="003535A1" w:rsidRPr="00D35D0D" w:rsidRDefault="003535A1" w:rsidP="00C81FE3">
      <w:pPr>
        <w:pStyle w:val="af6"/>
        <w:ind w:left="1321"/>
      </w:pPr>
      <w:r w:rsidRPr="009141AD">
        <w:rPr>
          <w:u w:val="single"/>
          <w:rtl/>
        </w:rPr>
        <w:t>אין הבדל מבחינה זו בין קנייה מקבלן, לבין קנייה כחלק מהקבוצה. בשני המקרים מדובר ברכישה של יחידות דיור, ולא ברכישה של קרקע לבנייה עצמית</w:t>
      </w:r>
      <w:r w:rsidRPr="00D35D0D">
        <w:rPr>
          <w:rtl/>
        </w:rPr>
        <w:t xml:space="preserve">. </w:t>
      </w:r>
    </w:p>
    <w:p w14:paraId="1D9C0878" w14:textId="3782F566" w:rsidR="003535A1" w:rsidRDefault="003535A1" w:rsidP="009141AD">
      <w:pPr>
        <w:pStyle w:val="af6"/>
        <w:ind w:left="1321"/>
        <w:rPr>
          <w:rtl/>
        </w:rPr>
      </w:pPr>
      <w:r w:rsidRPr="00D35D0D">
        <w:rPr>
          <w:rtl/>
        </w:rPr>
        <w:t xml:space="preserve">לסיכום, אני סבורה כי המערערים מקיימים את המאפיינים שהופכים קבוצת רכישה </w:t>
      </w:r>
      <w:proofErr w:type="spellStart"/>
      <w:r w:rsidRPr="00D35D0D">
        <w:rPr>
          <w:rtl/>
        </w:rPr>
        <w:t>לכזו</w:t>
      </w:r>
      <w:proofErr w:type="spellEnd"/>
      <w:r w:rsidRPr="00D35D0D">
        <w:rPr>
          <w:rtl/>
        </w:rPr>
        <w:t>.</w:t>
      </w:r>
      <w:r w:rsidR="009141AD">
        <w:rPr>
          <w:rFonts w:hint="cs"/>
          <w:rtl/>
        </w:rPr>
        <w:t>"</w:t>
      </w:r>
    </w:p>
    <w:p w14:paraId="4473328A" w14:textId="2B6FA406" w:rsidR="009141AD" w:rsidRPr="009141AD" w:rsidRDefault="009141AD" w:rsidP="009141AD">
      <w:pPr>
        <w:pStyle w:val="a"/>
        <w:numPr>
          <w:ilvl w:val="0"/>
          <w:numId w:val="0"/>
        </w:numPr>
        <w:ind w:left="360" w:right="851"/>
        <w:jc w:val="right"/>
      </w:pPr>
      <w:r>
        <w:rPr>
          <w:rFonts w:hint="cs"/>
          <w:rtl/>
        </w:rPr>
        <w:t>(ההדגשות אינן במקור, מ.א.)</w:t>
      </w:r>
    </w:p>
    <w:p w14:paraId="05FD9EA4" w14:textId="0AED0FB8" w:rsidR="003535A1" w:rsidRPr="00627141" w:rsidRDefault="004B1D11" w:rsidP="00627141">
      <w:pPr>
        <w:pStyle w:val="a0"/>
        <w:ind w:left="893" w:hanging="533"/>
      </w:pPr>
      <w:r>
        <w:rPr>
          <w:rFonts w:hint="cs"/>
          <w:rtl/>
        </w:rPr>
        <w:t xml:space="preserve">בשאלה המשפטית, </w:t>
      </w:r>
      <w:r w:rsidR="001D4859">
        <w:rPr>
          <w:rFonts w:hint="cs"/>
          <w:rtl/>
        </w:rPr>
        <w:t xml:space="preserve">קבע בית המשפט </w:t>
      </w:r>
      <w:r w:rsidR="00531586">
        <w:rPr>
          <w:rFonts w:hint="cs"/>
          <w:rtl/>
        </w:rPr>
        <w:t xml:space="preserve">כי חברי קבוצת רכישה אינם זכאים </w:t>
      </w:r>
      <w:r w:rsidR="0099112B">
        <w:rPr>
          <w:rFonts w:hint="cs"/>
          <w:rtl/>
        </w:rPr>
        <w:t xml:space="preserve">לפטור </w:t>
      </w:r>
      <w:r w:rsidR="00253E12">
        <w:rPr>
          <w:rFonts w:hint="cs"/>
          <w:rtl/>
        </w:rPr>
        <w:t>לפי סעיף 19(ג)</w:t>
      </w:r>
      <w:r w:rsidR="009D070A">
        <w:rPr>
          <w:rFonts w:hint="cs"/>
          <w:rtl/>
        </w:rPr>
        <w:t>, כפי שאין זכאות לפטור במקרה של רכישה מקבלן:</w:t>
      </w:r>
    </w:p>
    <w:p w14:paraId="187C0667" w14:textId="4C3C1F16" w:rsidR="003535A1" w:rsidRDefault="00151C2A" w:rsidP="008B39EF">
      <w:pPr>
        <w:pStyle w:val="af6"/>
        <w:ind w:left="1321" w:hanging="431"/>
        <w:rPr>
          <w:rtl/>
        </w:rPr>
      </w:pPr>
      <w:r>
        <w:rPr>
          <w:rFonts w:hint="cs"/>
          <w:rtl/>
        </w:rPr>
        <w:t>54.</w:t>
      </w:r>
      <w:r>
        <w:rPr>
          <w:rtl/>
        </w:rPr>
        <w:tab/>
      </w:r>
      <w:r w:rsidR="008B39EF" w:rsidRPr="008B39EF">
        <w:rPr>
          <w:rtl/>
        </w:rPr>
        <w:t xml:space="preserve">כעקרון, אני מקבלת את עמדת המערערים כי </w:t>
      </w:r>
      <w:r w:rsidR="008B39EF" w:rsidRPr="000F0A94">
        <w:rPr>
          <w:u w:val="single"/>
          <w:rtl/>
        </w:rPr>
        <w:t>התכלית הסוציאלית שעומדת בבסיס הפטור יכולה להתקיים גם במקרים של קבוצת רכישה</w:t>
      </w:r>
      <w:r w:rsidR="008B39EF" w:rsidRPr="008B39EF">
        <w:rPr>
          <w:rtl/>
        </w:rPr>
        <w:t xml:space="preserve"> (וראו עניין </w:t>
      </w:r>
      <w:proofErr w:type="spellStart"/>
      <w:r w:rsidR="008B39EF" w:rsidRPr="008B39EF">
        <w:rPr>
          <w:rtl/>
        </w:rPr>
        <w:t>דיבון</w:t>
      </w:r>
      <w:proofErr w:type="spellEnd"/>
      <w:r w:rsidR="008B39EF" w:rsidRPr="008B39EF">
        <w:rPr>
          <w:rtl/>
        </w:rPr>
        <w:t xml:space="preserve">, בפס' 17 לפסק דינה של כב' הנשיאה, השופטת נאור). עם זאת, אין בכך כדי להביא מיניה וביה לקבלת הערעור, שכן </w:t>
      </w:r>
      <w:r w:rsidR="008B39EF" w:rsidRPr="000F0A94">
        <w:rPr>
          <w:u w:val="single"/>
          <w:rtl/>
        </w:rPr>
        <w:t>תכלית סוציאלית זו יכולה להתקיים גם ברכישה של דירה מקבלן, שכידוע, אינו זכאי לפטור והוא מגלגל את תשלום ההיטל על הרוכשים</w:t>
      </w:r>
      <w:r w:rsidR="000F0A94">
        <w:rPr>
          <w:rFonts w:hint="cs"/>
          <w:rtl/>
        </w:rPr>
        <w:t>.</w:t>
      </w:r>
    </w:p>
    <w:p w14:paraId="4A949F75" w14:textId="7C7EC78A" w:rsidR="00035A6D" w:rsidRPr="00035A6D" w:rsidRDefault="00035A6D" w:rsidP="00035A6D">
      <w:pPr>
        <w:pStyle w:val="a"/>
        <w:numPr>
          <w:ilvl w:val="0"/>
          <w:numId w:val="0"/>
        </w:numPr>
        <w:ind w:left="360" w:firstLine="959"/>
        <w:rPr>
          <w:rtl/>
        </w:rPr>
      </w:pPr>
      <w:r>
        <w:rPr>
          <w:rFonts w:hint="cs"/>
          <w:rtl/>
        </w:rPr>
        <w:t>(...)</w:t>
      </w:r>
    </w:p>
    <w:p w14:paraId="4A7750D4" w14:textId="728490F9" w:rsidR="000F0A94" w:rsidRDefault="007B669A" w:rsidP="00035A6D">
      <w:pPr>
        <w:pStyle w:val="af6"/>
        <w:ind w:left="1321" w:hanging="431"/>
        <w:rPr>
          <w:rtl/>
        </w:rPr>
      </w:pPr>
      <w:r w:rsidRPr="007B669A">
        <w:rPr>
          <w:rFonts w:hint="cs"/>
          <w:rtl/>
        </w:rPr>
        <w:lastRenderedPageBreak/>
        <w:t>56.</w:t>
      </w:r>
      <w:r w:rsidRPr="007B669A">
        <w:rPr>
          <w:rtl/>
        </w:rPr>
        <w:tab/>
      </w:r>
      <w:r w:rsidR="00015687">
        <w:rPr>
          <w:rFonts w:hint="cs"/>
          <w:rtl/>
        </w:rPr>
        <w:t xml:space="preserve">(...) </w:t>
      </w:r>
      <w:r w:rsidRPr="007B669A">
        <w:rPr>
          <w:rtl/>
        </w:rPr>
        <w:t>אין כל טעם להבחין בין רכישה של דירה מקבלן, אשר מחויב בתשלום ההיטל, לבין רכישה באמצעות קבוצת רכישה. בשני המקרים מהות הרכישה היא זהה – רכישה של יחידות דיור</w:t>
      </w:r>
      <w:r w:rsidR="00ED7C3F">
        <w:rPr>
          <w:rFonts w:hint="cs"/>
          <w:rtl/>
        </w:rPr>
        <w:t>. (...)</w:t>
      </w:r>
    </w:p>
    <w:p w14:paraId="709C902E" w14:textId="68232AAF" w:rsidR="00BB40CC" w:rsidRPr="001B6BAB" w:rsidRDefault="001B6BAB" w:rsidP="001B6BAB">
      <w:pPr>
        <w:pStyle w:val="af6"/>
        <w:ind w:left="1321" w:hanging="431"/>
      </w:pPr>
      <w:r w:rsidRPr="001B6BAB">
        <w:rPr>
          <w:rFonts w:hint="cs"/>
          <w:rtl/>
        </w:rPr>
        <w:t>57.</w:t>
      </w:r>
      <w:r w:rsidRPr="001B6BAB">
        <w:rPr>
          <w:rtl/>
        </w:rPr>
        <w:tab/>
      </w:r>
      <w:r w:rsidR="00BB40CC" w:rsidRPr="001B6BAB">
        <w:rPr>
          <w:rtl/>
        </w:rPr>
        <w:t xml:space="preserve">יודגש, כי </w:t>
      </w:r>
      <w:r w:rsidR="00BB40CC" w:rsidRPr="001B6BAB">
        <w:rPr>
          <w:u w:val="single"/>
          <w:rtl/>
        </w:rPr>
        <w:t xml:space="preserve">לא מדובר בנסיבות המקרה דנן בבעלים "היסטוריים" של המקרקעין שבשלב מסוים אושרה </w:t>
      </w:r>
      <w:proofErr w:type="spellStart"/>
      <w:r w:rsidR="00BB40CC" w:rsidRPr="001B6BAB">
        <w:rPr>
          <w:u w:val="single"/>
          <w:rtl/>
        </w:rPr>
        <w:t>תוכנית</w:t>
      </w:r>
      <w:proofErr w:type="spellEnd"/>
      <w:r w:rsidR="00BB40CC" w:rsidRPr="001B6BAB">
        <w:rPr>
          <w:u w:val="single"/>
          <w:rtl/>
        </w:rPr>
        <w:t xml:space="preserve"> משביחה </w:t>
      </w:r>
      <w:proofErr w:type="spellStart"/>
      <w:r w:rsidR="00BB40CC" w:rsidRPr="001B6BAB">
        <w:rPr>
          <w:u w:val="single"/>
          <w:rtl/>
        </w:rPr>
        <w:t>שאיפשרה</w:t>
      </w:r>
      <w:proofErr w:type="spellEnd"/>
      <w:r w:rsidR="00BB40CC" w:rsidRPr="001B6BAB">
        <w:rPr>
          <w:u w:val="single"/>
          <w:rtl/>
        </w:rPr>
        <w:t xml:space="preserve"> להם לבנות, ורק לאחר מכן בוצעה התארגנות לשם הוצאת הבנייה אל הפועל</w:t>
      </w:r>
      <w:r w:rsidR="00BB40CC" w:rsidRPr="001B6BAB">
        <w:rPr>
          <w:rtl/>
        </w:rPr>
        <w:t xml:space="preserve">, אם באמצעות עסקת ביצוע, אם באמצעות עסקת קומבינציה. </w:t>
      </w:r>
      <w:r w:rsidR="00BB40CC" w:rsidRPr="001B6BAB">
        <w:rPr>
          <w:u w:val="single"/>
          <w:rtl/>
        </w:rPr>
        <w:t>מדובר בקבוצה שרכשה זכות עתידית במקרקעין, לאחר הפקדת התוכנית המשביחה, בציפייה לאישורה ולשם קבל</w:t>
      </w:r>
      <w:r w:rsidR="00BB40CC" w:rsidRPr="001B6BAB">
        <w:rPr>
          <w:rFonts w:hint="cs"/>
          <w:u w:val="single"/>
          <w:rtl/>
        </w:rPr>
        <w:t>ת</w:t>
      </w:r>
      <w:r w:rsidR="00BB40CC" w:rsidRPr="001B6BAB">
        <w:rPr>
          <w:u w:val="single"/>
          <w:rtl/>
        </w:rPr>
        <w:t xml:space="preserve"> יחידות דיור</w:t>
      </w:r>
      <w:r w:rsidR="00BB40CC" w:rsidRPr="001B6BAB">
        <w:rPr>
          <w:rtl/>
        </w:rPr>
        <w:t xml:space="preserve">. סבורני שהפסיקה לעניין </w:t>
      </w:r>
      <w:hyperlink r:id="rId21" w:history="1">
        <w:r w:rsidR="00BB40CC" w:rsidRPr="001B6BAB">
          <w:rPr>
            <w:rFonts w:hint="eastAsia"/>
            <w:rtl/>
          </w:rPr>
          <w:t>סעיף</w:t>
        </w:r>
        <w:r w:rsidR="00BB40CC" w:rsidRPr="001B6BAB">
          <w:rPr>
            <w:rtl/>
          </w:rPr>
          <w:t xml:space="preserve"> 19(</w:t>
        </w:r>
        <w:r w:rsidR="00BB40CC" w:rsidRPr="001B6BAB">
          <w:rPr>
            <w:rFonts w:hint="eastAsia"/>
            <w:rtl/>
          </w:rPr>
          <w:t>ג</w:t>
        </w:r>
        <w:r w:rsidR="00BB40CC" w:rsidRPr="001B6BAB">
          <w:rPr>
            <w:rtl/>
          </w:rPr>
          <w:t>)</w:t>
        </w:r>
      </w:hyperlink>
      <w:r w:rsidR="00BB40CC" w:rsidRPr="001B6BAB">
        <w:rPr>
          <w:rtl/>
        </w:rPr>
        <w:t xml:space="preserve"> לתוספת השלישית, הרואה בתכלית הפטור כתכלית סוציאלית, מתייחסת לפטור הניתן לבעלים של מקרקעין המזמין שירותי בנייה על קרקע שנרכשה ללא תלות בתוכנית המשביחה, ולא למי שמבחינה מהותית מצבו דומה למי שרכש דירה מקבלן.</w:t>
      </w:r>
    </w:p>
    <w:p w14:paraId="515499C6" w14:textId="198ACC5B" w:rsidR="00ED7C3F" w:rsidRPr="00ED7C3F" w:rsidRDefault="001B6BAB" w:rsidP="001B6BAB">
      <w:pPr>
        <w:pStyle w:val="af6"/>
        <w:ind w:left="1321" w:hanging="431"/>
      </w:pPr>
      <w:r>
        <w:rPr>
          <w:rFonts w:hint="cs"/>
          <w:rtl/>
        </w:rPr>
        <w:t>58.</w:t>
      </w:r>
      <w:r>
        <w:rPr>
          <w:rtl/>
        </w:rPr>
        <w:tab/>
      </w:r>
      <w:r w:rsidR="00BB40CC" w:rsidRPr="00883863">
        <w:rPr>
          <w:u w:val="single"/>
          <w:rtl/>
        </w:rPr>
        <w:t>אין בידי לקבל את טענת המערערים כי אי-תיקון התוספת השלישית במקביל לתיקון מס' 69 ל</w:t>
      </w:r>
      <w:hyperlink r:id="rId22" w:history="1">
        <w:r w:rsidR="00BB40CC" w:rsidRPr="00883863">
          <w:rPr>
            <w:rFonts w:hint="eastAsia"/>
            <w:u w:val="single"/>
            <w:rtl/>
          </w:rPr>
          <w:t>חוק</w:t>
        </w:r>
        <w:r w:rsidR="00BB40CC" w:rsidRPr="00883863">
          <w:rPr>
            <w:u w:val="single"/>
            <w:rtl/>
          </w:rPr>
          <w:t xml:space="preserve"> </w:t>
        </w:r>
        <w:r w:rsidR="00BB40CC" w:rsidRPr="00883863">
          <w:rPr>
            <w:rFonts w:hint="eastAsia"/>
            <w:u w:val="single"/>
            <w:rtl/>
          </w:rPr>
          <w:t>מיסוי</w:t>
        </w:r>
        <w:r w:rsidR="00BB40CC" w:rsidRPr="00883863">
          <w:rPr>
            <w:u w:val="single"/>
            <w:rtl/>
          </w:rPr>
          <w:t xml:space="preserve"> </w:t>
        </w:r>
        <w:r w:rsidR="00BB40CC" w:rsidRPr="00883863">
          <w:rPr>
            <w:rFonts w:hint="eastAsia"/>
            <w:u w:val="single"/>
            <w:rtl/>
          </w:rPr>
          <w:t>מקרקעין</w:t>
        </w:r>
      </w:hyperlink>
      <w:r w:rsidR="00BB40CC" w:rsidRPr="00883863">
        <w:rPr>
          <w:u w:val="single"/>
          <w:rtl/>
        </w:rPr>
        <w:t xml:space="preserve"> מלמד כי המחוקק נמנע במכוון מלהחיל את הגדרת המונח "קבוצת רכישה" בהקשר של היטל השבחה</w:t>
      </w:r>
      <w:r w:rsidR="00BB40CC" w:rsidRPr="001B6BAB">
        <w:rPr>
          <w:rtl/>
        </w:rPr>
        <w:t xml:space="preserve">. אי-ההתייחסות בתוספת השלישית, אין משמעה בהכרח כי בענייננו המחוקק קבע אחרת. לא מדובר בהסדר שלילי, ואין כל מניעה להשוות בין קבלן בונה לבין קבוצת רכישה, גם בענייננו. לדידי מדובר בהגדרה עקרונית שחולשת על פני תחומים רבים ושאינה מתמצה במסגרת חוק אחד בלבד. אינני סבורה כי המחוקק נתן את דעתו באופן ספציפי לענייננו, וההכרעה בעניין </w:t>
      </w:r>
      <w:proofErr w:type="spellStart"/>
      <w:r w:rsidR="00BB40CC" w:rsidRPr="001B6BAB">
        <w:rPr>
          <w:rtl/>
        </w:rPr>
        <w:t>דיבון</w:t>
      </w:r>
      <w:proofErr w:type="spellEnd"/>
      <w:r w:rsidR="00BB40CC" w:rsidRPr="001B6BAB">
        <w:rPr>
          <w:rtl/>
        </w:rPr>
        <w:t>, שנעשתה לאחר תיקון מס' 69, מלמדת על כך. אם אכן בית המשפט העליון היה סבור כי המחוקק נתן דעתו לנושא גם בתוספת השלישית, הוא לא היה משאיר את ההכרעה בסוגיה זו לעת הצורך, והיה קובע כבר באותו מקרה כי אין כל נפקות לשאלה האם מדובר בקבוצות רכישה לצורך מתן הפטור</w:t>
      </w:r>
    </w:p>
    <w:p w14:paraId="6D87DF46" w14:textId="19F405A8" w:rsidR="001248CA" w:rsidRDefault="00785912" w:rsidP="00785912">
      <w:pPr>
        <w:pStyle w:val="af6"/>
        <w:spacing w:after="240"/>
        <w:ind w:left="1321" w:hanging="431"/>
        <w:rPr>
          <w:rtl/>
        </w:rPr>
      </w:pPr>
      <w:r w:rsidRPr="00785912">
        <w:rPr>
          <w:rFonts w:hint="cs"/>
          <w:rtl/>
        </w:rPr>
        <w:t xml:space="preserve">60. </w:t>
      </w:r>
      <w:r w:rsidR="00883863">
        <w:rPr>
          <w:rtl/>
        </w:rPr>
        <w:tab/>
      </w:r>
      <w:r w:rsidRPr="00785912">
        <w:rPr>
          <w:rtl/>
        </w:rPr>
        <w:t xml:space="preserve">נוסף על האמור, דעתי היא כי </w:t>
      </w:r>
      <w:r w:rsidRPr="00883863">
        <w:rPr>
          <w:u w:val="single"/>
          <w:rtl/>
        </w:rPr>
        <w:t>בנסיבות המקרה דנן אף התכלית הסוציאלית אינה מתקיימת</w:t>
      </w:r>
      <w:r w:rsidRPr="00785912">
        <w:rPr>
          <w:rtl/>
        </w:rPr>
        <w:t xml:space="preserve">. מדובר ברכישה צופה פני עתיד, שמטרתה העיקרית היא השקעה ורווח כלכלי. כל ההסכמים והרכישות נעשו בציפייה לאישור התוכנית ולאחר הפקדתה. לולא הייתה התוכנית מופקדת, לא היו נעשות הרכישות. כלומר, מדובר בניצול הזדמנות, ולא במקרה של בעל קרקע במצב נתון המעוניין להקים או להרחיב את ביתו (וראו למשל עניין סגל, בפס' 6.ג). </w:t>
      </w:r>
      <w:r w:rsidRPr="00883863">
        <w:rPr>
          <w:u w:val="single"/>
          <w:rtl/>
        </w:rPr>
        <w:t>העובדה כי חלפו שנים רבות מרכישת המקרקעין ועד להקמת הבניינים, רק מוכיחה כי לא מדובר במקרה הרגיל של בניית או הרחבת דירה, שנעשית באופן ודאי ומהיר יחסית, אלא בהשקעה לטווח ארוך, שאולי תניב פירות יום אחד</w:t>
      </w:r>
      <w:r w:rsidR="00883863">
        <w:rPr>
          <w:rFonts w:hint="cs"/>
          <w:rtl/>
        </w:rPr>
        <w:t>.</w:t>
      </w:r>
    </w:p>
    <w:p w14:paraId="0C93EF87" w14:textId="77777777" w:rsidR="00883863" w:rsidRPr="009141AD" w:rsidRDefault="00883863" w:rsidP="00883863">
      <w:pPr>
        <w:pStyle w:val="a"/>
        <w:numPr>
          <w:ilvl w:val="0"/>
          <w:numId w:val="0"/>
        </w:numPr>
        <w:ind w:left="360" w:right="851"/>
        <w:jc w:val="right"/>
      </w:pPr>
      <w:r>
        <w:rPr>
          <w:rFonts w:hint="cs"/>
          <w:rtl/>
        </w:rPr>
        <w:t>(ההדגשות אינן במקור, מ.א.)</w:t>
      </w:r>
    </w:p>
    <w:p w14:paraId="40A08F39" w14:textId="428D7E03" w:rsidR="00352BF5" w:rsidRDefault="00907C7C" w:rsidP="00A60A92">
      <w:pPr>
        <w:pStyle w:val="af1"/>
        <w:numPr>
          <w:ilvl w:val="0"/>
          <w:numId w:val="1"/>
        </w:numPr>
        <w:spacing w:after="120" w:line="360" w:lineRule="auto"/>
        <w:ind w:right="-142"/>
        <w:contextualSpacing w:val="0"/>
        <w:jc w:val="both"/>
        <w:rPr>
          <w:rFonts w:cs="David"/>
          <w:sz w:val="24"/>
          <w:szCs w:val="24"/>
        </w:rPr>
      </w:pPr>
      <w:r>
        <w:rPr>
          <w:rFonts w:ascii="David" w:hAnsi="David" w:cs="David" w:hint="cs"/>
          <w:sz w:val="24"/>
          <w:szCs w:val="24"/>
          <w:rtl/>
        </w:rPr>
        <w:t xml:space="preserve">על פסק הדין בעניין </w:t>
      </w:r>
      <w:r w:rsidRPr="001937AE">
        <w:rPr>
          <w:rFonts w:ascii="David" w:hAnsi="David" w:cs="David" w:hint="cs"/>
          <w:b/>
          <w:bCs/>
          <w:sz w:val="24"/>
          <w:szCs w:val="24"/>
          <w:rtl/>
        </w:rPr>
        <w:t xml:space="preserve">עליזה </w:t>
      </w:r>
      <w:proofErr w:type="spellStart"/>
      <w:r w:rsidRPr="001937AE">
        <w:rPr>
          <w:rFonts w:ascii="David" w:hAnsi="David" w:cs="David" w:hint="cs"/>
          <w:b/>
          <w:bCs/>
          <w:sz w:val="24"/>
          <w:szCs w:val="24"/>
          <w:rtl/>
        </w:rPr>
        <w:t>זילברברג</w:t>
      </w:r>
      <w:proofErr w:type="spellEnd"/>
      <w:r>
        <w:rPr>
          <w:rFonts w:ascii="David" w:hAnsi="David" w:cs="David" w:hint="cs"/>
          <w:sz w:val="24"/>
          <w:szCs w:val="24"/>
          <w:rtl/>
        </w:rPr>
        <w:t xml:space="preserve"> הוגשה</w:t>
      </w:r>
      <w:r w:rsidR="00352BF5">
        <w:rPr>
          <w:rFonts w:ascii="David" w:hAnsi="David" w:cs="David" w:hint="cs"/>
          <w:sz w:val="24"/>
          <w:szCs w:val="24"/>
          <w:rtl/>
        </w:rPr>
        <w:t xml:space="preserve"> </w:t>
      </w:r>
      <w:proofErr w:type="spellStart"/>
      <w:r w:rsidR="00352BF5">
        <w:rPr>
          <w:rFonts w:cs="David" w:hint="cs"/>
          <w:sz w:val="24"/>
          <w:szCs w:val="24"/>
          <w:rtl/>
        </w:rPr>
        <w:t>בר"ם</w:t>
      </w:r>
      <w:proofErr w:type="spellEnd"/>
      <w:r w:rsidR="00352BF5">
        <w:rPr>
          <w:rFonts w:cs="David" w:hint="cs"/>
          <w:sz w:val="24"/>
          <w:szCs w:val="24"/>
          <w:rtl/>
        </w:rPr>
        <w:t xml:space="preserve"> 6820/21 </w:t>
      </w:r>
      <w:r w:rsidR="00352BF5" w:rsidRPr="009E683B">
        <w:rPr>
          <w:rFonts w:cs="David" w:hint="cs"/>
          <w:b/>
          <w:bCs/>
          <w:sz w:val="24"/>
          <w:szCs w:val="24"/>
          <w:rtl/>
        </w:rPr>
        <w:t>גולדשטיין זאב נ' הוועדה המקומית לתכנון ובניה תל אביב</w:t>
      </w:r>
      <w:r w:rsidR="00352BF5">
        <w:rPr>
          <w:rFonts w:cs="David" w:hint="cs"/>
          <w:sz w:val="24"/>
          <w:szCs w:val="24"/>
          <w:rtl/>
        </w:rPr>
        <w:t xml:space="preserve">, אשר קבועה לדיון ביום 12.1.2025. במסגרת הליך זה הוגשה עמדת היועצת המשפטית לממשלה, </w:t>
      </w:r>
      <w:r w:rsidR="00370F7A">
        <w:rPr>
          <w:rFonts w:cs="David" w:hint="cs"/>
          <w:sz w:val="24"/>
          <w:szCs w:val="24"/>
          <w:rtl/>
        </w:rPr>
        <w:t>שהתקבלה לאחר הדיון בערר ועיקרה י</w:t>
      </w:r>
      <w:r w:rsidR="00C935A8">
        <w:rPr>
          <w:rFonts w:cs="David" w:hint="cs"/>
          <w:sz w:val="24"/>
          <w:szCs w:val="24"/>
          <w:rtl/>
        </w:rPr>
        <w:t>תואר</w:t>
      </w:r>
      <w:r w:rsidR="00352BF5">
        <w:rPr>
          <w:rFonts w:cs="David" w:hint="cs"/>
          <w:sz w:val="24"/>
          <w:szCs w:val="24"/>
          <w:rtl/>
        </w:rPr>
        <w:t xml:space="preserve"> </w:t>
      </w:r>
      <w:r w:rsidR="00C935A8">
        <w:rPr>
          <w:rFonts w:cs="David" w:hint="cs"/>
          <w:sz w:val="24"/>
          <w:szCs w:val="24"/>
          <w:rtl/>
        </w:rPr>
        <w:t xml:space="preserve">לקראת סיום </w:t>
      </w:r>
      <w:r w:rsidR="00A4539E">
        <w:rPr>
          <w:rFonts w:cs="David" w:hint="cs"/>
          <w:sz w:val="24"/>
          <w:szCs w:val="24"/>
          <w:rtl/>
        </w:rPr>
        <w:t>החלטה זו</w:t>
      </w:r>
      <w:r w:rsidR="00A60A92">
        <w:rPr>
          <w:rFonts w:cs="David" w:hint="cs"/>
          <w:sz w:val="24"/>
          <w:szCs w:val="24"/>
          <w:rtl/>
        </w:rPr>
        <w:t>.</w:t>
      </w:r>
      <w:r w:rsidR="00352BF5">
        <w:rPr>
          <w:rFonts w:cs="David" w:hint="cs"/>
          <w:sz w:val="24"/>
          <w:szCs w:val="24"/>
          <w:rtl/>
        </w:rPr>
        <w:t xml:space="preserve"> </w:t>
      </w:r>
    </w:p>
    <w:p w14:paraId="56ABCD8B" w14:textId="325D6BC3" w:rsidR="00D877A2" w:rsidRDefault="005529D3" w:rsidP="00EC7029">
      <w:pPr>
        <w:pStyle w:val="a"/>
      </w:pPr>
      <w:proofErr w:type="spellStart"/>
      <w:r>
        <w:rPr>
          <w:rFonts w:hint="cs"/>
          <w:rtl/>
        </w:rPr>
        <w:t>בעמ"נ</w:t>
      </w:r>
      <w:proofErr w:type="spellEnd"/>
      <w:r>
        <w:rPr>
          <w:rFonts w:hint="cs"/>
          <w:rtl/>
        </w:rPr>
        <w:t xml:space="preserve"> </w:t>
      </w:r>
      <w:r w:rsidR="001B40CF">
        <w:rPr>
          <w:rFonts w:hint="cs"/>
          <w:rtl/>
        </w:rPr>
        <w:t>61706</w:t>
      </w:r>
      <w:r w:rsidR="00C34A9E">
        <w:rPr>
          <w:rFonts w:hint="cs"/>
          <w:rtl/>
        </w:rPr>
        <w:t xml:space="preserve">-09-22 </w:t>
      </w:r>
      <w:r w:rsidR="007C4E26" w:rsidRPr="007C4E26">
        <w:rPr>
          <w:rFonts w:hint="cs"/>
          <w:b/>
          <w:bCs/>
          <w:rtl/>
        </w:rPr>
        <w:t xml:space="preserve">שחר </w:t>
      </w:r>
      <w:r w:rsidR="00521D75" w:rsidRPr="00DD186D">
        <w:rPr>
          <w:rFonts w:hint="cs"/>
          <w:b/>
          <w:bCs/>
          <w:rtl/>
        </w:rPr>
        <w:t xml:space="preserve">קייקוב ואח' נ' </w:t>
      </w:r>
      <w:r w:rsidR="004B0059" w:rsidRPr="00DD186D">
        <w:rPr>
          <w:rFonts w:hint="cs"/>
          <w:b/>
          <w:bCs/>
          <w:rtl/>
        </w:rPr>
        <w:t>הוועדה המקומית לתכנון ולבנייה גבעת שמואל</w:t>
      </w:r>
      <w:r w:rsidR="004B0059">
        <w:rPr>
          <w:rFonts w:hint="cs"/>
          <w:rtl/>
        </w:rPr>
        <w:t xml:space="preserve"> (פורסם בנבו, </w:t>
      </w:r>
      <w:r w:rsidR="00DD186D">
        <w:rPr>
          <w:rFonts w:hint="cs"/>
          <w:rtl/>
        </w:rPr>
        <w:t xml:space="preserve">8.6.2023) </w:t>
      </w:r>
      <w:r w:rsidR="00911751">
        <w:rPr>
          <w:rFonts w:hint="cs"/>
          <w:rtl/>
        </w:rPr>
        <w:t xml:space="preserve">הגיע בית המשפט לעניינים </w:t>
      </w:r>
      <w:proofErr w:type="spellStart"/>
      <w:r w:rsidR="00911751">
        <w:rPr>
          <w:rFonts w:hint="cs"/>
          <w:rtl/>
        </w:rPr>
        <w:t>מינהליים</w:t>
      </w:r>
      <w:proofErr w:type="spellEnd"/>
      <w:r w:rsidR="00911751">
        <w:rPr>
          <w:rFonts w:hint="cs"/>
          <w:rtl/>
        </w:rPr>
        <w:t xml:space="preserve"> למסקנה</w:t>
      </w:r>
      <w:r w:rsidR="00B867FE">
        <w:rPr>
          <w:rFonts w:hint="cs"/>
          <w:rtl/>
        </w:rPr>
        <w:t>,</w:t>
      </w:r>
      <w:r w:rsidR="00911751">
        <w:rPr>
          <w:rFonts w:hint="cs"/>
          <w:rtl/>
        </w:rPr>
        <w:t xml:space="preserve"> </w:t>
      </w:r>
      <w:r w:rsidR="00416CC3">
        <w:rPr>
          <w:rFonts w:hint="cs"/>
          <w:rtl/>
        </w:rPr>
        <w:t xml:space="preserve">כי לא </w:t>
      </w:r>
      <w:r w:rsidR="00B867FE">
        <w:rPr>
          <w:rFonts w:hint="cs"/>
          <w:rtl/>
        </w:rPr>
        <w:t>הוכח באותו מקרה קיומה</w:t>
      </w:r>
      <w:r w:rsidR="00416CC3">
        <w:rPr>
          <w:rFonts w:hint="cs"/>
          <w:rtl/>
        </w:rPr>
        <w:t xml:space="preserve"> </w:t>
      </w:r>
      <w:r w:rsidR="00B867FE">
        <w:rPr>
          <w:rFonts w:hint="cs"/>
          <w:rtl/>
        </w:rPr>
        <w:t xml:space="preserve">של </w:t>
      </w:r>
      <w:r w:rsidR="00416CC3">
        <w:rPr>
          <w:rFonts w:hint="cs"/>
          <w:rtl/>
        </w:rPr>
        <w:t>קבו</w:t>
      </w:r>
      <w:r w:rsidR="00B867FE">
        <w:rPr>
          <w:rFonts w:hint="cs"/>
          <w:rtl/>
        </w:rPr>
        <w:t>צ</w:t>
      </w:r>
      <w:r w:rsidR="00416CC3">
        <w:rPr>
          <w:rFonts w:hint="cs"/>
          <w:rtl/>
        </w:rPr>
        <w:t>ת רכישה</w:t>
      </w:r>
      <w:r w:rsidR="00671CA5">
        <w:rPr>
          <w:rFonts w:hint="cs"/>
          <w:rtl/>
        </w:rPr>
        <w:t xml:space="preserve">. </w:t>
      </w:r>
      <w:r w:rsidR="00D877A2">
        <w:rPr>
          <w:rFonts w:hint="cs"/>
          <w:rtl/>
        </w:rPr>
        <w:t>בית המשפט ביסס את קביעתו על יסוד כל אלו:</w:t>
      </w:r>
    </w:p>
    <w:p w14:paraId="2C49236D" w14:textId="26730F29" w:rsidR="00EC7029" w:rsidRDefault="00095556" w:rsidP="009558CB">
      <w:pPr>
        <w:pStyle w:val="a0"/>
        <w:ind w:left="1032" w:hanging="675"/>
        <w:contextualSpacing w:val="0"/>
      </w:pPr>
      <w:r>
        <w:rPr>
          <w:rFonts w:hint="cs"/>
          <w:rtl/>
        </w:rPr>
        <w:t xml:space="preserve">אין די ב"סממנים" שעליהם הצביעה ועדת הערר, אלא נדרשה </w:t>
      </w:r>
      <w:r w:rsidR="00BD5D20">
        <w:rPr>
          <w:rFonts w:hint="cs"/>
          <w:rtl/>
        </w:rPr>
        <w:t>הוכח</w:t>
      </w:r>
      <w:r>
        <w:rPr>
          <w:rFonts w:hint="cs"/>
          <w:rtl/>
        </w:rPr>
        <w:t>ה בדבר</w:t>
      </w:r>
      <w:r w:rsidR="00BD5D20">
        <w:rPr>
          <w:rFonts w:hint="cs"/>
          <w:rtl/>
        </w:rPr>
        <w:t xml:space="preserve"> רכישה של דירה מוגמרת באמצעות גורם מארגן.</w:t>
      </w:r>
    </w:p>
    <w:p w14:paraId="0BC8509B" w14:textId="788F08ED" w:rsidR="00095556" w:rsidRDefault="009558CB" w:rsidP="009558CB">
      <w:pPr>
        <w:pStyle w:val="a0"/>
        <w:ind w:left="1035" w:hanging="675"/>
      </w:pPr>
      <w:r>
        <w:rPr>
          <w:rFonts w:hint="cs"/>
          <w:rtl/>
        </w:rPr>
        <w:t xml:space="preserve">התחייבויות הרוכשים </w:t>
      </w:r>
      <w:r w:rsidR="00C5233C" w:rsidRPr="00C5233C">
        <w:rPr>
          <w:rtl/>
        </w:rPr>
        <w:t>אינן שונות במהותן</w:t>
      </w:r>
      <w:r>
        <w:rPr>
          <w:rFonts w:hint="cs"/>
          <w:rtl/>
        </w:rPr>
        <w:t xml:space="preserve"> </w:t>
      </w:r>
      <w:r w:rsidR="00C5233C" w:rsidRPr="00C5233C">
        <w:rPr>
          <w:rtl/>
        </w:rPr>
        <w:t>מהתחייבויות סבירות של בעלי זכויות בלתי מסוימות במקרקעין, המבקשים לקדם מטרה משותפת של השבחתם, קרי של 'קבוצת רוכשים'</w:t>
      </w:r>
      <w:r>
        <w:rPr>
          <w:rFonts w:hint="cs"/>
          <w:rtl/>
        </w:rPr>
        <w:t>.</w:t>
      </w:r>
    </w:p>
    <w:p w14:paraId="6CD719A0" w14:textId="75D86143" w:rsidR="00BD5D20" w:rsidRDefault="00F30207" w:rsidP="00D877A2">
      <w:pPr>
        <w:pStyle w:val="a0"/>
        <w:ind w:left="1035" w:hanging="675"/>
      </w:pPr>
      <w:r>
        <w:rPr>
          <w:rFonts w:ascii="David" w:hAnsi="David" w:hint="cs"/>
          <w:rtl/>
        </w:rPr>
        <w:lastRenderedPageBreak/>
        <w:t>העובדה שהרוכשים</w:t>
      </w:r>
      <w:r>
        <w:rPr>
          <w:rFonts w:ascii="David" w:hAnsi="David"/>
          <w:rtl/>
        </w:rPr>
        <w:t xml:space="preserve"> נמנעו מלמסור פרטים על נסיבות יצירת הקשר של כל אחד מהם עם עו"ד פרידמן ונסיבות ההתעניינות בזכויות שרכשו בסופו של דבר</w:t>
      </w:r>
      <w:r w:rsidR="00A9506C">
        <w:rPr>
          <w:rFonts w:hint="cs"/>
          <w:rtl/>
        </w:rPr>
        <w:t xml:space="preserve"> אינם מצביעות על היותו גורם מארגן.</w:t>
      </w:r>
      <w:r w:rsidR="008D3A6C">
        <w:rPr>
          <w:rFonts w:hint="cs"/>
          <w:rtl/>
        </w:rPr>
        <w:t xml:space="preserve"> חסר ראייתי אינו בגדר ראייה פוזיטיבית.</w:t>
      </w:r>
    </w:p>
    <w:p w14:paraId="26674C0A" w14:textId="4CFAEED0" w:rsidR="00911751" w:rsidRPr="00750FB5" w:rsidRDefault="002E633C" w:rsidP="001D2793">
      <w:pPr>
        <w:pStyle w:val="a"/>
        <w:numPr>
          <w:ilvl w:val="0"/>
          <w:numId w:val="0"/>
        </w:numPr>
        <w:ind w:left="360"/>
        <w:rPr>
          <w:rtl/>
        </w:rPr>
      </w:pPr>
      <w:r>
        <w:rPr>
          <w:rFonts w:hint="cs"/>
          <w:rtl/>
        </w:rPr>
        <w:t xml:space="preserve">על פסק הדין בעניין </w:t>
      </w:r>
      <w:r w:rsidRPr="00FF40BE">
        <w:rPr>
          <w:rFonts w:hint="cs"/>
          <w:b/>
          <w:bCs/>
          <w:rtl/>
        </w:rPr>
        <w:t>קייקוב</w:t>
      </w:r>
      <w:r>
        <w:rPr>
          <w:rFonts w:hint="cs"/>
          <w:rtl/>
        </w:rPr>
        <w:t xml:space="preserve"> הוגשה </w:t>
      </w:r>
      <w:proofErr w:type="spellStart"/>
      <w:r w:rsidR="00FF1657">
        <w:rPr>
          <w:rFonts w:hint="cs"/>
          <w:rtl/>
        </w:rPr>
        <w:t>בר"ם</w:t>
      </w:r>
      <w:proofErr w:type="spellEnd"/>
      <w:r w:rsidR="00FF1657">
        <w:rPr>
          <w:rFonts w:hint="cs"/>
          <w:rtl/>
        </w:rPr>
        <w:t xml:space="preserve"> </w:t>
      </w:r>
      <w:r w:rsidR="00FF40BE">
        <w:rPr>
          <w:rFonts w:hint="cs"/>
          <w:rtl/>
        </w:rPr>
        <w:t>7163/23</w:t>
      </w:r>
      <w:r w:rsidR="001D2793">
        <w:rPr>
          <w:rFonts w:hint="cs"/>
          <w:b/>
          <w:bCs/>
          <w:rtl/>
        </w:rPr>
        <w:t xml:space="preserve"> </w:t>
      </w:r>
      <w:r w:rsidR="001D2793" w:rsidRPr="001D2793">
        <w:rPr>
          <w:b/>
          <w:bCs/>
          <w:rtl/>
        </w:rPr>
        <w:t>הועדה המקומית לתכנון ובניה גבעת שמואל נ' שחר קייקוב</w:t>
      </w:r>
      <w:r w:rsidR="00FF40BE">
        <w:rPr>
          <w:rFonts w:hint="cs"/>
          <w:rtl/>
        </w:rPr>
        <w:t>.</w:t>
      </w:r>
      <w:r w:rsidR="00116FF0">
        <w:rPr>
          <w:rFonts w:hint="cs"/>
          <w:rtl/>
        </w:rPr>
        <w:t xml:space="preserve"> גם בהליך זה התבקשה הגשת עמדת היועצת המשפטית לממשלה. </w:t>
      </w:r>
      <w:r w:rsidR="00001EBF">
        <w:rPr>
          <w:rFonts w:hint="cs"/>
          <w:rtl/>
        </w:rPr>
        <w:t>טרם נקבע מועד לדיון בתיק.</w:t>
      </w:r>
    </w:p>
    <w:p w14:paraId="07968D0D" w14:textId="2806DDF4" w:rsidR="009754BA" w:rsidRDefault="006F0D00" w:rsidP="005F3581">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לסוגיית הפטור מהיטל השבחה על חברים בקבוצות רכישה נדרשו</w:t>
      </w:r>
      <w:r w:rsidR="001E5708">
        <w:rPr>
          <w:rFonts w:cs="David" w:hint="cs"/>
          <w:sz w:val="24"/>
          <w:szCs w:val="24"/>
          <w:rtl/>
        </w:rPr>
        <w:t xml:space="preserve"> בעבר גם </w:t>
      </w:r>
      <w:r>
        <w:rPr>
          <w:rFonts w:cs="David" w:hint="cs"/>
          <w:sz w:val="24"/>
          <w:szCs w:val="24"/>
          <w:rtl/>
        </w:rPr>
        <w:t xml:space="preserve">ועדות </w:t>
      </w:r>
      <w:r w:rsidR="001E5708">
        <w:rPr>
          <w:rFonts w:cs="David" w:hint="cs"/>
          <w:sz w:val="24"/>
          <w:szCs w:val="24"/>
          <w:rtl/>
        </w:rPr>
        <w:t>ה</w:t>
      </w:r>
      <w:r>
        <w:rPr>
          <w:rFonts w:cs="David" w:hint="cs"/>
          <w:sz w:val="24"/>
          <w:szCs w:val="24"/>
          <w:rtl/>
        </w:rPr>
        <w:t xml:space="preserve">ערר </w:t>
      </w:r>
      <w:r w:rsidR="001E5708">
        <w:rPr>
          <w:rFonts w:cs="David" w:hint="cs"/>
          <w:sz w:val="24"/>
          <w:szCs w:val="24"/>
          <w:rtl/>
        </w:rPr>
        <w:t>ה</w:t>
      </w:r>
      <w:r>
        <w:rPr>
          <w:rFonts w:cs="David" w:hint="cs"/>
          <w:sz w:val="24"/>
          <w:szCs w:val="24"/>
          <w:rtl/>
        </w:rPr>
        <w:t xml:space="preserve">מחוזיות </w:t>
      </w:r>
      <w:r w:rsidR="00212858">
        <w:rPr>
          <w:rFonts w:cs="David" w:hint="cs"/>
          <w:sz w:val="24"/>
          <w:szCs w:val="24"/>
          <w:rtl/>
        </w:rPr>
        <w:t>לפיצויים והיטל השבחה</w:t>
      </w:r>
      <w:r w:rsidR="001E5708">
        <w:rPr>
          <w:rFonts w:cs="David" w:hint="cs"/>
          <w:sz w:val="24"/>
          <w:szCs w:val="24"/>
          <w:rtl/>
        </w:rPr>
        <w:t xml:space="preserve">. על </w:t>
      </w:r>
      <w:r w:rsidR="004F2EB3">
        <w:rPr>
          <w:rFonts w:cs="David" w:hint="cs"/>
          <w:sz w:val="24"/>
          <w:szCs w:val="24"/>
          <w:rtl/>
        </w:rPr>
        <w:t>חלק מן ה</w:t>
      </w:r>
      <w:r w:rsidR="001E5708">
        <w:rPr>
          <w:rFonts w:cs="David" w:hint="cs"/>
          <w:sz w:val="24"/>
          <w:szCs w:val="24"/>
          <w:rtl/>
        </w:rPr>
        <w:t xml:space="preserve">החלטות </w:t>
      </w:r>
      <w:r w:rsidR="004F2EB3">
        <w:rPr>
          <w:rFonts w:cs="David" w:hint="cs"/>
          <w:sz w:val="24"/>
          <w:szCs w:val="24"/>
          <w:rtl/>
        </w:rPr>
        <w:t>של ועדות הערר</w:t>
      </w:r>
      <w:r w:rsidR="001E5708">
        <w:rPr>
          <w:rFonts w:cs="David" w:hint="cs"/>
          <w:sz w:val="24"/>
          <w:szCs w:val="24"/>
          <w:rtl/>
        </w:rPr>
        <w:t xml:space="preserve"> הוגשו </w:t>
      </w:r>
      <w:r w:rsidR="004F2EB3">
        <w:rPr>
          <w:rFonts w:cs="David" w:hint="cs"/>
          <w:sz w:val="24"/>
          <w:szCs w:val="24"/>
          <w:rtl/>
        </w:rPr>
        <w:t xml:space="preserve">הערעורים </w:t>
      </w:r>
      <w:proofErr w:type="spellStart"/>
      <w:r w:rsidR="004F2EB3">
        <w:rPr>
          <w:rFonts w:cs="David" w:hint="cs"/>
          <w:sz w:val="24"/>
          <w:szCs w:val="24"/>
          <w:rtl/>
        </w:rPr>
        <w:t>המינהליים</w:t>
      </w:r>
      <w:proofErr w:type="spellEnd"/>
      <w:r w:rsidR="004F2EB3">
        <w:rPr>
          <w:rFonts w:cs="David" w:hint="cs"/>
          <w:sz w:val="24"/>
          <w:szCs w:val="24"/>
          <w:rtl/>
        </w:rPr>
        <w:t xml:space="preserve"> שפסקי הדין בהם נזכרו לעיל, ולא נתעכב </w:t>
      </w:r>
      <w:r w:rsidR="00212858">
        <w:rPr>
          <w:rFonts w:cs="David" w:hint="cs"/>
          <w:sz w:val="24"/>
          <w:szCs w:val="24"/>
          <w:rtl/>
        </w:rPr>
        <w:t>עליהן בהחלטה זו.</w:t>
      </w:r>
      <w:r w:rsidR="00F40EC6">
        <w:rPr>
          <w:rFonts w:cs="David" w:hint="cs"/>
          <w:sz w:val="24"/>
          <w:szCs w:val="24"/>
          <w:rtl/>
        </w:rPr>
        <w:t xml:space="preserve"> נ</w:t>
      </w:r>
      <w:r w:rsidR="00DE3937">
        <w:rPr>
          <w:rFonts w:cs="David" w:hint="cs"/>
          <w:sz w:val="24"/>
          <w:szCs w:val="24"/>
          <w:rtl/>
        </w:rPr>
        <w:t xml:space="preserve">ציין להלן שתי החלטות שניתנו </w:t>
      </w:r>
      <w:r w:rsidR="004A7827">
        <w:rPr>
          <w:rFonts w:cs="David" w:hint="cs"/>
          <w:sz w:val="24"/>
          <w:szCs w:val="24"/>
          <w:rtl/>
        </w:rPr>
        <w:t xml:space="preserve">בחודש יוני 2022 </w:t>
      </w:r>
      <w:r w:rsidR="007B6253">
        <w:rPr>
          <w:rFonts w:cs="David" w:hint="cs"/>
          <w:sz w:val="24"/>
          <w:szCs w:val="24"/>
          <w:rtl/>
        </w:rPr>
        <w:t>על ידי ועדת הערר לפיצויים והיטל השבחה במחוז מרכז</w:t>
      </w:r>
      <w:r w:rsidR="007B6253" w:rsidRPr="007B6253">
        <w:rPr>
          <w:rFonts w:cs="David" w:hint="cs"/>
          <w:sz w:val="24"/>
          <w:szCs w:val="24"/>
          <w:rtl/>
        </w:rPr>
        <w:t xml:space="preserve"> </w:t>
      </w:r>
      <w:r w:rsidR="007B6253">
        <w:rPr>
          <w:rFonts w:cs="David" w:hint="cs"/>
          <w:sz w:val="24"/>
          <w:szCs w:val="24"/>
          <w:rtl/>
        </w:rPr>
        <w:t xml:space="preserve">בראשות כב' </w:t>
      </w:r>
      <w:proofErr w:type="spellStart"/>
      <w:r w:rsidR="007B6253">
        <w:rPr>
          <w:rFonts w:cs="David" w:hint="cs"/>
          <w:sz w:val="24"/>
          <w:szCs w:val="24"/>
          <w:rtl/>
        </w:rPr>
        <w:t>יוה"ר</w:t>
      </w:r>
      <w:proofErr w:type="spellEnd"/>
      <w:r w:rsidR="007B6253">
        <w:rPr>
          <w:rFonts w:cs="David" w:hint="cs"/>
          <w:sz w:val="24"/>
          <w:szCs w:val="24"/>
          <w:rtl/>
        </w:rPr>
        <w:t xml:space="preserve"> עו"ד רונית </w:t>
      </w:r>
      <w:proofErr w:type="spellStart"/>
      <w:r w:rsidR="007B6253">
        <w:rPr>
          <w:rFonts w:cs="David" w:hint="cs"/>
          <w:sz w:val="24"/>
          <w:szCs w:val="24"/>
          <w:rtl/>
        </w:rPr>
        <w:t>אלפר</w:t>
      </w:r>
      <w:proofErr w:type="spellEnd"/>
      <w:r w:rsidR="00DE3937">
        <w:rPr>
          <w:rFonts w:cs="David" w:hint="cs"/>
          <w:sz w:val="24"/>
          <w:szCs w:val="24"/>
          <w:rtl/>
        </w:rPr>
        <w:t>:</w:t>
      </w:r>
    </w:p>
    <w:p w14:paraId="17E3C004" w14:textId="6ADA3F85" w:rsidR="004F2EB3" w:rsidRDefault="00212858" w:rsidP="005F3581">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בהחלט</w:t>
      </w:r>
      <w:r w:rsidR="007B6253">
        <w:rPr>
          <w:rFonts w:cs="David" w:hint="cs"/>
          <w:sz w:val="24"/>
          <w:szCs w:val="24"/>
          <w:rtl/>
        </w:rPr>
        <w:t>ה</w:t>
      </w:r>
      <w:r>
        <w:rPr>
          <w:rFonts w:cs="David" w:hint="cs"/>
          <w:sz w:val="24"/>
          <w:szCs w:val="24"/>
          <w:rtl/>
        </w:rPr>
        <w:t xml:space="preserve"> בערר (מרכז) </w:t>
      </w:r>
      <w:r w:rsidR="00982D15">
        <w:rPr>
          <w:rFonts w:cs="David" w:hint="cs"/>
          <w:sz w:val="24"/>
          <w:szCs w:val="24"/>
          <w:rtl/>
        </w:rPr>
        <w:t>8107</w:t>
      </w:r>
      <w:r w:rsidR="00B445B2">
        <w:rPr>
          <w:rFonts w:cs="David" w:hint="cs"/>
          <w:sz w:val="24"/>
          <w:szCs w:val="24"/>
          <w:rtl/>
        </w:rPr>
        <w:t xml:space="preserve">-08-18 </w:t>
      </w:r>
      <w:r w:rsidR="000959D4" w:rsidRPr="0090311B">
        <w:rPr>
          <w:rFonts w:cs="David" w:hint="cs"/>
          <w:b/>
          <w:bCs/>
          <w:sz w:val="24"/>
          <w:szCs w:val="24"/>
          <w:rtl/>
        </w:rPr>
        <w:t>כהן מרים נ'</w:t>
      </w:r>
      <w:r w:rsidR="001A300F" w:rsidRPr="0090311B">
        <w:rPr>
          <w:rFonts w:cs="David" w:hint="cs"/>
          <w:b/>
          <w:bCs/>
          <w:sz w:val="24"/>
          <w:szCs w:val="24"/>
          <w:rtl/>
        </w:rPr>
        <w:t xml:space="preserve"> הוועדה המקומית לתכנון ולבנייה רעננה</w:t>
      </w:r>
      <w:r w:rsidR="001A300F">
        <w:rPr>
          <w:rFonts w:cs="David" w:hint="cs"/>
          <w:sz w:val="24"/>
          <w:szCs w:val="24"/>
          <w:rtl/>
        </w:rPr>
        <w:t xml:space="preserve"> (פורסם בנבו, </w:t>
      </w:r>
      <w:r w:rsidR="0090311B">
        <w:rPr>
          <w:rFonts w:cs="David" w:hint="cs"/>
          <w:sz w:val="24"/>
          <w:szCs w:val="24"/>
          <w:rtl/>
        </w:rPr>
        <w:t xml:space="preserve">16.6.2022) </w:t>
      </w:r>
      <w:r w:rsidR="0079082C">
        <w:rPr>
          <w:rFonts w:cs="David" w:hint="cs"/>
          <w:sz w:val="24"/>
          <w:szCs w:val="24"/>
          <w:rtl/>
        </w:rPr>
        <w:t>קבעה ועדת הערר כך:</w:t>
      </w:r>
    </w:p>
    <w:p w14:paraId="09F9F484" w14:textId="4721A3DE" w:rsidR="002D7354" w:rsidRDefault="002D7354" w:rsidP="002D7354">
      <w:pPr>
        <w:pStyle w:val="a0"/>
        <w:ind w:left="1032" w:hanging="675"/>
        <w:contextualSpacing w:val="0"/>
      </w:pPr>
      <w:r w:rsidRPr="00A52FDF">
        <w:rPr>
          <w:rtl/>
        </w:rPr>
        <w:t xml:space="preserve">ככל שרכישת הזכויות במקרקעין כוללת סממנים המצביעים על רכישה של דירה מוגמרת באמצעות גורם יזמי מארגן, המסקנה היא שמדובר בשותפות המהווה קבוצת רכישה שאינה זכאית לפטור מהיטל השבחה. </w:t>
      </w:r>
      <w:r w:rsidR="00D01808">
        <w:rPr>
          <w:rFonts w:hint="cs"/>
          <w:rtl/>
        </w:rPr>
        <w:t>מנגד</w:t>
      </w:r>
      <w:r w:rsidRPr="00A52FDF">
        <w:rPr>
          <w:rtl/>
        </w:rPr>
        <w:t>, ככל שמדובר בהתארגנות פרטית של אנשים לטובת בניה והקמת מגורים</w:t>
      </w:r>
      <w:r w:rsidR="00D01808">
        <w:rPr>
          <w:rFonts w:hint="cs"/>
          <w:rtl/>
        </w:rPr>
        <w:t>,</w:t>
      </w:r>
      <w:r w:rsidRPr="00A52FDF">
        <w:rPr>
          <w:rtl/>
        </w:rPr>
        <w:t xml:space="preserve"> מדובר בסיטואציה של קבוצת רוכשים</w:t>
      </w:r>
      <w:r w:rsidR="006C519F">
        <w:rPr>
          <w:rFonts w:hint="cs"/>
          <w:rtl/>
        </w:rPr>
        <w:t xml:space="preserve"> שחבריה רשאים ליהנות מן הפטור</w:t>
      </w:r>
      <w:r w:rsidRPr="00A52FDF">
        <w:rPr>
          <w:rtl/>
        </w:rPr>
        <w:t xml:space="preserve">. </w:t>
      </w:r>
    </w:p>
    <w:p w14:paraId="24BBD8C0" w14:textId="77777777" w:rsidR="00717B90" w:rsidRDefault="00D01808" w:rsidP="002D7354">
      <w:pPr>
        <w:pStyle w:val="a0"/>
        <w:ind w:left="1032" w:hanging="675"/>
        <w:contextualSpacing w:val="0"/>
      </w:pPr>
      <w:r w:rsidRPr="00143747">
        <w:rPr>
          <w:rFonts w:hint="cs"/>
          <w:rtl/>
        </w:rPr>
        <w:t>במקרה זה</w:t>
      </w:r>
      <w:r w:rsidR="0022143A" w:rsidRPr="00143747">
        <w:rPr>
          <w:rFonts w:hint="cs"/>
          <w:rtl/>
        </w:rPr>
        <w:t xml:space="preserve">, </w:t>
      </w:r>
      <w:r w:rsidR="00694A2D" w:rsidRPr="00143747">
        <w:rPr>
          <w:rFonts w:hint="cs"/>
          <w:rtl/>
        </w:rPr>
        <w:t xml:space="preserve">מרבית הנישומים רכשו את הזכויות בקרקע 10 שנים ויותר לפני שהתוכנית </w:t>
      </w:r>
      <w:r w:rsidR="0022143A" w:rsidRPr="00143747">
        <w:rPr>
          <w:rFonts w:hint="cs"/>
          <w:rtl/>
        </w:rPr>
        <w:t>החלה את דרכה</w:t>
      </w:r>
      <w:r w:rsidR="0022143A">
        <w:rPr>
          <w:rFonts w:hint="cs"/>
          <w:rtl/>
        </w:rPr>
        <w:t xml:space="preserve"> במוסדות התכנון</w:t>
      </w:r>
      <w:r w:rsidR="00FD2577">
        <w:rPr>
          <w:rFonts w:hint="cs"/>
          <w:rtl/>
        </w:rPr>
        <w:t xml:space="preserve">. </w:t>
      </w:r>
      <w:r w:rsidR="00897915">
        <w:rPr>
          <w:rFonts w:hint="cs"/>
          <w:rtl/>
        </w:rPr>
        <w:t xml:space="preserve">העוררים לא היו </w:t>
      </w:r>
      <w:r w:rsidR="006A77A7">
        <w:rPr>
          <w:rFonts w:hint="cs"/>
          <w:rtl/>
        </w:rPr>
        <w:t xml:space="preserve">מחויבים זה לזה במסגרת חוזית </w:t>
      </w:r>
      <w:r w:rsidR="00CE2DF0">
        <w:rPr>
          <w:rFonts w:hint="cs"/>
          <w:rtl/>
        </w:rPr>
        <w:t xml:space="preserve">והסכם השיתוף נולד רק אחרי </w:t>
      </w:r>
      <w:r w:rsidR="007C64B8">
        <w:rPr>
          <w:rFonts w:hint="cs"/>
          <w:rtl/>
        </w:rPr>
        <w:t xml:space="preserve">אישור התוכנית המשביחה. </w:t>
      </w:r>
      <w:r w:rsidR="00586906">
        <w:rPr>
          <w:rFonts w:hint="cs"/>
          <w:rtl/>
        </w:rPr>
        <w:t xml:space="preserve">התוכנית </w:t>
      </w:r>
      <w:proofErr w:type="spellStart"/>
      <w:r w:rsidR="00586906">
        <w:rPr>
          <w:rFonts w:hint="cs"/>
          <w:rtl/>
        </w:rPr>
        <w:t>ניזומה</w:t>
      </w:r>
      <w:proofErr w:type="spellEnd"/>
      <w:r w:rsidR="00586906">
        <w:rPr>
          <w:rFonts w:hint="cs"/>
          <w:rtl/>
        </w:rPr>
        <w:t xml:space="preserve"> על ידי הוועדה המקומית. </w:t>
      </w:r>
      <w:r w:rsidR="00967A7E" w:rsidRPr="00967A7E">
        <w:rPr>
          <w:rtl/>
        </w:rPr>
        <w:t xml:space="preserve">מצב דברים זה אינו מאפיין, על פניו, התנהלות של קבוצת רכישה בעלת אופי יזמי שיש לראותה כיחידה כלכלית אחת, אלא דומה יותר למצב שבו קיימים בעלים "היסטוריים" אליהם הצטרפו במהלך השנים בעלים נוספים. </w:t>
      </w:r>
    </w:p>
    <w:p w14:paraId="267ED982" w14:textId="37F04649" w:rsidR="00D01808" w:rsidRPr="00A52FDF" w:rsidRDefault="002B3DDD" w:rsidP="00717B90">
      <w:pPr>
        <w:pStyle w:val="a0"/>
        <w:numPr>
          <w:ilvl w:val="0"/>
          <w:numId w:val="0"/>
        </w:numPr>
        <w:ind w:left="357"/>
        <w:contextualSpacing w:val="0"/>
        <w:rPr>
          <w:rtl/>
        </w:rPr>
      </w:pPr>
      <w:r>
        <w:rPr>
          <w:rFonts w:hint="cs"/>
          <w:rtl/>
        </w:rPr>
        <w:t xml:space="preserve">על כן </w:t>
      </w:r>
      <w:r w:rsidR="00717B90">
        <w:rPr>
          <w:rFonts w:hint="cs"/>
          <w:rtl/>
        </w:rPr>
        <w:t xml:space="preserve">הגיעה ועדת הערר המחוזית </w:t>
      </w:r>
      <w:r w:rsidR="00CB6FE5">
        <w:rPr>
          <w:rFonts w:hint="cs"/>
          <w:rtl/>
        </w:rPr>
        <w:t xml:space="preserve">בעניין </w:t>
      </w:r>
      <w:r w:rsidR="00CB6FE5" w:rsidRPr="00CB6FE5">
        <w:rPr>
          <w:rFonts w:hint="cs"/>
          <w:b/>
          <w:bCs/>
          <w:rtl/>
        </w:rPr>
        <w:t>מרים כהן</w:t>
      </w:r>
      <w:r w:rsidR="00CB6FE5">
        <w:rPr>
          <w:rFonts w:hint="cs"/>
          <w:rtl/>
        </w:rPr>
        <w:t xml:space="preserve"> </w:t>
      </w:r>
      <w:r w:rsidR="00717B90">
        <w:rPr>
          <w:rFonts w:hint="cs"/>
          <w:rtl/>
        </w:rPr>
        <w:t>למסקנה</w:t>
      </w:r>
      <w:r w:rsidR="00CB6FE5">
        <w:rPr>
          <w:rFonts w:hint="cs"/>
          <w:rtl/>
        </w:rPr>
        <w:t>,</w:t>
      </w:r>
      <w:r w:rsidR="00717B90">
        <w:rPr>
          <w:rFonts w:hint="cs"/>
          <w:rtl/>
        </w:rPr>
        <w:t xml:space="preserve"> כי </w:t>
      </w:r>
      <w:r>
        <w:rPr>
          <w:rFonts w:hint="cs"/>
          <w:rtl/>
        </w:rPr>
        <w:t>ה</w:t>
      </w:r>
      <w:r w:rsidR="00516C05">
        <w:rPr>
          <w:rFonts w:hint="cs"/>
          <w:rtl/>
        </w:rPr>
        <w:t>פטור עשוי לחול על הנישומים</w:t>
      </w:r>
      <w:r w:rsidR="00717B90">
        <w:rPr>
          <w:rFonts w:hint="cs"/>
          <w:rtl/>
        </w:rPr>
        <w:t>, בכפוף לבחינת יתר ה</w:t>
      </w:r>
      <w:r w:rsidR="00CB6FE5">
        <w:rPr>
          <w:rFonts w:hint="cs"/>
          <w:rtl/>
        </w:rPr>
        <w:t>תנאים לתחולתו על ידי הוועדה המקומית</w:t>
      </w:r>
      <w:r w:rsidR="00516C05">
        <w:rPr>
          <w:rFonts w:hint="cs"/>
          <w:rtl/>
        </w:rPr>
        <w:t>.</w:t>
      </w:r>
    </w:p>
    <w:p w14:paraId="0D397254" w14:textId="1B97A506" w:rsidR="00ED5ECB" w:rsidRDefault="00CB6FE5" w:rsidP="00ED5ECB">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שבועיים ימים לאחר ההחלטה בעניין </w:t>
      </w:r>
      <w:r w:rsidRPr="001C396E">
        <w:rPr>
          <w:rFonts w:cs="David" w:hint="cs"/>
          <w:b/>
          <w:bCs/>
          <w:sz w:val="24"/>
          <w:szCs w:val="24"/>
          <w:rtl/>
        </w:rPr>
        <w:t>מרים כהן</w:t>
      </w:r>
      <w:r>
        <w:rPr>
          <w:rFonts w:cs="David" w:hint="cs"/>
          <w:sz w:val="24"/>
          <w:szCs w:val="24"/>
          <w:rtl/>
        </w:rPr>
        <w:t xml:space="preserve"> ניתנה </w:t>
      </w:r>
      <w:r w:rsidR="00ED5ECB">
        <w:rPr>
          <w:rFonts w:cs="David" w:hint="cs"/>
          <w:sz w:val="24"/>
          <w:szCs w:val="24"/>
          <w:rtl/>
        </w:rPr>
        <w:t xml:space="preserve">החלטת ועדת הערר בערר (מרכז) </w:t>
      </w:r>
      <w:r w:rsidR="005E5B7C">
        <w:rPr>
          <w:rFonts w:cs="David" w:hint="cs"/>
          <w:sz w:val="24"/>
          <w:szCs w:val="24"/>
          <w:rtl/>
        </w:rPr>
        <w:t>8/17</w:t>
      </w:r>
      <w:r w:rsidR="00ED5ECB">
        <w:rPr>
          <w:rFonts w:cs="David" w:hint="cs"/>
          <w:sz w:val="24"/>
          <w:szCs w:val="24"/>
          <w:rtl/>
        </w:rPr>
        <w:t xml:space="preserve"> </w:t>
      </w:r>
      <w:r w:rsidR="00C42567">
        <w:rPr>
          <w:rFonts w:cs="David" w:hint="cs"/>
          <w:b/>
          <w:bCs/>
          <w:sz w:val="24"/>
          <w:szCs w:val="24"/>
          <w:rtl/>
        </w:rPr>
        <w:t>אגם גלית</w:t>
      </w:r>
      <w:r w:rsidR="00ED5ECB" w:rsidRPr="0090311B">
        <w:rPr>
          <w:rFonts w:cs="David" w:hint="cs"/>
          <w:b/>
          <w:bCs/>
          <w:sz w:val="24"/>
          <w:szCs w:val="24"/>
          <w:rtl/>
        </w:rPr>
        <w:t xml:space="preserve"> נ' הוועדה המקומית לתכנון ולבנייה </w:t>
      </w:r>
      <w:r w:rsidR="00CC1E1B">
        <w:rPr>
          <w:rFonts w:cs="David" w:hint="cs"/>
          <w:b/>
          <w:bCs/>
          <w:sz w:val="24"/>
          <w:szCs w:val="24"/>
          <w:rtl/>
        </w:rPr>
        <w:t>הוד השרון</w:t>
      </w:r>
      <w:r w:rsidR="00ED5ECB">
        <w:rPr>
          <w:rFonts w:cs="David" w:hint="cs"/>
          <w:sz w:val="24"/>
          <w:szCs w:val="24"/>
          <w:rtl/>
        </w:rPr>
        <w:t xml:space="preserve"> (פורסם בנבו, </w:t>
      </w:r>
      <w:r w:rsidR="00717B90">
        <w:rPr>
          <w:rFonts w:cs="David" w:hint="cs"/>
          <w:sz w:val="24"/>
          <w:szCs w:val="24"/>
          <w:rtl/>
        </w:rPr>
        <w:t>30</w:t>
      </w:r>
      <w:r w:rsidR="00ED5ECB">
        <w:rPr>
          <w:rFonts w:cs="David" w:hint="cs"/>
          <w:sz w:val="24"/>
          <w:szCs w:val="24"/>
          <w:rtl/>
        </w:rPr>
        <w:t>.6.2022)</w:t>
      </w:r>
      <w:r>
        <w:rPr>
          <w:rFonts w:cs="David" w:hint="cs"/>
          <w:sz w:val="24"/>
          <w:szCs w:val="24"/>
          <w:rtl/>
        </w:rPr>
        <w:t xml:space="preserve">. בעניין </w:t>
      </w:r>
      <w:r w:rsidRPr="00CB6FE5">
        <w:rPr>
          <w:rFonts w:cs="David" w:hint="cs"/>
          <w:b/>
          <w:bCs/>
          <w:sz w:val="24"/>
          <w:szCs w:val="24"/>
          <w:rtl/>
        </w:rPr>
        <w:t>אגם גלית</w:t>
      </w:r>
      <w:r>
        <w:rPr>
          <w:rFonts w:cs="David" w:hint="cs"/>
          <w:sz w:val="24"/>
          <w:szCs w:val="24"/>
          <w:rtl/>
        </w:rPr>
        <w:t xml:space="preserve"> הגיעה ועדת הערר למסקנה שונה  מזו שאליה הגיעה בעניין</w:t>
      </w:r>
      <w:r w:rsidRPr="00CB6FE5">
        <w:rPr>
          <w:rFonts w:cs="David" w:hint="cs"/>
          <w:b/>
          <w:bCs/>
          <w:sz w:val="24"/>
          <w:szCs w:val="24"/>
          <w:rtl/>
        </w:rPr>
        <w:t xml:space="preserve"> מרים כהן</w:t>
      </w:r>
      <w:r>
        <w:rPr>
          <w:rFonts w:cs="David" w:hint="cs"/>
          <w:sz w:val="24"/>
          <w:szCs w:val="24"/>
          <w:rtl/>
        </w:rPr>
        <w:t xml:space="preserve">, </w:t>
      </w:r>
      <w:r w:rsidR="00B274A4">
        <w:rPr>
          <w:rFonts w:cs="David" w:hint="cs"/>
          <w:sz w:val="24"/>
          <w:szCs w:val="24"/>
          <w:rtl/>
        </w:rPr>
        <w:t xml:space="preserve">וזאת </w:t>
      </w:r>
      <w:r w:rsidR="001A066B">
        <w:rPr>
          <w:rFonts w:cs="David" w:hint="cs"/>
          <w:sz w:val="24"/>
          <w:szCs w:val="24"/>
          <w:rtl/>
        </w:rPr>
        <w:t>על יסוד נסיבות המקרה שהיו שונות</w:t>
      </w:r>
      <w:r w:rsidR="00ED5ECB">
        <w:rPr>
          <w:rFonts w:cs="David" w:hint="cs"/>
          <w:sz w:val="24"/>
          <w:szCs w:val="24"/>
          <w:rtl/>
        </w:rPr>
        <w:t>:</w:t>
      </w:r>
    </w:p>
    <w:p w14:paraId="1BFFD6DE" w14:textId="44C31E36" w:rsidR="004F2EB3" w:rsidRPr="00317A9C" w:rsidRDefault="001E14D9" w:rsidP="001A066B">
      <w:pPr>
        <w:pStyle w:val="a0"/>
        <w:ind w:left="1032" w:hanging="675"/>
        <w:contextualSpacing w:val="0"/>
      </w:pPr>
      <w:r>
        <w:rPr>
          <w:rFonts w:hint="cs"/>
          <w:rtl/>
        </w:rPr>
        <w:t xml:space="preserve">מהסכם השיתוף עולה, כי </w:t>
      </w:r>
      <w:r w:rsidR="004732F6">
        <w:rPr>
          <w:rFonts w:hint="cs"/>
          <w:rtl/>
        </w:rPr>
        <w:t xml:space="preserve">רכישת הקרקע נועדה למטרה </w:t>
      </w:r>
      <w:r w:rsidR="00486A2A">
        <w:rPr>
          <w:rFonts w:hint="cs"/>
          <w:rtl/>
        </w:rPr>
        <w:t xml:space="preserve">של בניה משותפת </w:t>
      </w:r>
      <w:r w:rsidR="00770738">
        <w:rPr>
          <w:rFonts w:hint="cs"/>
          <w:rtl/>
        </w:rPr>
        <w:t>במקרקעין ובמגרשי תמורה מסוימים.</w:t>
      </w:r>
      <w:r w:rsidR="00725512" w:rsidRPr="00725512">
        <w:rPr>
          <w:rFonts w:ascii="David" w:hAnsi="David"/>
          <w:rtl/>
        </w:rPr>
        <w:t xml:space="preserve"> </w:t>
      </w:r>
      <w:r w:rsidR="00725512">
        <w:rPr>
          <w:rFonts w:ascii="David" w:hAnsi="David" w:hint="cs"/>
          <w:rtl/>
        </w:rPr>
        <w:t xml:space="preserve">סעיפי ההסכם השונים </w:t>
      </w:r>
      <w:r w:rsidR="00725512" w:rsidRPr="00B60C43">
        <w:rPr>
          <w:rFonts w:ascii="David" w:hAnsi="David"/>
          <w:rtl/>
        </w:rPr>
        <w:t>מלמדים על מחויבותם של כל אחד מהרוכשים לקבוצה, למסגרת החוזית עליה חתמו ולבניה העתידית המשותפת. חברי הקבוצה אינם יכולים להחליט כי הם נשארים רק עם הקרקע</w:t>
      </w:r>
      <w:r w:rsidR="00725512">
        <w:rPr>
          <w:rFonts w:ascii="David" w:hAnsi="David" w:hint="cs"/>
          <w:rtl/>
        </w:rPr>
        <w:t>,</w:t>
      </w:r>
      <w:r w:rsidR="00725512" w:rsidRPr="00B60C43">
        <w:rPr>
          <w:rFonts w:ascii="David" w:hAnsi="David"/>
          <w:rtl/>
        </w:rPr>
        <w:t xml:space="preserve"> והם אף מתחייבים לדאוג כי במידה ויחליטו להעביר את זכויותיהם במקרקעין, הנעבר יבוא בנעליהם לכל דבר ועניין</w:t>
      </w:r>
      <w:r w:rsidR="00317A9C">
        <w:rPr>
          <w:rFonts w:ascii="David" w:hAnsi="David" w:hint="cs"/>
          <w:rtl/>
        </w:rPr>
        <w:t>.</w:t>
      </w:r>
    </w:p>
    <w:p w14:paraId="1D76A5F1" w14:textId="28A85BD4" w:rsidR="00317A9C" w:rsidRDefault="00FC76D3" w:rsidP="001A066B">
      <w:pPr>
        <w:pStyle w:val="a0"/>
        <w:ind w:left="1032" w:hanging="675"/>
        <w:contextualSpacing w:val="0"/>
        <w:rPr>
          <w:rFonts w:ascii="David" w:hAnsi="David"/>
        </w:rPr>
      </w:pPr>
      <w:r>
        <w:rPr>
          <w:rFonts w:ascii="David" w:hAnsi="David" w:hint="cs"/>
          <w:rtl/>
        </w:rPr>
        <w:lastRenderedPageBreak/>
        <w:t xml:space="preserve">גם </w:t>
      </w:r>
      <w:r w:rsidR="00317A9C" w:rsidRPr="00B60C43">
        <w:rPr>
          <w:rFonts w:ascii="David" w:hAnsi="David"/>
          <w:rtl/>
        </w:rPr>
        <w:t xml:space="preserve">אם אין מדובר בהתארגנות 'קלאסית' של קבוצת רכישה וגורם מארגן, כדברי ביהמ"ש בעניין </w:t>
      </w:r>
      <w:proofErr w:type="spellStart"/>
      <w:r w:rsidR="00317A9C" w:rsidRPr="00FC76D3">
        <w:rPr>
          <w:rFonts w:ascii="David" w:hAnsi="David"/>
          <w:b/>
          <w:bCs/>
          <w:rtl/>
        </w:rPr>
        <w:t>זילברברג</w:t>
      </w:r>
      <w:proofErr w:type="spellEnd"/>
      <w:r w:rsidR="00317A9C" w:rsidRPr="00B60C43">
        <w:rPr>
          <w:rFonts w:ascii="David" w:hAnsi="David"/>
          <w:rtl/>
        </w:rPr>
        <w:t xml:space="preserve">, מדובר ללא ספק בהתארגנות משותפת, מתפתחת ומתגלגלת שהחלה את דרכה </w:t>
      </w:r>
      <w:r w:rsidR="00317A9C" w:rsidRPr="00FC76D3">
        <w:rPr>
          <w:rFonts w:ascii="David" w:hAnsi="David"/>
          <w:rtl/>
        </w:rPr>
        <w:t>לאחר</w:t>
      </w:r>
      <w:r w:rsidR="00317A9C" w:rsidRPr="00B60C43">
        <w:rPr>
          <w:rFonts w:ascii="David" w:hAnsi="David"/>
          <w:rtl/>
        </w:rPr>
        <w:t xml:space="preserve">  </w:t>
      </w:r>
      <w:r w:rsidR="00317A9C" w:rsidRPr="00FC76D3">
        <w:rPr>
          <w:rFonts w:ascii="David" w:hAnsi="David"/>
          <w:rtl/>
        </w:rPr>
        <w:t>שהתקבלה ההחלטה בדבר אישור התכנית בתנאים</w:t>
      </w:r>
      <w:r w:rsidR="00317A9C" w:rsidRPr="00B60C43">
        <w:rPr>
          <w:rFonts w:ascii="David" w:hAnsi="David"/>
          <w:rtl/>
        </w:rPr>
        <w:t xml:space="preserve"> ופעלה בתיאום יזמי</w:t>
      </w:r>
      <w:r w:rsidR="00317A9C" w:rsidRPr="00FC76D3">
        <w:rPr>
          <w:rFonts w:ascii="David" w:hAnsi="David" w:hint="cs"/>
          <w:rtl/>
        </w:rPr>
        <w:t>.</w:t>
      </w:r>
    </w:p>
    <w:p w14:paraId="29DDFB94" w14:textId="239092FF" w:rsidR="00E06907" w:rsidRPr="00FC76D3" w:rsidRDefault="00475548" w:rsidP="001A066B">
      <w:pPr>
        <w:pStyle w:val="a0"/>
        <w:ind w:left="1032" w:hanging="675"/>
        <w:contextualSpacing w:val="0"/>
        <w:rPr>
          <w:rFonts w:ascii="David" w:hAnsi="David"/>
        </w:rPr>
      </w:pPr>
      <w:r>
        <w:rPr>
          <w:rFonts w:ascii="David" w:hAnsi="David" w:hint="cs"/>
          <w:rtl/>
        </w:rPr>
        <w:t xml:space="preserve">כל ההסכמים משנת 2001 נערכו </w:t>
      </w:r>
      <w:r w:rsidR="000C497F">
        <w:rPr>
          <w:rFonts w:ascii="David" w:hAnsi="David" w:hint="cs"/>
          <w:rtl/>
        </w:rPr>
        <w:t>על ידי אותו עורך דין</w:t>
      </w:r>
      <w:r w:rsidR="00557246">
        <w:rPr>
          <w:rFonts w:ascii="David" w:hAnsi="David" w:hint="cs"/>
          <w:rtl/>
        </w:rPr>
        <w:t xml:space="preserve">, </w:t>
      </w:r>
      <w:r w:rsidR="00557246">
        <w:rPr>
          <w:rFonts w:ascii="David" w:hAnsi="David" w:hint="cs"/>
          <w:color w:val="000000"/>
          <w:rtl/>
        </w:rPr>
        <w:t>ש</w:t>
      </w:r>
      <w:r w:rsidR="00557246" w:rsidRPr="00B60C43">
        <w:rPr>
          <w:rFonts w:ascii="David" w:hAnsi="David"/>
          <w:color w:val="000000"/>
          <w:rtl/>
        </w:rPr>
        <w:t>לקח על עצמו לטפל ולייצג בכל הנושאים שפורטו בהסכם השיתוף</w:t>
      </w:r>
      <w:r w:rsidR="00294EA6">
        <w:rPr>
          <w:rFonts w:ascii="David" w:hAnsi="David" w:hint="cs"/>
          <w:rtl/>
        </w:rPr>
        <w:t xml:space="preserve">. </w:t>
      </w:r>
      <w:r w:rsidR="00D64645">
        <w:rPr>
          <w:rFonts w:ascii="David" w:hAnsi="David" w:hint="cs"/>
          <w:rtl/>
        </w:rPr>
        <w:t>תמורת פעולותיו קיבל שכר טרחה</w:t>
      </w:r>
      <w:r w:rsidR="005421B1">
        <w:rPr>
          <w:rFonts w:ascii="David" w:hAnsi="David" w:hint="cs"/>
          <w:rtl/>
        </w:rPr>
        <w:t xml:space="preserve"> שנגזר ממחיר המכירה של הדירות הבנויות.</w:t>
      </w:r>
    </w:p>
    <w:p w14:paraId="2D1510C8" w14:textId="5C8721D7" w:rsidR="006F0D00" w:rsidRPr="00337A87" w:rsidRDefault="00132F97" w:rsidP="00444E87">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למען שלמות התמונה יצוין, ש</w:t>
      </w:r>
      <w:r w:rsidR="00C95D5A" w:rsidRPr="00337A87">
        <w:rPr>
          <w:rFonts w:cs="David" w:hint="cs"/>
          <w:sz w:val="24"/>
          <w:szCs w:val="24"/>
          <w:rtl/>
        </w:rPr>
        <w:t>קיימות גם החלטות נוספות של ועדות הערר, המנתחות את התשתית העובדתית שהוצגה בכל מקרה על יסוד עקרונות דומים,</w:t>
      </w:r>
      <w:r w:rsidR="00DC06D6" w:rsidRPr="00337A87">
        <w:rPr>
          <w:rFonts w:cs="David" w:hint="cs"/>
          <w:sz w:val="24"/>
          <w:szCs w:val="24"/>
          <w:rtl/>
        </w:rPr>
        <w:t xml:space="preserve"> ועל כן נימנע מלהאריך בנושא זה.</w:t>
      </w:r>
    </w:p>
    <w:p w14:paraId="5AD9F42C" w14:textId="77777777" w:rsidR="00337A87" w:rsidRPr="00132F97" w:rsidRDefault="00337A87" w:rsidP="00337A87">
      <w:pPr>
        <w:spacing w:after="120" w:line="360" w:lineRule="auto"/>
        <w:ind w:right="-142"/>
        <w:jc w:val="both"/>
        <w:rPr>
          <w:rFonts w:cs="David"/>
          <w:sz w:val="24"/>
          <w:szCs w:val="24"/>
          <w:rtl/>
        </w:rPr>
      </w:pPr>
    </w:p>
    <w:p w14:paraId="1F55612E" w14:textId="2DC994BF" w:rsidR="00337A87" w:rsidRPr="00E8496C" w:rsidRDefault="00D34DC6" w:rsidP="00337A87">
      <w:pPr>
        <w:spacing w:after="120" w:line="360" w:lineRule="auto"/>
        <w:ind w:firstLine="43"/>
        <w:jc w:val="both"/>
        <w:rPr>
          <w:rFonts w:cs="David"/>
          <w:sz w:val="24"/>
          <w:szCs w:val="24"/>
          <w:u w:val="single"/>
        </w:rPr>
      </w:pPr>
      <w:r>
        <w:rPr>
          <w:rFonts w:cs="David" w:hint="cs"/>
          <w:sz w:val="24"/>
          <w:szCs w:val="24"/>
          <w:u w:val="single"/>
          <w:rtl/>
        </w:rPr>
        <w:t xml:space="preserve">היבטי מיסוי של </w:t>
      </w:r>
      <w:r w:rsidR="00337A87">
        <w:rPr>
          <w:rFonts w:cs="David" w:hint="cs"/>
          <w:sz w:val="24"/>
          <w:szCs w:val="24"/>
          <w:u w:val="single"/>
          <w:rtl/>
        </w:rPr>
        <w:t>קבוצות רכישה</w:t>
      </w:r>
    </w:p>
    <w:p w14:paraId="396265B2" w14:textId="0102934F" w:rsidR="00593371" w:rsidRDefault="003331DC"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נושא קבוצות הרכישה מעורר אתגרים לא מבוטלים</w:t>
      </w:r>
      <w:r w:rsidR="002B509B">
        <w:rPr>
          <w:rFonts w:cs="David" w:hint="cs"/>
          <w:sz w:val="24"/>
          <w:szCs w:val="24"/>
          <w:rtl/>
        </w:rPr>
        <w:t xml:space="preserve"> לא רק בהקשר של היטל השבחה, אלא גם בהקשרים אחרים של מיסוי מקרקעין. </w:t>
      </w:r>
      <w:r w:rsidR="00600F35">
        <w:rPr>
          <w:rFonts w:cs="David" w:hint="cs"/>
          <w:sz w:val="24"/>
          <w:szCs w:val="24"/>
          <w:rtl/>
        </w:rPr>
        <w:t xml:space="preserve">בעקבות זאת </w:t>
      </w:r>
      <w:r w:rsidR="00AC443B">
        <w:rPr>
          <w:rFonts w:cs="David" w:hint="cs"/>
          <w:sz w:val="24"/>
          <w:szCs w:val="24"/>
          <w:rtl/>
        </w:rPr>
        <w:t>הוגש למנהל רשות המיסים בישראל</w:t>
      </w:r>
      <w:r w:rsidR="00600F35">
        <w:rPr>
          <w:rFonts w:cs="David" w:hint="cs"/>
          <w:sz w:val="24"/>
          <w:szCs w:val="24"/>
          <w:rtl/>
        </w:rPr>
        <w:t xml:space="preserve"> בשנת 2010 דו"ח הוועדה לבחינת היבטי המס בקבוצות רכישה</w:t>
      </w:r>
      <w:r w:rsidR="0081269A">
        <w:rPr>
          <w:rFonts w:cs="David" w:hint="cs"/>
          <w:sz w:val="24"/>
          <w:szCs w:val="24"/>
          <w:rtl/>
        </w:rPr>
        <w:t xml:space="preserve"> (להלן: "</w:t>
      </w:r>
      <w:r w:rsidR="0081269A" w:rsidRPr="0081269A">
        <w:rPr>
          <w:rFonts w:cs="David" w:hint="cs"/>
          <w:b/>
          <w:bCs/>
          <w:sz w:val="24"/>
          <w:szCs w:val="24"/>
          <w:rtl/>
        </w:rPr>
        <w:t>הוועדה</w:t>
      </w:r>
      <w:r w:rsidR="0081269A">
        <w:rPr>
          <w:rFonts w:cs="David" w:hint="cs"/>
          <w:sz w:val="24"/>
          <w:szCs w:val="24"/>
          <w:rtl/>
        </w:rPr>
        <w:t>")</w:t>
      </w:r>
      <w:r w:rsidR="00AC443B">
        <w:rPr>
          <w:rFonts w:cs="David" w:hint="cs"/>
          <w:sz w:val="24"/>
          <w:szCs w:val="24"/>
          <w:rtl/>
        </w:rPr>
        <w:t>.</w:t>
      </w:r>
    </w:p>
    <w:p w14:paraId="013EE165" w14:textId="55C26B3C" w:rsidR="00E079A7" w:rsidRDefault="00E079A7"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הוועדה תיארה בדו"ח את ה</w:t>
      </w:r>
      <w:r w:rsidR="005B2C7F">
        <w:rPr>
          <w:rFonts w:cs="David" w:hint="cs"/>
          <w:sz w:val="24"/>
          <w:szCs w:val="24"/>
          <w:rtl/>
        </w:rPr>
        <w:t>טענה</w:t>
      </w:r>
      <w:r w:rsidR="00D34DC6">
        <w:rPr>
          <w:rFonts w:cs="David" w:hint="cs"/>
          <w:sz w:val="24"/>
          <w:szCs w:val="24"/>
          <w:rtl/>
        </w:rPr>
        <w:t>,</w:t>
      </w:r>
      <w:r w:rsidR="005B2C7F">
        <w:rPr>
          <w:rFonts w:cs="David" w:hint="cs"/>
          <w:sz w:val="24"/>
          <w:szCs w:val="24"/>
          <w:rtl/>
        </w:rPr>
        <w:t xml:space="preserve"> שמועלית לעתים, כי ההתארגנות במסגרת קבוצות רכישה מהווה </w:t>
      </w:r>
      <w:r w:rsidR="001F5306">
        <w:rPr>
          <w:rFonts w:cs="David" w:hint="cs"/>
          <w:sz w:val="24"/>
          <w:szCs w:val="24"/>
          <w:rtl/>
        </w:rPr>
        <w:t xml:space="preserve">מסלול שמאפשר את </w:t>
      </w:r>
      <w:r w:rsidR="005B2C7F">
        <w:rPr>
          <w:rFonts w:cs="David" w:hint="cs"/>
          <w:sz w:val="24"/>
          <w:szCs w:val="24"/>
          <w:rtl/>
        </w:rPr>
        <w:t>הוזלת עלויות רכישת דירה, ועל כן ראוי לברך על תופעה זו. עם זאת</w:t>
      </w:r>
      <w:r w:rsidR="001F5306">
        <w:rPr>
          <w:rFonts w:cs="David" w:hint="cs"/>
          <w:sz w:val="24"/>
          <w:szCs w:val="24"/>
          <w:rtl/>
        </w:rPr>
        <w:t>,</w:t>
      </w:r>
      <w:r w:rsidR="005B2C7F">
        <w:rPr>
          <w:rFonts w:cs="David" w:hint="cs"/>
          <w:sz w:val="24"/>
          <w:szCs w:val="24"/>
          <w:rtl/>
        </w:rPr>
        <w:t xml:space="preserve"> הוועדה ציינה</w:t>
      </w:r>
      <w:r w:rsidR="001F5306">
        <w:rPr>
          <w:rFonts w:cs="David" w:hint="cs"/>
          <w:sz w:val="24"/>
          <w:szCs w:val="24"/>
          <w:rtl/>
        </w:rPr>
        <w:t>,</w:t>
      </w:r>
      <w:r w:rsidR="005B2C7F">
        <w:rPr>
          <w:rFonts w:cs="David" w:hint="cs"/>
          <w:sz w:val="24"/>
          <w:szCs w:val="24"/>
          <w:rtl/>
        </w:rPr>
        <w:t xml:space="preserve"> כי אל מול טענה זו קיימת טענה הפוכה</w:t>
      </w:r>
      <w:r w:rsidR="00AC54D4">
        <w:rPr>
          <w:rFonts w:cs="David" w:hint="cs"/>
          <w:sz w:val="24"/>
          <w:szCs w:val="24"/>
          <w:rtl/>
        </w:rPr>
        <w:t>, והיא:</w:t>
      </w:r>
      <w:r w:rsidR="005B2C7F">
        <w:rPr>
          <w:rFonts w:cs="David" w:hint="cs"/>
          <w:sz w:val="24"/>
          <w:szCs w:val="24"/>
          <w:rtl/>
        </w:rPr>
        <w:t xml:space="preserve"> </w:t>
      </w:r>
      <w:r w:rsidR="00416DCD">
        <w:rPr>
          <w:rFonts w:cs="David" w:hint="cs"/>
          <w:sz w:val="24"/>
          <w:szCs w:val="24"/>
          <w:rtl/>
        </w:rPr>
        <w:t>ש</w:t>
      </w:r>
      <w:r w:rsidR="005E2F1F">
        <w:rPr>
          <w:rFonts w:cs="David" w:hint="cs"/>
          <w:sz w:val="24"/>
          <w:szCs w:val="24"/>
          <w:rtl/>
        </w:rPr>
        <w:t>החיסכון במחיר הדירה</w:t>
      </w:r>
      <w:r w:rsidR="00416DCD">
        <w:rPr>
          <w:rFonts w:cs="David" w:hint="cs"/>
          <w:sz w:val="24"/>
          <w:szCs w:val="24"/>
          <w:rtl/>
        </w:rPr>
        <w:t>,</w:t>
      </w:r>
      <w:r w:rsidR="005E2F1F">
        <w:rPr>
          <w:rFonts w:cs="David" w:hint="cs"/>
          <w:sz w:val="24"/>
          <w:szCs w:val="24"/>
          <w:rtl/>
        </w:rPr>
        <w:t xml:space="preserve"> </w:t>
      </w:r>
      <w:r w:rsidR="00AC54D4">
        <w:rPr>
          <w:rFonts w:cs="David" w:hint="cs"/>
          <w:sz w:val="24"/>
          <w:szCs w:val="24"/>
          <w:rtl/>
        </w:rPr>
        <w:t>שמתאפשר באמצעות ההתארגנות בקבוצת רכישה</w:t>
      </w:r>
      <w:r w:rsidR="00416DCD">
        <w:rPr>
          <w:rFonts w:cs="David" w:hint="cs"/>
          <w:sz w:val="24"/>
          <w:szCs w:val="24"/>
          <w:rtl/>
        </w:rPr>
        <w:t>,</w:t>
      </w:r>
      <w:r w:rsidR="00AC54D4">
        <w:rPr>
          <w:rFonts w:cs="David" w:hint="cs"/>
          <w:sz w:val="24"/>
          <w:szCs w:val="24"/>
          <w:rtl/>
        </w:rPr>
        <w:t xml:space="preserve"> מאפשר </w:t>
      </w:r>
      <w:r w:rsidR="00416DCD">
        <w:rPr>
          <w:rFonts w:cs="David" w:hint="cs"/>
          <w:sz w:val="24"/>
          <w:szCs w:val="24"/>
          <w:rtl/>
        </w:rPr>
        <w:t>לשלם מחיר</w:t>
      </w:r>
      <w:r w:rsidR="00AC54D4">
        <w:rPr>
          <w:rFonts w:cs="David" w:hint="cs"/>
          <w:sz w:val="24"/>
          <w:szCs w:val="24"/>
          <w:rtl/>
        </w:rPr>
        <w:t xml:space="preserve"> גבוה י</w:t>
      </w:r>
      <w:r w:rsidR="005E2F1F">
        <w:rPr>
          <w:rFonts w:cs="David" w:hint="cs"/>
          <w:sz w:val="24"/>
          <w:szCs w:val="24"/>
          <w:rtl/>
        </w:rPr>
        <w:t xml:space="preserve">ותר </w:t>
      </w:r>
      <w:r w:rsidR="00416DCD">
        <w:rPr>
          <w:rFonts w:cs="David" w:hint="cs"/>
          <w:sz w:val="24"/>
          <w:szCs w:val="24"/>
          <w:rtl/>
        </w:rPr>
        <w:t>על הקרקע לבעליה</w:t>
      </w:r>
      <w:r w:rsidR="005E2F1F">
        <w:rPr>
          <w:rFonts w:cs="David" w:hint="cs"/>
          <w:sz w:val="24"/>
          <w:szCs w:val="24"/>
          <w:rtl/>
        </w:rPr>
        <w:t xml:space="preserve">, ובכך גורמות </w:t>
      </w:r>
      <w:r w:rsidR="00AC54D4">
        <w:rPr>
          <w:rFonts w:cs="David" w:hint="cs"/>
          <w:sz w:val="24"/>
          <w:szCs w:val="24"/>
          <w:rtl/>
        </w:rPr>
        <w:t xml:space="preserve">קבוצות הרכישה דווקא </w:t>
      </w:r>
      <w:r w:rsidR="005E2F1F">
        <w:rPr>
          <w:rFonts w:cs="David" w:hint="cs"/>
          <w:sz w:val="24"/>
          <w:szCs w:val="24"/>
          <w:rtl/>
        </w:rPr>
        <w:t>לעליית מחירי הקרקעות</w:t>
      </w:r>
      <w:r w:rsidR="00AC54D4">
        <w:rPr>
          <w:rFonts w:cs="David" w:hint="cs"/>
          <w:sz w:val="24"/>
          <w:szCs w:val="24"/>
          <w:rtl/>
        </w:rPr>
        <w:t>, ו</w:t>
      </w:r>
      <w:r w:rsidR="00416DCD">
        <w:rPr>
          <w:rFonts w:cs="David" w:hint="cs"/>
          <w:sz w:val="24"/>
          <w:szCs w:val="24"/>
          <w:rtl/>
        </w:rPr>
        <w:t>בכך</w:t>
      </w:r>
      <w:r w:rsidR="005E2F1F">
        <w:rPr>
          <w:rFonts w:cs="David" w:hint="cs"/>
          <w:sz w:val="24"/>
          <w:szCs w:val="24"/>
          <w:rtl/>
        </w:rPr>
        <w:t xml:space="preserve"> לעליית מחירי הדירות </w:t>
      </w:r>
      <w:r w:rsidR="00305B01">
        <w:rPr>
          <w:rFonts w:cs="David" w:hint="cs"/>
          <w:sz w:val="24"/>
          <w:szCs w:val="24"/>
          <w:rtl/>
        </w:rPr>
        <w:t>(עמ' 5 לדו"ח הוועדה)</w:t>
      </w:r>
      <w:r w:rsidR="005E2F1F">
        <w:rPr>
          <w:rFonts w:cs="David" w:hint="cs"/>
          <w:sz w:val="24"/>
          <w:szCs w:val="24"/>
          <w:rtl/>
        </w:rPr>
        <w:t>.</w:t>
      </w:r>
    </w:p>
    <w:p w14:paraId="3DA94F77" w14:textId="51C89A32" w:rsidR="003E0048" w:rsidRDefault="00972372"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בסעיף 14 לדו"ח הוועדה צוין, כי ישנם מקרים בהם בעל הקרקע לא מעוניין לחתום על הסכם מול כל קבוצת הרוכשים, ולכן הוא חותם על הסכם מול גורם אחד, שמשמש כ"</w:t>
      </w:r>
      <w:r w:rsidR="00AF6BAF">
        <w:rPr>
          <w:rFonts w:cs="David" w:hint="cs"/>
          <w:sz w:val="24"/>
          <w:szCs w:val="24"/>
          <w:rtl/>
        </w:rPr>
        <w:t>נאמן" עבור חברי הקבוצה הנהנים. במקרה כזה ייחתם הסכם נאמנות המסדיר את היחסים בין הצדדים</w:t>
      </w:r>
      <w:r w:rsidR="00305B01">
        <w:rPr>
          <w:rFonts w:cs="David" w:hint="cs"/>
          <w:sz w:val="24"/>
          <w:szCs w:val="24"/>
          <w:rtl/>
        </w:rPr>
        <w:t xml:space="preserve"> (עמ' 8</w:t>
      </w:r>
      <w:r w:rsidR="006E146A">
        <w:rPr>
          <w:rFonts w:cs="David" w:hint="cs"/>
          <w:sz w:val="24"/>
          <w:szCs w:val="24"/>
          <w:rtl/>
        </w:rPr>
        <w:t xml:space="preserve"> לדו"ח הוועדה</w:t>
      </w:r>
      <w:r w:rsidR="00305B01">
        <w:rPr>
          <w:rFonts w:cs="David" w:hint="cs"/>
          <w:sz w:val="24"/>
          <w:szCs w:val="24"/>
          <w:rtl/>
        </w:rPr>
        <w:t>)</w:t>
      </w:r>
      <w:r w:rsidR="00AF6BAF">
        <w:rPr>
          <w:rFonts w:cs="David" w:hint="cs"/>
          <w:sz w:val="24"/>
          <w:szCs w:val="24"/>
          <w:rtl/>
        </w:rPr>
        <w:t>.</w:t>
      </w:r>
      <w:r w:rsidR="003E0048">
        <w:rPr>
          <w:rFonts w:cs="David" w:hint="cs"/>
          <w:sz w:val="24"/>
          <w:szCs w:val="24"/>
          <w:rtl/>
        </w:rPr>
        <w:t xml:space="preserve"> </w:t>
      </w:r>
    </w:p>
    <w:p w14:paraId="394239E9" w14:textId="41382DD0" w:rsidR="00972372" w:rsidRDefault="003E0048"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בסעיף 16 לדו"ח הוגדר הסכם השיתוף כמסמך המרכזי שמגדיר את מערכת היחסים בין השותפים לבין עצמם ונועד להוביל את הצדדים למטרתם </w:t>
      </w:r>
      <w:r>
        <w:rPr>
          <w:rFonts w:cs="David"/>
          <w:sz w:val="24"/>
          <w:szCs w:val="24"/>
          <w:rtl/>
        </w:rPr>
        <w:t>–</w:t>
      </w:r>
      <w:r>
        <w:rPr>
          <w:rFonts w:cs="David" w:hint="cs"/>
          <w:sz w:val="24"/>
          <w:szCs w:val="24"/>
          <w:rtl/>
        </w:rPr>
        <w:t xml:space="preserve"> ביצוע פרויקט הבניה עד לסיומו בקבלת הדירות ורישום הזכויות ע"ש קבוצת הרוכשים. צוין כי הסכם השיתו</w:t>
      </w:r>
      <w:r w:rsidR="00E04AC3">
        <w:rPr>
          <w:rFonts w:cs="David" w:hint="cs"/>
          <w:sz w:val="24"/>
          <w:szCs w:val="24"/>
          <w:rtl/>
        </w:rPr>
        <w:t>ף</w:t>
      </w:r>
      <w:r w:rsidR="001B69A2">
        <w:rPr>
          <w:rFonts w:cs="David" w:hint="cs"/>
          <w:sz w:val="24"/>
          <w:szCs w:val="24"/>
          <w:rtl/>
        </w:rPr>
        <w:t xml:space="preserve"> כולל את חלקו של כל שותף בפרויקט, כשלעיתים חלוקת הדירות שייבנו בין חברי הקבוצה נעשית במועד מאוחר יותר בהתאם למנגנון שנקבע בהסכם השיתוף</w:t>
      </w:r>
      <w:r w:rsidR="00305B01">
        <w:rPr>
          <w:rFonts w:cs="David" w:hint="cs"/>
          <w:sz w:val="24"/>
          <w:szCs w:val="24"/>
          <w:rtl/>
        </w:rPr>
        <w:t xml:space="preserve"> (עמ' </w:t>
      </w:r>
      <w:r w:rsidR="006E146A">
        <w:rPr>
          <w:rFonts w:cs="David" w:hint="cs"/>
          <w:sz w:val="24"/>
          <w:szCs w:val="24"/>
          <w:rtl/>
        </w:rPr>
        <w:t>8 לדו"ח הוועדה</w:t>
      </w:r>
      <w:r w:rsidR="00305B01">
        <w:rPr>
          <w:rFonts w:cs="David" w:hint="cs"/>
          <w:sz w:val="24"/>
          <w:szCs w:val="24"/>
          <w:rtl/>
        </w:rPr>
        <w:t>)</w:t>
      </w:r>
      <w:r w:rsidR="001B69A2">
        <w:rPr>
          <w:rFonts w:cs="David" w:hint="cs"/>
          <w:sz w:val="24"/>
          <w:szCs w:val="24"/>
          <w:rtl/>
        </w:rPr>
        <w:t>.</w:t>
      </w:r>
    </w:p>
    <w:p w14:paraId="3B970A82" w14:textId="68465D01" w:rsidR="00305B01" w:rsidRDefault="00305B01" w:rsidP="00305B01">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הוועדה ציינה בהמלצותיה, כי יש להמשיך ולבחון את מעמדו של הגורם המארגן בהתאם לנסיבות כל מקרה ומקרה. עוד המליצה הוועדה, לראות את החברים בקבוצת רכישה כמי שחתמו על מנגנון חוזי שנועד להוליך אותם למוצר המוגמר של דירה, ולחייבו במס בהתאם</w:t>
      </w:r>
      <w:r w:rsidR="006E146A">
        <w:rPr>
          <w:rFonts w:cs="David" w:hint="cs"/>
          <w:sz w:val="24"/>
          <w:szCs w:val="24"/>
          <w:rtl/>
        </w:rPr>
        <w:t xml:space="preserve"> (עמ' 39 לדו"ח הוועדה)</w:t>
      </w:r>
      <w:r>
        <w:rPr>
          <w:rFonts w:cs="David" w:hint="cs"/>
          <w:sz w:val="24"/>
          <w:szCs w:val="24"/>
          <w:rtl/>
        </w:rPr>
        <w:t>.</w:t>
      </w:r>
    </w:p>
    <w:p w14:paraId="0C41CDDC" w14:textId="434463AD" w:rsidR="007F47BF" w:rsidRDefault="006C3DE3" w:rsidP="00305B01">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בעקבות דו"ח הוועדה חוקק בשנת 2011 תיקון מס' 69 לחוק מיסוי מקרקעין, שכלל את ההגדרה הבאה של קבוצת רכישה:</w:t>
      </w:r>
    </w:p>
    <w:p w14:paraId="73667B9B" w14:textId="60DE1955" w:rsidR="006C3DE3" w:rsidRPr="0081483E" w:rsidRDefault="006C3DE3" w:rsidP="00416DCD">
      <w:pPr>
        <w:pStyle w:val="af6"/>
        <w:spacing w:after="240"/>
        <w:ind w:left="1037" w:hanging="147"/>
      </w:pPr>
      <w:r w:rsidRPr="0081483E">
        <w:rPr>
          <w:rFonts w:hint="cs"/>
          <w:rtl/>
        </w:rPr>
        <w:t xml:space="preserve">"'קבוצת רכישה' </w:t>
      </w:r>
      <w:r w:rsidRPr="0081483E">
        <w:rPr>
          <w:rtl/>
        </w:rPr>
        <w:t>–</w:t>
      </w:r>
      <w:r w:rsidRPr="0081483E">
        <w:rPr>
          <w:rFonts w:hint="cs"/>
          <w:rtl/>
        </w:rPr>
        <w:t xml:space="preserve"> קבוצת רוכשים המתארגנת לרכישת זכות במקרקעין ולבנייה על הקרקע של נכס שהוא אחד המפורטים להלן, באמצעות גורם מארגן, ובלבד שהרוכשים בקבוצה מחויבים למסגרת חוזית: (1) נכס שאינו דירת מגורים; (2) נכס שהוא דירה המיועדת לשמש למגורים; לעניין הגדרה זו </w:t>
      </w:r>
      <w:r w:rsidRPr="0081483E">
        <w:rPr>
          <w:rtl/>
        </w:rPr>
        <w:t>–</w:t>
      </w:r>
      <w:r w:rsidRPr="0081483E">
        <w:rPr>
          <w:rFonts w:hint="cs"/>
          <w:rtl/>
        </w:rPr>
        <w:t xml:space="preserve"> 'גורם מארגן' </w:t>
      </w:r>
      <w:r w:rsidRPr="0081483E">
        <w:rPr>
          <w:rtl/>
        </w:rPr>
        <w:t>–</w:t>
      </w:r>
      <w:r w:rsidRPr="0081483E">
        <w:rPr>
          <w:rFonts w:hint="cs"/>
          <w:rtl/>
        </w:rPr>
        <w:t xml:space="preserve"> מי שפועל בעצמו או באמצעות אחר לארגון קבוצת הרוכשים לצורך הרכישה והבנייה, לרבות הכנת המסגרת החוזית, והכל </w:t>
      </w:r>
      <w:r w:rsidR="0081483E" w:rsidRPr="0081483E">
        <w:rPr>
          <w:rFonts w:hint="cs"/>
          <w:rtl/>
        </w:rPr>
        <w:t xml:space="preserve">בתמורה בעבור פעולות הארגון כאמור; 'מסגרת חוזית' </w:t>
      </w:r>
      <w:r w:rsidR="0081483E" w:rsidRPr="0081483E">
        <w:rPr>
          <w:rtl/>
        </w:rPr>
        <w:t>–</w:t>
      </w:r>
      <w:r w:rsidR="0081483E" w:rsidRPr="0081483E">
        <w:rPr>
          <w:rFonts w:hint="cs"/>
          <w:rtl/>
        </w:rPr>
        <w:t xml:space="preserve"> מערכת חוזים הקשורים זה בזה </w:t>
      </w:r>
      <w:r w:rsidR="0081483E" w:rsidRPr="0081483E">
        <w:rPr>
          <w:rFonts w:hint="cs"/>
          <w:rtl/>
        </w:rPr>
        <w:lastRenderedPageBreak/>
        <w:t xml:space="preserve">שבאמצעותם תפעל הקבוצה לקבלת נכס בנוי; 'תמורה' </w:t>
      </w:r>
      <w:r w:rsidR="0081483E" w:rsidRPr="0081483E">
        <w:rPr>
          <w:rtl/>
        </w:rPr>
        <w:t>–</w:t>
      </w:r>
      <w:r w:rsidR="0081483E" w:rsidRPr="0081483E">
        <w:rPr>
          <w:rFonts w:hint="cs"/>
          <w:rtl/>
        </w:rPr>
        <w:t xml:space="preserve"> במישרין או בעקיפין, לרבות בשווה כסף."</w:t>
      </w:r>
    </w:p>
    <w:p w14:paraId="42916E39" w14:textId="31B70BC2" w:rsidR="00337A87" w:rsidRDefault="0081483E"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w:t>
      </w:r>
      <w:r w:rsidR="0079319A">
        <w:rPr>
          <w:rFonts w:cs="David" w:hint="cs"/>
          <w:sz w:val="24"/>
          <w:szCs w:val="24"/>
          <w:rtl/>
        </w:rPr>
        <w:t>גדרה דומה לא</w:t>
      </w:r>
      <w:r w:rsidR="00F31607">
        <w:rPr>
          <w:rFonts w:cs="David" w:hint="cs"/>
          <w:sz w:val="24"/>
          <w:szCs w:val="24"/>
          <w:rtl/>
        </w:rPr>
        <w:t xml:space="preserve"> נקבעה </w:t>
      </w:r>
      <w:r w:rsidR="00416DCD">
        <w:rPr>
          <w:rFonts w:cs="David" w:hint="cs"/>
          <w:sz w:val="24"/>
          <w:szCs w:val="24"/>
          <w:rtl/>
        </w:rPr>
        <w:t xml:space="preserve">מעולם </w:t>
      </w:r>
      <w:r w:rsidR="00F31607">
        <w:rPr>
          <w:rFonts w:cs="David" w:hint="cs"/>
          <w:sz w:val="24"/>
          <w:szCs w:val="24"/>
          <w:rtl/>
        </w:rPr>
        <w:t>בחוק התכנון והבנייה לעניין החבות בהיטל השבחה.</w:t>
      </w:r>
    </w:p>
    <w:p w14:paraId="09928788" w14:textId="4E04D690" w:rsidR="00701BE1" w:rsidRDefault="00593371"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עשור שנים לאחר </w:t>
      </w:r>
      <w:r w:rsidR="00AC705C">
        <w:rPr>
          <w:rFonts w:cs="David" w:hint="cs"/>
          <w:sz w:val="24"/>
          <w:szCs w:val="24"/>
          <w:rtl/>
        </w:rPr>
        <w:t>דו"ח הוועדה</w:t>
      </w:r>
      <w:r>
        <w:rPr>
          <w:rFonts w:cs="David" w:hint="cs"/>
          <w:sz w:val="24"/>
          <w:szCs w:val="24"/>
          <w:rtl/>
        </w:rPr>
        <w:t>,</w:t>
      </w:r>
      <w:r w:rsidR="00AC705C">
        <w:rPr>
          <w:rFonts w:cs="David" w:hint="cs"/>
          <w:sz w:val="24"/>
          <w:szCs w:val="24"/>
          <w:rtl/>
        </w:rPr>
        <w:t xml:space="preserve"> זכה</w:t>
      </w:r>
      <w:r>
        <w:rPr>
          <w:rFonts w:cs="David" w:hint="cs"/>
          <w:sz w:val="24"/>
          <w:szCs w:val="24"/>
          <w:rtl/>
        </w:rPr>
        <w:t xml:space="preserve"> </w:t>
      </w:r>
      <w:r w:rsidR="00B43FDA">
        <w:rPr>
          <w:rFonts w:cs="David" w:hint="cs"/>
          <w:sz w:val="24"/>
          <w:szCs w:val="24"/>
          <w:rtl/>
        </w:rPr>
        <w:t>נושא קבוצות הרכישה</w:t>
      </w:r>
      <w:r w:rsidR="00960C2C">
        <w:rPr>
          <w:rFonts w:cs="David" w:hint="cs"/>
          <w:sz w:val="24"/>
          <w:szCs w:val="24"/>
          <w:rtl/>
        </w:rPr>
        <w:t xml:space="preserve"> לניתוח מפורט במאמרם של </w:t>
      </w:r>
      <w:proofErr w:type="spellStart"/>
      <w:r w:rsidR="003210B3">
        <w:rPr>
          <w:rFonts w:cs="David" w:hint="cs"/>
          <w:sz w:val="24"/>
          <w:szCs w:val="24"/>
          <w:rtl/>
        </w:rPr>
        <w:t>מנאל</w:t>
      </w:r>
      <w:proofErr w:type="spellEnd"/>
      <w:r w:rsidR="003210B3">
        <w:rPr>
          <w:rFonts w:cs="David" w:hint="cs"/>
          <w:sz w:val="24"/>
          <w:szCs w:val="24"/>
          <w:rtl/>
        </w:rPr>
        <w:t xml:space="preserve"> תותרי ג'ובראן ושמעון דיין "לקראת רגולציה משפטית של תופעת קבוצות הרכישה"</w:t>
      </w:r>
      <w:r w:rsidR="0001499C">
        <w:rPr>
          <w:rFonts w:cs="David" w:hint="cs"/>
          <w:sz w:val="24"/>
          <w:szCs w:val="24"/>
          <w:rtl/>
        </w:rPr>
        <w:t xml:space="preserve"> </w:t>
      </w:r>
      <w:r w:rsidR="0001499C" w:rsidRPr="0001499C">
        <w:rPr>
          <w:rFonts w:cs="David" w:hint="cs"/>
          <w:b/>
          <w:bCs/>
          <w:sz w:val="24"/>
          <w:szCs w:val="24"/>
          <w:rtl/>
        </w:rPr>
        <w:t>עלי משפט טו</w:t>
      </w:r>
      <w:r w:rsidR="0001499C">
        <w:rPr>
          <w:rFonts w:cs="David" w:hint="cs"/>
          <w:sz w:val="24"/>
          <w:szCs w:val="24"/>
          <w:rtl/>
        </w:rPr>
        <w:t xml:space="preserve"> 157 (יוני 2020) (להלן: "</w:t>
      </w:r>
      <w:r w:rsidR="0001499C" w:rsidRPr="0001499C">
        <w:rPr>
          <w:rFonts w:cs="David" w:hint="cs"/>
          <w:b/>
          <w:bCs/>
          <w:sz w:val="24"/>
          <w:szCs w:val="24"/>
          <w:rtl/>
        </w:rPr>
        <w:t>תותרי ג'ובראן ודיין</w:t>
      </w:r>
      <w:r w:rsidR="0001499C">
        <w:rPr>
          <w:rFonts w:cs="David" w:hint="cs"/>
          <w:sz w:val="24"/>
          <w:szCs w:val="24"/>
          <w:rtl/>
        </w:rPr>
        <w:t>").</w:t>
      </w:r>
      <w:r w:rsidR="00DA670C">
        <w:rPr>
          <w:rFonts w:cs="David" w:hint="cs"/>
          <w:sz w:val="24"/>
          <w:szCs w:val="24"/>
          <w:rtl/>
        </w:rPr>
        <w:t xml:space="preserve"> במאמר ת</w:t>
      </w:r>
      <w:r w:rsidR="00CA237B">
        <w:rPr>
          <w:rFonts w:cs="David" w:hint="cs"/>
          <w:sz w:val="24"/>
          <w:szCs w:val="24"/>
          <w:rtl/>
        </w:rPr>
        <w:t>י</w:t>
      </w:r>
      <w:r w:rsidR="00DA670C">
        <w:rPr>
          <w:rFonts w:cs="David" w:hint="cs"/>
          <w:sz w:val="24"/>
          <w:szCs w:val="24"/>
          <w:rtl/>
        </w:rPr>
        <w:t>אר</w:t>
      </w:r>
      <w:r w:rsidR="00CA237B">
        <w:rPr>
          <w:rFonts w:cs="David" w:hint="cs"/>
          <w:sz w:val="24"/>
          <w:szCs w:val="24"/>
          <w:rtl/>
        </w:rPr>
        <w:t>ו</w:t>
      </w:r>
      <w:r w:rsidR="00DA670C">
        <w:rPr>
          <w:rFonts w:cs="David" w:hint="cs"/>
          <w:sz w:val="24"/>
          <w:szCs w:val="24"/>
          <w:rtl/>
        </w:rPr>
        <w:t xml:space="preserve"> המחברים סוגים שונים של קבוצות רכישה</w:t>
      </w:r>
      <w:r w:rsidR="00A8357A">
        <w:rPr>
          <w:rFonts w:cs="David" w:hint="cs"/>
          <w:sz w:val="24"/>
          <w:szCs w:val="24"/>
          <w:rtl/>
        </w:rPr>
        <w:t>: קבוצת רכישה למגורים</w:t>
      </w:r>
      <w:r w:rsidR="00416DCD">
        <w:rPr>
          <w:rFonts w:cs="David" w:hint="cs"/>
          <w:sz w:val="24"/>
          <w:szCs w:val="24"/>
          <w:rtl/>
        </w:rPr>
        <w:t>,</w:t>
      </w:r>
      <w:r w:rsidR="00714FE9">
        <w:rPr>
          <w:rFonts w:cs="David" w:hint="cs"/>
          <w:sz w:val="24"/>
          <w:szCs w:val="24"/>
          <w:rtl/>
        </w:rPr>
        <w:t xml:space="preserve"> </w:t>
      </w:r>
      <w:r w:rsidR="00A8357A">
        <w:rPr>
          <w:rFonts w:cs="David" w:hint="cs"/>
          <w:sz w:val="24"/>
          <w:szCs w:val="24"/>
          <w:rtl/>
        </w:rPr>
        <w:t xml:space="preserve">שנועדה </w:t>
      </w:r>
      <w:r w:rsidR="00416DCD">
        <w:rPr>
          <w:rFonts w:cs="David" w:hint="cs"/>
          <w:sz w:val="24"/>
          <w:szCs w:val="24"/>
          <w:rtl/>
        </w:rPr>
        <w:t xml:space="preserve">- </w:t>
      </w:r>
      <w:r w:rsidR="00A8357A">
        <w:rPr>
          <w:rFonts w:cs="David" w:hint="cs"/>
          <w:sz w:val="24"/>
          <w:szCs w:val="24"/>
          <w:rtl/>
        </w:rPr>
        <w:t>הן להוזלת עלות הרכישה</w:t>
      </w:r>
      <w:r w:rsidR="00416DCD">
        <w:rPr>
          <w:rFonts w:cs="David" w:hint="cs"/>
          <w:sz w:val="24"/>
          <w:szCs w:val="24"/>
          <w:rtl/>
        </w:rPr>
        <w:t>,</w:t>
      </w:r>
      <w:r w:rsidR="00A8357A">
        <w:rPr>
          <w:rFonts w:cs="David" w:hint="cs"/>
          <w:sz w:val="24"/>
          <w:szCs w:val="24"/>
          <w:rtl/>
        </w:rPr>
        <w:t xml:space="preserve"> והן למגורים בקהילה "הומוגנית"; קבוצת רכישה</w:t>
      </w:r>
      <w:r w:rsidR="00714FE9">
        <w:rPr>
          <w:rFonts w:cs="David" w:hint="cs"/>
          <w:sz w:val="24"/>
          <w:szCs w:val="24"/>
          <w:rtl/>
        </w:rPr>
        <w:t xml:space="preserve"> "מסחרית"</w:t>
      </w:r>
      <w:r w:rsidR="00416DCD">
        <w:rPr>
          <w:rFonts w:cs="David" w:hint="cs"/>
          <w:sz w:val="24"/>
          <w:szCs w:val="24"/>
          <w:rtl/>
        </w:rPr>
        <w:t>,</w:t>
      </w:r>
      <w:r w:rsidR="00714FE9">
        <w:rPr>
          <w:rFonts w:cs="David" w:hint="cs"/>
          <w:sz w:val="24"/>
          <w:szCs w:val="24"/>
          <w:rtl/>
        </w:rPr>
        <w:t xml:space="preserve"> שנועדה להוזלת עלות הרכישה במטרה למכור את הדירה ברווח;</w:t>
      </w:r>
      <w:r w:rsidR="005D1705">
        <w:rPr>
          <w:rFonts w:cs="David" w:hint="cs"/>
          <w:sz w:val="24"/>
          <w:szCs w:val="24"/>
          <w:rtl/>
        </w:rPr>
        <w:t xml:space="preserve"> קבוצ</w:t>
      </w:r>
      <w:r w:rsidR="005949FD">
        <w:rPr>
          <w:rFonts w:cs="David" w:hint="cs"/>
          <w:sz w:val="24"/>
          <w:szCs w:val="24"/>
          <w:rtl/>
        </w:rPr>
        <w:t>ת רכישה "פרטית"</w:t>
      </w:r>
      <w:r w:rsidR="00416DCD">
        <w:rPr>
          <w:rFonts w:cs="David" w:hint="cs"/>
          <w:sz w:val="24"/>
          <w:szCs w:val="24"/>
          <w:rtl/>
        </w:rPr>
        <w:t>,</w:t>
      </w:r>
      <w:r w:rsidR="005D1705">
        <w:rPr>
          <w:rFonts w:cs="David" w:hint="cs"/>
          <w:sz w:val="24"/>
          <w:szCs w:val="24"/>
          <w:rtl/>
        </w:rPr>
        <w:t xml:space="preserve"> של </w:t>
      </w:r>
      <w:r w:rsidR="00416DCD">
        <w:rPr>
          <w:rFonts w:cs="David" w:hint="cs"/>
          <w:sz w:val="24"/>
          <w:szCs w:val="24"/>
          <w:rtl/>
        </w:rPr>
        <w:t xml:space="preserve">קבוצת אנשים </w:t>
      </w:r>
      <w:r w:rsidR="005D1705">
        <w:rPr>
          <w:rFonts w:cs="David" w:hint="cs"/>
          <w:sz w:val="24"/>
          <w:szCs w:val="24"/>
          <w:rtl/>
        </w:rPr>
        <w:t>פרטי</w:t>
      </w:r>
      <w:r w:rsidR="00416DCD">
        <w:rPr>
          <w:rFonts w:cs="David" w:hint="cs"/>
          <w:sz w:val="24"/>
          <w:szCs w:val="24"/>
          <w:rtl/>
        </w:rPr>
        <w:t>י</w:t>
      </w:r>
      <w:r w:rsidR="005D1705">
        <w:rPr>
          <w:rFonts w:cs="David" w:hint="cs"/>
          <w:sz w:val="24"/>
          <w:szCs w:val="24"/>
          <w:rtl/>
        </w:rPr>
        <w:t>ם המתארגנ</w:t>
      </w:r>
      <w:r w:rsidR="00416DCD">
        <w:rPr>
          <w:rFonts w:cs="David" w:hint="cs"/>
          <w:sz w:val="24"/>
          <w:szCs w:val="24"/>
          <w:rtl/>
        </w:rPr>
        <w:t>ים</w:t>
      </w:r>
      <w:r w:rsidR="005D1705">
        <w:rPr>
          <w:rFonts w:cs="David" w:hint="cs"/>
          <w:sz w:val="24"/>
          <w:szCs w:val="24"/>
          <w:rtl/>
        </w:rPr>
        <w:t xml:space="preserve"> יחדיו לבנייה משותפת על מקרקעין מסוימים</w:t>
      </w:r>
      <w:r w:rsidR="005949FD">
        <w:rPr>
          <w:rFonts w:cs="David" w:hint="cs"/>
          <w:sz w:val="24"/>
          <w:szCs w:val="24"/>
          <w:rtl/>
        </w:rPr>
        <w:t xml:space="preserve">, </w:t>
      </w:r>
      <w:r w:rsidR="00416DCD">
        <w:rPr>
          <w:rFonts w:cs="David" w:hint="cs"/>
          <w:sz w:val="24"/>
          <w:szCs w:val="24"/>
          <w:rtl/>
        </w:rPr>
        <w:t>ו</w:t>
      </w:r>
      <w:r w:rsidR="005949FD">
        <w:rPr>
          <w:rFonts w:cs="David" w:hint="cs"/>
          <w:sz w:val="24"/>
          <w:szCs w:val="24"/>
          <w:rtl/>
        </w:rPr>
        <w:t>מתנהלים ללא גורם מארגן</w:t>
      </w:r>
      <w:r w:rsidR="00517E9E">
        <w:rPr>
          <w:rFonts w:cs="David" w:hint="cs"/>
          <w:sz w:val="24"/>
          <w:szCs w:val="24"/>
          <w:rtl/>
        </w:rPr>
        <w:t xml:space="preserve"> (עמ' 164 </w:t>
      </w:r>
      <w:r w:rsidR="00517E9E">
        <w:rPr>
          <w:rFonts w:cs="David"/>
          <w:sz w:val="24"/>
          <w:szCs w:val="24"/>
          <w:rtl/>
        </w:rPr>
        <w:t>–</w:t>
      </w:r>
      <w:r w:rsidR="00517E9E">
        <w:rPr>
          <w:rFonts w:cs="David" w:hint="cs"/>
          <w:sz w:val="24"/>
          <w:szCs w:val="24"/>
          <w:rtl/>
        </w:rPr>
        <w:t xml:space="preserve"> 165)</w:t>
      </w:r>
      <w:r w:rsidR="005949FD">
        <w:rPr>
          <w:rFonts w:cs="David" w:hint="cs"/>
          <w:sz w:val="24"/>
          <w:szCs w:val="24"/>
          <w:rtl/>
        </w:rPr>
        <w:t>.</w:t>
      </w:r>
      <w:r w:rsidR="007B219C">
        <w:rPr>
          <w:rFonts w:cs="David" w:hint="cs"/>
          <w:sz w:val="24"/>
          <w:szCs w:val="24"/>
          <w:rtl/>
        </w:rPr>
        <w:t xml:space="preserve"> </w:t>
      </w:r>
    </w:p>
    <w:p w14:paraId="7C445133" w14:textId="7869A138" w:rsidR="00BF7DBD" w:rsidRDefault="008A39AB" w:rsidP="0046531F">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המחברים ציינ</w:t>
      </w:r>
      <w:r w:rsidR="00CA237B">
        <w:rPr>
          <w:rFonts w:cs="David" w:hint="cs"/>
          <w:sz w:val="24"/>
          <w:szCs w:val="24"/>
          <w:rtl/>
        </w:rPr>
        <w:t>ו במאמרם</w:t>
      </w:r>
      <w:r>
        <w:rPr>
          <w:rFonts w:cs="David" w:hint="cs"/>
          <w:sz w:val="24"/>
          <w:szCs w:val="24"/>
          <w:rtl/>
        </w:rPr>
        <w:t>,</w:t>
      </w:r>
      <w:r w:rsidR="00F079C0">
        <w:rPr>
          <w:rFonts w:cs="David" w:hint="cs"/>
          <w:sz w:val="24"/>
          <w:szCs w:val="24"/>
          <w:rtl/>
        </w:rPr>
        <w:t xml:space="preserve"> </w:t>
      </w:r>
      <w:r w:rsidR="00CA237B">
        <w:rPr>
          <w:rFonts w:cs="David" w:hint="cs"/>
          <w:sz w:val="24"/>
          <w:szCs w:val="24"/>
          <w:rtl/>
        </w:rPr>
        <w:t>ש</w:t>
      </w:r>
      <w:r w:rsidR="00F079C0">
        <w:rPr>
          <w:rFonts w:cs="David" w:hint="cs"/>
          <w:sz w:val="24"/>
          <w:szCs w:val="24"/>
          <w:rtl/>
        </w:rPr>
        <w:t>קבוצות הרכישה הפרטיות שונות מקבוצות הרכישה המאורגנות</w:t>
      </w:r>
      <w:r w:rsidR="00CA237B">
        <w:rPr>
          <w:rFonts w:cs="David" w:hint="cs"/>
          <w:sz w:val="24"/>
          <w:szCs w:val="24"/>
          <w:rtl/>
        </w:rPr>
        <w:t xml:space="preserve"> -</w:t>
      </w:r>
      <w:r w:rsidR="00F079C0">
        <w:rPr>
          <w:rFonts w:cs="David" w:hint="cs"/>
          <w:sz w:val="24"/>
          <w:szCs w:val="24"/>
          <w:rtl/>
        </w:rPr>
        <w:t xml:space="preserve"> הן בעניין מעורבותו של גורם מארגן</w:t>
      </w:r>
      <w:r w:rsidR="00CA237B">
        <w:rPr>
          <w:rFonts w:cs="David" w:hint="cs"/>
          <w:sz w:val="24"/>
          <w:szCs w:val="24"/>
          <w:rtl/>
        </w:rPr>
        <w:t>,</w:t>
      </w:r>
      <w:r w:rsidR="00F079C0">
        <w:rPr>
          <w:rFonts w:cs="David" w:hint="cs"/>
          <w:sz w:val="24"/>
          <w:szCs w:val="24"/>
          <w:rtl/>
        </w:rPr>
        <w:t xml:space="preserve"> והן בעניין מיסוי העסקאות.</w:t>
      </w:r>
      <w:r w:rsidR="000A4B81">
        <w:rPr>
          <w:rFonts w:cs="David" w:hint="cs"/>
          <w:sz w:val="24"/>
          <w:szCs w:val="24"/>
          <w:rtl/>
        </w:rPr>
        <w:t xml:space="preserve"> בכל הנוגע למעורבותו של גורם מאר</w:t>
      </w:r>
      <w:r w:rsidR="005D0098">
        <w:rPr>
          <w:rFonts w:cs="David" w:hint="cs"/>
          <w:sz w:val="24"/>
          <w:szCs w:val="24"/>
          <w:rtl/>
        </w:rPr>
        <w:t>ג</w:t>
      </w:r>
      <w:r w:rsidR="000A4B81">
        <w:rPr>
          <w:rFonts w:cs="David" w:hint="cs"/>
          <w:sz w:val="24"/>
          <w:szCs w:val="24"/>
          <w:rtl/>
        </w:rPr>
        <w:t xml:space="preserve">ן, </w:t>
      </w:r>
      <w:r w:rsidR="005D0098">
        <w:rPr>
          <w:rFonts w:cs="David" w:hint="cs"/>
          <w:sz w:val="24"/>
          <w:szCs w:val="24"/>
          <w:rtl/>
        </w:rPr>
        <w:t xml:space="preserve">צוין </w:t>
      </w:r>
      <w:r w:rsidR="008659DA">
        <w:rPr>
          <w:rFonts w:cs="David" w:hint="cs"/>
          <w:sz w:val="24"/>
          <w:szCs w:val="24"/>
          <w:rtl/>
        </w:rPr>
        <w:t xml:space="preserve">כי קיימים מתווים שונים. אחד המתווים </w:t>
      </w:r>
      <w:r w:rsidR="00BF664E">
        <w:rPr>
          <w:rFonts w:cs="David" w:hint="cs"/>
          <w:sz w:val="24"/>
          <w:szCs w:val="24"/>
          <w:rtl/>
        </w:rPr>
        <w:t>הללו מכונה "שיטת המארגן", ובו הגורם המארגן הוא הגורם המוביל בתהליך עד מועד חתימת החוזים בין חברי קבוצת הרכישה למוכר הקרקע וחתימת הסכם השיתוף בין חברי הקבוצה לבין עצמם</w:t>
      </w:r>
      <w:r w:rsidR="00BF7DBD">
        <w:rPr>
          <w:rFonts w:cs="David" w:hint="cs"/>
          <w:sz w:val="24"/>
          <w:szCs w:val="24"/>
          <w:rtl/>
        </w:rPr>
        <w:t>, ויוצא מן התמונה טרם בניית הנכס לשם הימנעות מתשלום מס</w:t>
      </w:r>
      <w:r w:rsidR="00107F62">
        <w:rPr>
          <w:rFonts w:cs="David" w:hint="cs"/>
          <w:sz w:val="24"/>
          <w:szCs w:val="24"/>
          <w:rtl/>
        </w:rPr>
        <w:t xml:space="preserve"> (עמ' 167)</w:t>
      </w:r>
      <w:r w:rsidR="00BF7DBD">
        <w:rPr>
          <w:rFonts w:cs="David" w:hint="cs"/>
          <w:sz w:val="24"/>
          <w:szCs w:val="24"/>
          <w:rtl/>
        </w:rPr>
        <w:t>:</w:t>
      </w:r>
    </w:p>
    <w:p w14:paraId="5188AEAC" w14:textId="4A577558" w:rsidR="008A39AB" w:rsidRPr="00107F62" w:rsidRDefault="00063F3F" w:rsidP="00107F62">
      <w:pPr>
        <w:pStyle w:val="af6"/>
        <w:ind w:left="1035" w:hanging="145"/>
      </w:pPr>
      <w:r w:rsidRPr="00107F62">
        <w:rPr>
          <w:rFonts w:hint="cs"/>
          <w:rtl/>
        </w:rPr>
        <w:t>"</w:t>
      </w:r>
      <w:r w:rsidR="00CA237B">
        <w:rPr>
          <w:rtl/>
        </w:rPr>
        <w:tab/>
      </w:r>
      <w:r w:rsidRPr="00107F62">
        <w:rPr>
          <w:rFonts w:hint="cs"/>
          <w:rtl/>
        </w:rPr>
        <w:t xml:space="preserve">המתווה השני מכונה "שיטת המארגן" </w:t>
      </w:r>
      <w:r w:rsidRPr="00107F62">
        <w:rPr>
          <w:rtl/>
        </w:rPr>
        <w:t>–</w:t>
      </w:r>
      <w:r w:rsidRPr="00107F62">
        <w:rPr>
          <w:rFonts w:hint="cs"/>
          <w:rtl/>
        </w:rPr>
        <w:t xml:space="preserve"> הגורם המארגן הוא הגורם המוביל בתהליך עד מועד חתימת החוזים בין חברי קבוצת הרכישה למוכר הקרקע וחתימת הסכם השיתוף בין חברי קבוצת הרכישה לבין עצמם</w:t>
      </w:r>
      <w:r w:rsidR="00E04372" w:rsidRPr="00107F62">
        <w:rPr>
          <w:rFonts w:hint="cs"/>
          <w:rtl/>
        </w:rPr>
        <w:t>.</w:t>
      </w:r>
      <w:r w:rsidR="00BF664E" w:rsidRPr="00107F62">
        <w:rPr>
          <w:rFonts w:hint="cs"/>
          <w:rtl/>
        </w:rPr>
        <w:t xml:space="preserve"> לאחר שלב זה הגורם המארגן מקבל את שכרו לפי ההסכמים הקודמים שבינו לבין בעל הקרקע וקבוצת הרוכשים ו"יוצא מן התמו</w:t>
      </w:r>
      <w:r w:rsidR="00BF7DBD" w:rsidRPr="00107F62">
        <w:rPr>
          <w:rFonts w:hint="cs"/>
          <w:rtl/>
        </w:rPr>
        <w:t>נ</w:t>
      </w:r>
      <w:r w:rsidR="00BF664E" w:rsidRPr="00107F62">
        <w:rPr>
          <w:rFonts w:hint="cs"/>
          <w:rtl/>
        </w:rPr>
        <w:t>ה"</w:t>
      </w:r>
      <w:r w:rsidR="009A74BB" w:rsidRPr="00107F62">
        <w:rPr>
          <w:rFonts w:hint="cs"/>
          <w:rtl/>
        </w:rPr>
        <w:t xml:space="preserve"> מייד, כלומר טרם בניית הנכס, וקבוצת הרכישה ממשיכה להתנהל עצמאית עם הקבלנים השונים והבנק.</w:t>
      </w:r>
      <w:r w:rsidR="0082161C" w:rsidRPr="00107F62">
        <w:rPr>
          <w:rFonts w:hint="cs"/>
          <w:rtl/>
        </w:rPr>
        <w:t xml:space="preserve"> כך, בשיטה זו המארגן הוא בבחינת גורם מתווך בין הצדדים ותו לא, לשם הדגשת ההפרדה בין רכישת הקרקע לבין עסקאות הקבלנות לשם הימנעות מתשלום מס כאמור לעיל</w:t>
      </w:r>
      <w:r w:rsidR="00D15614" w:rsidRPr="00107F62">
        <w:rPr>
          <w:rFonts w:hint="cs"/>
          <w:rtl/>
        </w:rPr>
        <w:t>.</w:t>
      </w:r>
      <w:r w:rsidR="0082161C" w:rsidRPr="00107F62">
        <w:rPr>
          <w:rFonts w:hint="cs"/>
          <w:rtl/>
        </w:rPr>
        <w:t>"</w:t>
      </w:r>
    </w:p>
    <w:p w14:paraId="3B3CDAB7" w14:textId="44558825" w:rsidR="004D0125" w:rsidRDefault="00622068" w:rsidP="00107F62">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במאמר</w:t>
      </w:r>
      <w:r w:rsidR="00BA3C6E">
        <w:rPr>
          <w:rFonts w:cs="David" w:hint="cs"/>
          <w:sz w:val="24"/>
          <w:szCs w:val="24"/>
          <w:rtl/>
        </w:rPr>
        <w:t xml:space="preserve">ם תיארו המחברים </w:t>
      </w:r>
      <w:r w:rsidR="000B5D87">
        <w:rPr>
          <w:rFonts w:cs="David" w:hint="cs"/>
          <w:sz w:val="24"/>
          <w:szCs w:val="24"/>
          <w:rtl/>
        </w:rPr>
        <w:t>כיצד ה</w:t>
      </w:r>
      <w:r w:rsidR="009C62F7">
        <w:rPr>
          <w:rFonts w:cs="David" w:hint="cs"/>
          <w:sz w:val="24"/>
          <w:szCs w:val="24"/>
          <w:rtl/>
        </w:rPr>
        <w:t>ובילה</w:t>
      </w:r>
      <w:r w:rsidR="000B5D87">
        <w:rPr>
          <w:rFonts w:cs="David" w:hint="cs"/>
          <w:sz w:val="24"/>
          <w:szCs w:val="24"/>
          <w:rtl/>
        </w:rPr>
        <w:t xml:space="preserve"> התפיסה</w:t>
      </w:r>
      <w:r w:rsidR="009C62F7">
        <w:rPr>
          <w:rFonts w:cs="David" w:hint="cs"/>
          <w:sz w:val="24"/>
          <w:szCs w:val="24"/>
          <w:rtl/>
        </w:rPr>
        <w:t xml:space="preserve"> -</w:t>
      </w:r>
      <w:r w:rsidR="000B5D87">
        <w:rPr>
          <w:rFonts w:cs="David" w:hint="cs"/>
          <w:sz w:val="24"/>
          <w:szCs w:val="24"/>
          <w:rtl/>
        </w:rPr>
        <w:t xml:space="preserve"> שלפיה קבוצות רכישה </w:t>
      </w:r>
      <w:r w:rsidR="00966565">
        <w:rPr>
          <w:rFonts w:cs="David" w:hint="cs"/>
          <w:sz w:val="24"/>
          <w:szCs w:val="24"/>
          <w:rtl/>
        </w:rPr>
        <w:t>עשויות להפחית את מחירי הדיור</w:t>
      </w:r>
      <w:r w:rsidR="009C62F7">
        <w:rPr>
          <w:rFonts w:cs="David" w:hint="cs"/>
          <w:sz w:val="24"/>
          <w:szCs w:val="24"/>
          <w:rtl/>
        </w:rPr>
        <w:t xml:space="preserve"> -</w:t>
      </w:r>
      <w:r w:rsidR="00A1339C">
        <w:rPr>
          <w:rFonts w:cs="David" w:hint="cs"/>
          <w:sz w:val="24"/>
          <w:szCs w:val="24"/>
          <w:rtl/>
        </w:rPr>
        <w:t xml:space="preserve"> </w:t>
      </w:r>
      <w:r w:rsidR="00672CCC">
        <w:rPr>
          <w:rFonts w:cs="David" w:hint="cs"/>
          <w:sz w:val="24"/>
          <w:szCs w:val="24"/>
          <w:rtl/>
        </w:rPr>
        <w:t>לעצירת קידומ</w:t>
      </w:r>
      <w:r w:rsidR="007B648F">
        <w:rPr>
          <w:rFonts w:cs="David" w:hint="cs"/>
          <w:sz w:val="24"/>
          <w:szCs w:val="24"/>
          <w:rtl/>
        </w:rPr>
        <w:t>ה</w:t>
      </w:r>
      <w:r w:rsidR="00672CCC">
        <w:rPr>
          <w:rFonts w:cs="David" w:hint="cs"/>
          <w:sz w:val="24"/>
          <w:szCs w:val="24"/>
          <w:rtl/>
        </w:rPr>
        <w:t xml:space="preserve"> של </w:t>
      </w:r>
      <w:r w:rsidR="007B648F">
        <w:rPr>
          <w:rFonts w:cs="David" w:hint="cs"/>
          <w:sz w:val="24"/>
          <w:szCs w:val="24"/>
          <w:rtl/>
        </w:rPr>
        <w:t xml:space="preserve">הצעת </w:t>
      </w:r>
      <w:r w:rsidR="00672CCC">
        <w:rPr>
          <w:rFonts w:cs="David" w:hint="cs"/>
          <w:sz w:val="24"/>
          <w:szCs w:val="24"/>
          <w:rtl/>
        </w:rPr>
        <w:t>חוק</w:t>
      </w:r>
      <w:r w:rsidR="007B648F">
        <w:rPr>
          <w:rFonts w:cs="David" w:hint="cs"/>
          <w:sz w:val="24"/>
          <w:szCs w:val="24"/>
          <w:rtl/>
        </w:rPr>
        <w:t>,</w:t>
      </w:r>
      <w:r w:rsidR="00672CCC">
        <w:rPr>
          <w:rFonts w:cs="David" w:hint="cs"/>
          <w:sz w:val="24"/>
          <w:szCs w:val="24"/>
          <w:rtl/>
        </w:rPr>
        <w:t xml:space="preserve"> </w:t>
      </w:r>
      <w:r w:rsidR="00A1339C">
        <w:rPr>
          <w:rFonts w:cs="David" w:hint="cs"/>
          <w:sz w:val="24"/>
          <w:szCs w:val="24"/>
          <w:rtl/>
        </w:rPr>
        <w:t>שנועד</w:t>
      </w:r>
      <w:r w:rsidR="007B648F">
        <w:rPr>
          <w:rFonts w:cs="David" w:hint="cs"/>
          <w:sz w:val="24"/>
          <w:szCs w:val="24"/>
          <w:rtl/>
        </w:rPr>
        <w:t>ה</w:t>
      </w:r>
      <w:r w:rsidR="00A1339C">
        <w:rPr>
          <w:rFonts w:cs="David" w:hint="cs"/>
          <w:sz w:val="24"/>
          <w:szCs w:val="24"/>
          <w:rtl/>
        </w:rPr>
        <w:t xml:space="preserve"> להסדיר את תחולת הוראות חוק מס ערך מוסף על מכירת מקרקעין לקבוצות רכישה</w:t>
      </w:r>
      <w:r w:rsidR="001F7E22">
        <w:rPr>
          <w:rFonts w:cs="David" w:hint="cs"/>
          <w:sz w:val="24"/>
          <w:szCs w:val="24"/>
          <w:rtl/>
        </w:rPr>
        <w:t>, ישירות או באמצעות נאמן (עמ' 175).</w:t>
      </w:r>
      <w:r w:rsidR="007B648F">
        <w:rPr>
          <w:rFonts w:cs="David" w:hint="cs"/>
          <w:sz w:val="24"/>
          <w:szCs w:val="24"/>
          <w:rtl/>
        </w:rPr>
        <w:t xml:space="preserve"> המחברים </w:t>
      </w:r>
      <w:r w:rsidR="009C62F7">
        <w:rPr>
          <w:rFonts w:cs="David" w:hint="cs"/>
          <w:sz w:val="24"/>
          <w:szCs w:val="24"/>
          <w:rtl/>
        </w:rPr>
        <w:t>צידדו אף הם במאמרם</w:t>
      </w:r>
      <w:r w:rsidR="007B648F">
        <w:rPr>
          <w:rFonts w:cs="David" w:hint="cs"/>
          <w:sz w:val="24"/>
          <w:szCs w:val="24"/>
          <w:rtl/>
        </w:rPr>
        <w:t xml:space="preserve"> </w:t>
      </w:r>
      <w:r w:rsidR="009C62F7">
        <w:rPr>
          <w:rFonts w:cs="David" w:hint="cs"/>
          <w:sz w:val="24"/>
          <w:szCs w:val="24"/>
          <w:rtl/>
        </w:rPr>
        <w:t>ב</w:t>
      </w:r>
      <w:r w:rsidR="00AC235F">
        <w:rPr>
          <w:rFonts w:cs="David" w:hint="cs"/>
          <w:sz w:val="24"/>
          <w:szCs w:val="24"/>
          <w:rtl/>
        </w:rPr>
        <w:t>תפיסה</w:t>
      </w:r>
      <w:r w:rsidR="00966565">
        <w:rPr>
          <w:rFonts w:cs="David" w:hint="cs"/>
          <w:sz w:val="24"/>
          <w:szCs w:val="24"/>
          <w:rtl/>
        </w:rPr>
        <w:t xml:space="preserve"> זו</w:t>
      </w:r>
      <w:r w:rsidR="009C62F7">
        <w:rPr>
          <w:rFonts w:cs="David" w:hint="cs"/>
          <w:sz w:val="24"/>
          <w:szCs w:val="24"/>
          <w:rtl/>
        </w:rPr>
        <w:t>,</w:t>
      </w:r>
      <w:r w:rsidR="005B0D78">
        <w:rPr>
          <w:rFonts w:cs="David" w:hint="cs"/>
          <w:sz w:val="24"/>
          <w:szCs w:val="24"/>
          <w:rtl/>
        </w:rPr>
        <w:t xml:space="preserve"> </w:t>
      </w:r>
      <w:r w:rsidR="000A3C12">
        <w:rPr>
          <w:rFonts w:cs="David" w:hint="cs"/>
          <w:sz w:val="24"/>
          <w:szCs w:val="24"/>
          <w:rtl/>
        </w:rPr>
        <w:t>בציינם</w:t>
      </w:r>
      <w:r w:rsidR="0000558A">
        <w:rPr>
          <w:rFonts w:cs="David" w:hint="cs"/>
          <w:sz w:val="24"/>
          <w:szCs w:val="24"/>
          <w:rtl/>
        </w:rPr>
        <w:t xml:space="preserve"> (עמ' 189)</w:t>
      </w:r>
      <w:r w:rsidR="000A3C12">
        <w:rPr>
          <w:rFonts w:cs="David" w:hint="cs"/>
          <w:sz w:val="24"/>
          <w:szCs w:val="24"/>
          <w:rtl/>
        </w:rPr>
        <w:t>:</w:t>
      </w:r>
    </w:p>
    <w:p w14:paraId="40EFC25C" w14:textId="3B4A045A" w:rsidR="000A3C12" w:rsidRDefault="0000558A" w:rsidP="0000558A">
      <w:pPr>
        <w:pStyle w:val="af6"/>
        <w:ind w:left="1035" w:hanging="145"/>
        <w:rPr>
          <w:rtl/>
        </w:rPr>
      </w:pPr>
      <w:r>
        <w:rPr>
          <w:rFonts w:hint="cs"/>
          <w:rtl/>
        </w:rPr>
        <w:t>"</w:t>
      </w:r>
      <w:r w:rsidR="00FB0E96">
        <w:rPr>
          <w:rtl/>
        </w:rPr>
        <w:tab/>
      </w:r>
      <w:r>
        <w:rPr>
          <w:rFonts w:hint="cs"/>
          <w:rtl/>
        </w:rPr>
        <w:t>עם זאת המשותף לשלל יוזמות החקיקה הוא שאין בהן התייחסות לשני היבטים של תופעת קבוצות הרכישה: הפוטנציאל הטמון בה לקידום דיור מוזל בישראל והיותה אמצעי לקידום דיור בעל אופי הומוגני (לטוב ולרע)</w:t>
      </w:r>
      <w:r w:rsidR="00944D76">
        <w:rPr>
          <w:rFonts w:hint="cs"/>
          <w:rtl/>
        </w:rPr>
        <w:t>. (...)</w:t>
      </w:r>
    </w:p>
    <w:p w14:paraId="11DF347D" w14:textId="49C4BC26" w:rsidR="00944D76" w:rsidRDefault="00944D76" w:rsidP="005825F0">
      <w:pPr>
        <w:pStyle w:val="af6"/>
        <w:spacing w:after="240"/>
        <w:ind w:left="1038"/>
        <w:rPr>
          <w:rtl/>
        </w:rPr>
      </w:pPr>
      <w:r>
        <w:rPr>
          <w:rFonts w:hint="cs"/>
          <w:rtl/>
        </w:rPr>
        <w:t xml:space="preserve">נקודת המוצא שלנו היא שתופעה זו יכולה לשמש כלי חשוב בהתמודדות </w:t>
      </w:r>
      <w:r w:rsidR="00FB0E96">
        <w:rPr>
          <w:rFonts w:hint="cs"/>
          <w:rtl/>
        </w:rPr>
        <w:t>עם מצוקת הדיור ויוקר הדיור, שכן היא יכולה להיות דרך מהירה וזולה יותר לבניית בתי מגורים אם היא מוסדרת נכון וכראוי."</w:t>
      </w:r>
    </w:p>
    <w:p w14:paraId="3C3053A8" w14:textId="549B36A1" w:rsidR="005825F0" w:rsidRDefault="005825F0" w:rsidP="005825F0">
      <w:pPr>
        <w:pStyle w:val="a"/>
      </w:pPr>
      <w:r>
        <w:rPr>
          <w:rFonts w:hint="cs"/>
          <w:rtl/>
        </w:rPr>
        <w:t xml:space="preserve">בהמשך מאמרם </w:t>
      </w:r>
      <w:r w:rsidR="00966565">
        <w:rPr>
          <w:rFonts w:hint="cs"/>
          <w:rtl/>
        </w:rPr>
        <w:t>ה</w:t>
      </w:r>
      <w:r>
        <w:rPr>
          <w:rFonts w:hint="cs"/>
          <w:rtl/>
        </w:rPr>
        <w:t>ציע</w:t>
      </w:r>
      <w:r w:rsidR="00966565">
        <w:rPr>
          <w:rFonts w:hint="cs"/>
          <w:rtl/>
        </w:rPr>
        <w:t>ו</w:t>
      </w:r>
      <w:r>
        <w:rPr>
          <w:rFonts w:hint="cs"/>
          <w:rtl/>
        </w:rPr>
        <w:t xml:space="preserve"> המחברים </w:t>
      </w:r>
      <w:r w:rsidR="006C5400">
        <w:rPr>
          <w:rFonts w:hint="cs"/>
          <w:rtl/>
        </w:rPr>
        <w:t>דר</w:t>
      </w:r>
      <w:r w:rsidR="00DA3E47">
        <w:rPr>
          <w:rFonts w:hint="cs"/>
          <w:rtl/>
        </w:rPr>
        <w:t>כים</w:t>
      </w:r>
      <w:r w:rsidR="006C5400">
        <w:rPr>
          <w:rFonts w:hint="cs"/>
          <w:rtl/>
        </w:rPr>
        <w:t xml:space="preserve"> להבחין בין סוגי ההתארגנויות, על מנת לשמר את </w:t>
      </w:r>
      <w:r w:rsidR="00DA3E47">
        <w:rPr>
          <w:rFonts w:hint="cs"/>
          <w:rtl/>
        </w:rPr>
        <w:t xml:space="preserve">כדאיות ההתארגנות בקבוצות רכישה מבלי לפגוע יתר על המידה בקופת המדינה. אחת הדרכים הללו הינה התחייבות להתגורר במשך </w:t>
      </w:r>
      <w:r w:rsidR="005C0DF5">
        <w:rPr>
          <w:rFonts w:hint="cs"/>
          <w:rtl/>
        </w:rPr>
        <w:t>מספר שנים בדירה</w:t>
      </w:r>
      <w:r w:rsidR="00966565">
        <w:rPr>
          <w:rFonts w:hint="cs"/>
          <w:rtl/>
        </w:rPr>
        <w:t>, המזכירה במידת מה את המגבלה הקבועה זה מכבר בסעיף הפטור</w:t>
      </w:r>
      <w:r w:rsidR="00F859A1">
        <w:rPr>
          <w:rFonts w:hint="cs"/>
          <w:rtl/>
        </w:rPr>
        <w:t xml:space="preserve"> (עמ' 190)</w:t>
      </w:r>
      <w:r w:rsidR="005C0DF5">
        <w:rPr>
          <w:rFonts w:hint="cs"/>
          <w:rtl/>
        </w:rPr>
        <w:t>:</w:t>
      </w:r>
    </w:p>
    <w:p w14:paraId="52DFBCB6" w14:textId="13EE6361" w:rsidR="005C0DF5" w:rsidRPr="005825F0" w:rsidRDefault="005C0DF5" w:rsidP="00966565">
      <w:pPr>
        <w:pStyle w:val="af6"/>
        <w:spacing w:after="240"/>
        <w:ind w:left="1037" w:hanging="147"/>
        <w:rPr>
          <w:rtl/>
        </w:rPr>
      </w:pPr>
      <w:r>
        <w:rPr>
          <w:rFonts w:hint="cs"/>
          <w:rtl/>
        </w:rPr>
        <w:t>"</w:t>
      </w:r>
      <w:r w:rsidR="00650471">
        <w:rPr>
          <w:rtl/>
        </w:rPr>
        <w:tab/>
      </w:r>
      <w:r>
        <w:rPr>
          <w:rFonts w:hint="cs"/>
          <w:rtl/>
        </w:rPr>
        <w:t xml:space="preserve">כפי שכבר הוזכר לעיל, להצעה זו קושי מעשי הטמון בהבחנה בין פרט בקבוצת רכישה הבונה בית מגורים לשם דיור אישי לבין פרט בקבוצת רכישה הבונה בית מגורים לשם מכירתו ברווח. להבנתנו ניתן להתמודד עם בעיה זו בשתי דרכים: ראשית, ניתן להציע כי </w:t>
      </w:r>
      <w:r>
        <w:rPr>
          <w:rFonts w:hint="cs"/>
          <w:rtl/>
        </w:rPr>
        <w:lastRenderedPageBreak/>
        <w:t xml:space="preserve">כדי שקבוצת רכישה תהיה זכאית להנחה במיסים </w:t>
      </w:r>
      <w:r w:rsidR="00650471">
        <w:rPr>
          <w:rFonts w:hint="cs"/>
          <w:rtl/>
        </w:rPr>
        <w:t xml:space="preserve">עליה להתחייב במסמכי ההקמה כי הדירות ישמשו לדיור אישי ולא למכירה. ניתן להגביל התחייבות זו לכמה שנים כפי שמקובל בחוזים של "מחיר למשתכן". הבעיה העיקרית בשיטה האמורה היא הקושי הפוזיטיבי לאכוף התחייבות זו כמו גם האפשרות שיש בה פגיעה אפשרית בחופש הקניין והחוזים של הרוכשים. </w:t>
      </w:r>
      <w:r w:rsidR="0095538F">
        <w:rPr>
          <w:rFonts w:hint="cs"/>
          <w:rtl/>
        </w:rPr>
        <w:t>זאת ועוד, גם בהנחה שניתן לאכוף התחייבות זו, נראה כי ככל שמספר חבריה של קבוצת הרכישה יגדל, כך תקטן האפשרות להשיג התחייבות שכל חברי קבוצת הרכישה אכן יתגוררו בדירתם."</w:t>
      </w:r>
    </w:p>
    <w:p w14:paraId="403DE69E" w14:textId="3FD89895" w:rsidR="00287644" w:rsidRDefault="000E2B43" w:rsidP="00107F62">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מכל מקום, מאז תיקון מס' 69 לחוק מיסוי מקרקעין לא </w:t>
      </w:r>
      <w:r w:rsidR="006A386F">
        <w:rPr>
          <w:rFonts w:cs="David" w:hint="cs"/>
          <w:sz w:val="24"/>
          <w:szCs w:val="24"/>
          <w:rtl/>
        </w:rPr>
        <w:t>בוצעו</w:t>
      </w:r>
      <w:r>
        <w:rPr>
          <w:rFonts w:cs="David" w:hint="cs"/>
          <w:sz w:val="24"/>
          <w:szCs w:val="24"/>
          <w:rtl/>
        </w:rPr>
        <w:t xml:space="preserve"> תיקוני חקיקה נוספים בהיבטי מיסוי </w:t>
      </w:r>
      <w:r w:rsidR="006A386F">
        <w:rPr>
          <w:rFonts w:cs="David" w:hint="cs"/>
          <w:sz w:val="24"/>
          <w:szCs w:val="24"/>
          <w:rtl/>
        </w:rPr>
        <w:t>מקרקעין או היטל השבחה על קבוצות רכישה.</w:t>
      </w:r>
    </w:p>
    <w:p w14:paraId="28B7AD64" w14:textId="544D9AF1" w:rsidR="00C71D2B" w:rsidRPr="00107F62" w:rsidRDefault="005B0D78" w:rsidP="00107F62">
      <w:pPr>
        <w:pStyle w:val="af1"/>
        <w:numPr>
          <w:ilvl w:val="0"/>
          <w:numId w:val="1"/>
        </w:numPr>
        <w:spacing w:after="120" w:line="360" w:lineRule="auto"/>
        <w:ind w:right="-142"/>
        <w:contextualSpacing w:val="0"/>
        <w:jc w:val="both"/>
        <w:rPr>
          <w:rFonts w:cs="David"/>
          <w:sz w:val="24"/>
          <w:szCs w:val="24"/>
          <w:rtl/>
        </w:rPr>
      </w:pPr>
      <w:r>
        <w:rPr>
          <w:rFonts w:cs="David" w:hint="cs"/>
          <w:sz w:val="24"/>
          <w:szCs w:val="24"/>
          <w:rtl/>
        </w:rPr>
        <w:t xml:space="preserve">על רקע כל האמור לעיל נבחן </w:t>
      </w:r>
      <w:r w:rsidR="00287644">
        <w:rPr>
          <w:rFonts w:cs="David" w:hint="cs"/>
          <w:sz w:val="24"/>
          <w:szCs w:val="24"/>
          <w:rtl/>
        </w:rPr>
        <w:t xml:space="preserve">להלן </w:t>
      </w:r>
      <w:r>
        <w:rPr>
          <w:rFonts w:cs="David" w:hint="cs"/>
          <w:sz w:val="24"/>
          <w:szCs w:val="24"/>
          <w:rtl/>
        </w:rPr>
        <w:t xml:space="preserve">את תחולת הפטור מהיטל השבחה בעניינם של </w:t>
      </w:r>
      <w:r w:rsidR="000A3C12">
        <w:rPr>
          <w:rFonts w:cs="David" w:hint="cs"/>
          <w:sz w:val="24"/>
          <w:szCs w:val="24"/>
          <w:rtl/>
        </w:rPr>
        <w:t>העוררים</w:t>
      </w:r>
      <w:r w:rsidR="00C62AAF">
        <w:rPr>
          <w:rFonts w:cs="David" w:hint="cs"/>
          <w:sz w:val="24"/>
          <w:szCs w:val="24"/>
          <w:rtl/>
        </w:rPr>
        <w:t xml:space="preserve">, כאשר תחילה נבחן את השאלה האם </w:t>
      </w:r>
      <w:r w:rsidR="002637E0">
        <w:rPr>
          <w:rFonts w:cs="David" w:hint="cs"/>
          <w:sz w:val="24"/>
          <w:szCs w:val="24"/>
          <w:rtl/>
        </w:rPr>
        <w:t>הם חלק מקבוצת רכישה או קבוצת רוכשים ולאחר מכן נתייחס</w:t>
      </w:r>
      <w:r w:rsidR="00994751">
        <w:rPr>
          <w:rFonts w:cs="David" w:hint="cs"/>
          <w:sz w:val="24"/>
          <w:szCs w:val="24"/>
          <w:rtl/>
        </w:rPr>
        <w:t xml:space="preserve"> לשאלת תחולתו של הפטור במקרה כזה.</w:t>
      </w:r>
    </w:p>
    <w:p w14:paraId="2D69EE24" w14:textId="77777777" w:rsidR="008578CB" w:rsidRDefault="008578CB" w:rsidP="00B407D0">
      <w:pPr>
        <w:spacing w:after="120" w:line="360" w:lineRule="auto"/>
        <w:ind w:firstLine="43"/>
        <w:jc w:val="both"/>
        <w:rPr>
          <w:rFonts w:cs="David"/>
          <w:b/>
          <w:bCs/>
          <w:sz w:val="24"/>
          <w:szCs w:val="24"/>
          <w:u w:val="single"/>
          <w:rtl/>
        </w:rPr>
      </w:pPr>
    </w:p>
    <w:p w14:paraId="3922CE51" w14:textId="0DD131A3" w:rsidR="0046531F" w:rsidRPr="00307941" w:rsidRDefault="00B407D0" w:rsidP="00B407D0">
      <w:pPr>
        <w:spacing w:after="120" w:line="360" w:lineRule="auto"/>
        <w:ind w:firstLine="43"/>
        <w:jc w:val="both"/>
        <w:rPr>
          <w:rFonts w:cs="David"/>
          <w:b/>
          <w:bCs/>
          <w:sz w:val="24"/>
          <w:szCs w:val="24"/>
          <w:u w:val="single"/>
          <w:rtl/>
        </w:rPr>
      </w:pPr>
      <w:r w:rsidRPr="00307941">
        <w:rPr>
          <w:rFonts w:cs="David" w:hint="cs"/>
          <w:b/>
          <w:bCs/>
          <w:sz w:val="24"/>
          <w:szCs w:val="24"/>
          <w:u w:val="single"/>
          <w:rtl/>
        </w:rPr>
        <w:t>יישום הוראות הדין והפסיקה בנסיבות המקרה שלפנינו</w:t>
      </w:r>
    </w:p>
    <w:p w14:paraId="42F53914" w14:textId="348B4111" w:rsidR="0041296A" w:rsidRDefault="0041296A"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מנסח לשכת רישום המקרקעין שצורף לתשובת הוועדה המקומית לערר עולה, כי הבעלים המקורי במקרקעין הייתה </w:t>
      </w:r>
      <w:r w:rsidR="00B27E99">
        <w:rPr>
          <w:rFonts w:cs="David" w:hint="cs"/>
          <w:sz w:val="24"/>
          <w:szCs w:val="24"/>
          <w:rtl/>
        </w:rPr>
        <w:t>מרים שפירא (</w:t>
      </w:r>
      <w:proofErr w:type="spellStart"/>
      <w:r w:rsidR="00B27E99">
        <w:rPr>
          <w:rFonts w:cs="David" w:hint="cs"/>
          <w:sz w:val="24"/>
          <w:szCs w:val="24"/>
          <w:rtl/>
        </w:rPr>
        <w:t>חיותמן</w:t>
      </w:r>
      <w:proofErr w:type="spellEnd"/>
      <w:r w:rsidR="00B27E99">
        <w:rPr>
          <w:rFonts w:cs="David" w:hint="cs"/>
          <w:sz w:val="24"/>
          <w:szCs w:val="24"/>
          <w:rtl/>
        </w:rPr>
        <w:t xml:space="preserve">). </w:t>
      </w:r>
    </w:p>
    <w:p w14:paraId="3E8A505E" w14:textId="579EA644" w:rsidR="00D27708" w:rsidRPr="008578CB" w:rsidRDefault="00B27E99"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ביום </w:t>
      </w:r>
      <w:r w:rsidR="00CD7263">
        <w:rPr>
          <w:rFonts w:cs="David" w:hint="cs"/>
          <w:sz w:val="24"/>
          <w:szCs w:val="24"/>
          <w:rtl/>
        </w:rPr>
        <w:t xml:space="preserve">29.9.1997 נחתם </w:t>
      </w:r>
      <w:r w:rsidR="00E103E0">
        <w:rPr>
          <w:rFonts w:cs="David" w:hint="cs"/>
          <w:sz w:val="24"/>
          <w:szCs w:val="24"/>
          <w:rtl/>
        </w:rPr>
        <w:t xml:space="preserve">הסכם שיתוף </w:t>
      </w:r>
      <w:r w:rsidR="00E02636">
        <w:rPr>
          <w:rFonts w:cs="David" w:hint="cs"/>
          <w:sz w:val="24"/>
          <w:szCs w:val="24"/>
          <w:rtl/>
        </w:rPr>
        <w:t>בין שלוש חברות</w:t>
      </w:r>
      <w:r w:rsidR="00CD7263">
        <w:rPr>
          <w:rFonts w:cs="David" w:hint="cs"/>
          <w:sz w:val="24"/>
          <w:szCs w:val="24"/>
          <w:rtl/>
        </w:rPr>
        <w:t xml:space="preserve"> בע"מ</w:t>
      </w:r>
      <w:r w:rsidR="00E02636">
        <w:rPr>
          <w:rFonts w:cs="David" w:hint="cs"/>
          <w:sz w:val="24"/>
          <w:szCs w:val="24"/>
          <w:rtl/>
        </w:rPr>
        <w:t>:</w:t>
      </w:r>
      <w:r w:rsidR="00E02636">
        <w:rPr>
          <w:rFonts w:cs="David"/>
          <w:sz w:val="24"/>
          <w:szCs w:val="24"/>
        </w:rPr>
        <w:t xml:space="preserve"> </w:t>
      </w:r>
      <w:r w:rsidR="002B32D3">
        <w:rPr>
          <w:rFonts w:cs="David" w:hint="cs"/>
          <w:sz w:val="24"/>
          <w:szCs w:val="24"/>
          <w:rtl/>
        </w:rPr>
        <w:t>סמי ובניו להשקעות ובניין בע"מ</w:t>
      </w:r>
      <w:r w:rsidR="0063233B">
        <w:rPr>
          <w:rFonts w:cs="David" w:hint="cs"/>
          <w:sz w:val="24"/>
          <w:szCs w:val="24"/>
          <w:rtl/>
        </w:rPr>
        <w:t xml:space="preserve"> (להלן: "</w:t>
      </w:r>
      <w:r w:rsidR="0063233B" w:rsidRPr="0063233B">
        <w:rPr>
          <w:rFonts w:cs="David" w:hint="cs"/>
          <w:b/>
          <w:bCs/>
          <w:sz w:val="24"/>
          <w:szCs w:val="24"/>
          <w:rtl/>
        </w:rPr>
        <w:t>סמי ובניו</w:t>
      </w:r>
      <w:r w:rsidR="0063233B">
        <w:rPr>
          <w:rFonts w:cs="David" w:hint="cs"/>
          <w:sz w:val="24"/>
          <w:szCs w:val="24"/>
          <w:rtl/>
        </w:rPr>
        <w:t>")</w:t>
      </w:r>
      <w:r w:rsidR="002B32D3">
        <w:rPr>
          <w:rFonts w:cs="David" w:hint="cs"/>
          <w:sz w:val="24"/>
          <w:szCs w:val="24"/>
          <w:rtl/>
        </w:rPr>
        <w:t>, אתרי אל-גד (1986)</w:t>
      </w:r>
      <w:r w:rsidR="0063233B">
        <w:rPr>
          <w:rFonts w:cs="David" w:hint="cs"/>
          <w:sz w:val="24"/>
          <w:szCs w:val="24"/>
          <w:rtl/>
        </w:rPr>
        <w:t xml:space="preserve"> </w:t>
      </w:r>
      <w:proofErr w:type="spellStart"/>
      <w:r w:rsidR="002B32D3">
        <w:rPr>
          <w:rFonts w:cs="David" w:hint="cs"/>
          <w:sz w:val="24"/>
          <w:szCs w:val="24"/>
          <w:rtl/>
        </w:rPr>
        <w:t>לבנין</w:t>
      </w:r>
      <w:proofErr w:type="spellEnd"/>
      <w:r w:rsidR="002B32D3">
        <w:rPr>
          <w:rFonts w:cs="David" w:hint="cs"/>
          <w:sz w:val="24"/>
          <w:szCs w:val="24"/>
          <w:rtl/>
        </w:rPr>
        <w:t xml:space="preserve"> והשקעות בע"מ</w:t>
      </w:r>
      <w:r w:rsidR="0063233B">
        <w:rPr>
          <w:rFonts w:cs="David" w:hint="cs"/>
          <w:sz w:val="24"/>
          <w:szCs w:val="24"/>
          <w:rtl/>
        </w:rPr>
        <w:t xml:space="preserve"> (להלן: "</w:t>
      </w:r>
      <w:r w:rsidR="0063233B" w:rsidRPr="0063233B">
        <w:rPr>
          <w:rFonts w:cs="David" w:hint="cs"/>
          <w:b/>
          <w:bCs/>
          <w:sz w:val="24"/>
          <w:szCs w:val="24"/>
          <w:rtl/>
        </w:rPr>
        <w:t>אתרי אל-גד</w:t>
      </w:r>
      <w:r w:rsidR="0063233B">
        <w:rPr>
          <w:rFonts w:cs="David" w:hint="cs"/>
          <w:sz w:val="24"/>
          <w:szCs w:val="24"/>
          <w:rtl/>
        </w:rPr>
        <w:t>")</w:t>
      </w:r>
      <w:r w:rsidR="002B32D3">
        <w:rPr>
          <w:rFonts w:cs="David" w:hint="cs"/>
          <w:sz w:val="24"/>
          <w:szCs w:val="24"/>
          <w:rtl/>
        </w:rPr>
        <w:t xml:space="preserve"> </w:t>
      </w:r>
      <w:r w:rsidR="0063233B">
        <w:rPr>
          <w:rFonts w:cs="David" w:hint="cs"/>
          <w:sz w:val="24"/>
          <w:szCs w:val="24"/>
          <w:rtl/>
        </w:rPr>
        <w:t xml:space="preserve">וסמי (א) נכסים - חב' </w:t>
      </w:r>
      <w:proofErr w:type="spellStart"/>
      <w:r w:rsidR="0063233B">
        <w:rPr>
          <w:rFonts w:cs="David" w:hint="cs"/>
          <w:sz w:val="24"/>
          <w:szCs w:val="24"/>
          <w:rtl/>
        </w:rPr>
        <w:t>לבנין</w:t>
      </w:r>
      <w:proofErr w:type="spellEnd"/>
      <w:r w:rsidR="0063233B">
        <w:rPr>
          <w:rFonts w:cs="David" w:hint="cs"/>
          <w:sz w:val="24"/>
          <w:szCs w:val="24"/>
          <w:rtl/>
        </w:rPr>
        <w:t xml:space="preserve"> והשקעות בע"מ (להלן: "</w:t>
      </w:r>
      <w:r w:rsidR="0063233B" w:rsidRPr="0063233B">
        <w:rPr>
          <w:rFonts w:cs="David" w:hint="cs"/>
          <w:b/>
          <w:bCs/>
          <w:sz w:val="24"/>
          <w:szCs w:val="24"/>
          <w:rtl/>
        </w:rPr>
        <w:t>סמי (א) נכסים</w:t>
      </w:r>
      <w:r w:rsidR="0063233B">
        <w:rPr>
          <w:rFonts w:cs="David" w:hint="cs"/>
          <w:sz w:val="24"/>
          <w:szCs w:val="24"/>
          <w:rtl/>
        </w:rPr>
        <w:t>")</w:t>
      </w:r>
      <w:r w:rsidR="002A64D1">
        <w:rPr>
          <w:rFonts w:cs="David" w:hint="cs"/>
          <w:sz w:val="24"/>
          <w:szCs w:val="24"/>
          <w:rtl/>
        </w:rPr>
        <w:t xml:space="preserve"> (לעיל ולהלן: "</w:t>
      </w:r>
      <w:r w:rsidR="002A64D1" w:rsidRPr="002A64D1">
        <w:rPr>
          <w:rFonts w:cs="David" w:hint="cs"/>
          <w:b/>
          <w:bCs/>
          <w:sz w:val="24"/>
          <w:szCs w:val="24"/>
          <w:rtl/>
        </w:rPr>
        <w:t>הסכם שיתוף 1997</w:t>
      </w:r>
      <w:r w:rsidR="002A64D1">
        <w:rPr>
          <w:rFonts w:cs="David" w:hint="cs"/>
          <w:sz w:val="24"/>
          <w:szCs w:val="24"/>
          <w:rtl/>
        </w:rPr>
        <w:t>"</w:t>
      </w:r>
      <w:r w:rsidR="00424D37">
        <w:rPr>
          <w:rFonts w:cs="David" w:hint="cs"/>
          <w:sz w:val="24"/>
          <w:szCs w:val="24"/>
          <w:rtl/>
        </w:rPr>
        <w:t xml:space="preserve"> ו"</w:t>
      </w:r>
      <w:r w:rsidR="00424D37" w:rsidRPr="00424D37">
        <w:rPr>
          <w:rFonts w:cs="David" w:hint="cs"/>
          <w:b/>
          <w:bCs/>
          <w:sz w:val="24"/>
          <w:szCs w:val="24"/>
          <w:rtl/>
        </w:rPr>
        <w:t>שלוש החברות</w:t>
      </w:r>
      <w:r w:rsidR="00424D37">
        <w:rPr>
          <w:rFonts w:cs="David" w:hint="cs"/>
          <w:sz w:val="24"/>
          <w:szCs w:val="24"/>
          <w:rtl/>
        </w:rPr>
        <w:t>"</w:t>
      </w:r>
      <w:r w:rsidR="002A64D1">
        <w:rPr>
          <w:rFonts w:cs="David" w:hint="cs"/>
          <w:sz w:val="24"/>
          <w:szCs w:val="24"/>
          <w:rtl/>
        </w:rPr>
        <w:t>)</w:t>
      </w:r>
      <w:r w:rsidR="00D27708">
        <w:rPr>
          <w:rFonts w:cs="David" w:hint="cs"/>
          <w:sz w:val="24"/>
          <w:szCs w:val="24"/>
          <w:rtl/>
        </w:rPr>
        <w:t>.</w:t>
      </w:r>
      <w:r w:rsidR="00216880">
        <w:rPr>
          <w:rFonts w:cs="David" w:hint="cs"/>
          <w:sz w:val="24"/>
          <w:szCs w:val="24"/>
          <w:rtl/>
        </w:rPr>
        <w:t xml:space="preserve"> </w:t>
      </w:r>
      <w:r w:rsidR="005F0661" w:rsidRPr="008578CB">
        <w:rPr>
          <w:rFonts w:cs="David" w:hint="cs"/>
          <w:sz w:val="24"/>
          <w:szCs w:val="24"/>
          <w:rtl/>
        </w:rPr>
        <w:t>בדיקה במרשתת מעלה</w:t>
      </w:r>
      <w:r w:rsidR="00F74377" w:rsidRPr="008578CB">
        <w:rPr>
          <w:rFonts w:cs="David" w:hint="cs"/>
          <w:sz w:val="24"/>
          <w:szCs w:val="24"/>
          <w:rtl/>
        </w:rPr>
        <w:t>,</w:t>
      </w:r>
      <w:r w:rsidR="005F0661" w:rsidRPr="008578CB">
        <w:rPr>
          <w:rFonts w:cs="David" w:hint="cs"/>
          <w:sz w:val="24"/>
          <w:szCs w:val="24"/>
          <w:rtl/>
        </w:rPr>
        <w:t xml:space="preserve"> כי </w:t>
      </w:r>
      <w:r w:rsidR="00F74377" w:rsidRPr="008578CB">
        <w:rPr>
          <w:rFonts w:cs="David" w:hint="cs"/>
          <w:sz w:val="24"/>
          <w:szCs w:val="24"/>
          <w:rtl/>
        </w:rPr>
        <w:t>ס</w:t>
      </w:r>
      <w:r w:rsidR="00CC2BFA" w:rsidRPr="008578CB">
        <w:rPr>
          <w:rFonts w:cs="David" w:hint="cs"/>
          <w:sz w:val="24"/>
          <w:szCs w:val="24"/>
          <w:rtl/>
        </w:rPr>
        <w:t xml:space="preserve">מי ובניו ואתרי אל-גד היו </w:t>
      </w:r>
      <w:r w:rsidR="007900D6" w:rsidRPr="008578CB">
        <w:rPr>
          <w:rFonts w:cs="David" w:hint="cs"/>
          <w:sz w:val="24"/>
          <w:szCs w:val="24"/>
          <w:rtl/>
        </w:rPr>
        <w:t xml:space="preserve">רשומות בדרך </w:t>
      </w:r>
      <w:proofErr w:type="spellStart"/>
      <w:r w:rsidR="007900D6" w:rsidRPr="008578CB">
        <w:rPr>
          <w:rFonts w:cs="David" w:hint="cs"/>
          <w:sz w:val="24"/>
          <w:szCs w:val="24"/>
          <w:rtl/>
        </w:rPr>
        <w:t>רמתיים</w:t>
      </w:r>
      <w:proofErr w:type="spellEnd"/>
      <w:r w:rsidR="007900D6" w:rsidRPr="008578CB">
        <w:rPr>
          <w:rFonts w:cs="David" w:hint="cs"/>
          <w:sz w:val="24"/>
          <w:szCs w:val="24"/>
          <w:rtl/>
        </w:rPr>
        <w:t xml:space="preserve"> 112 בהוד השרון</w:t>
      </w:r>
      <w:r w:rsidR="005F0661" w:rsidRPr="008578CB">
        <w:rPr>
          <w:rFonts w:cs="David" w:hint="cs"/>
          <w:sz w:val="24"/>
          <w:szCs w:val="24"/>
          <w:rtl/>
        </w:rPr>
        <w:t xml:space="preserve"> </w:t>
      </w:r>
      <w:r w:rsidR="007900D6" w:rsidRPr="008578CB">
        <w:rPr>
          <w:rFonts w:cs="David" w:hint="cs"/>
          <w:sz w:val="24"/>
          <w:szCs w:val="24"/>
          <w:rtl/>
        </w:rPr>
        <w:t>ו</w:t>
      </w:r>
      <w:r w:rsidR="005F0661" w:rsidRPr="008578CB">
        <w:rPr>
          <w:rFonts w:cs="David" w:hint="cs"/>
          <w:sz w:val="24"/>
          <w:szCs w:val="24"/>
          <w:rtl/>
        </w:rPr>
        <w:t xml:space="preserve">הן </w:t>
      </w:r>
      <w:r w:rsidR="007900D6" w:rsidRPr="008578CB">
        <w:rPr>
          <w:rFonts w:cs="David" w:hint="cs"/>
          <w:sz w:val="24"/>
          <w:szCs w:val="24"/>
          <w:rtl/>
        </w:rPr>
        <w:t>ב</w:t>
      </w:r>
      <w:r w:rsidR="00B54869" w:rsidRPr="008578CB">
        <w:rPr>
          <w:rFonts w:cs="David" w:hint="cs"/>
          <w:sz w:val="24"/>
          <w:szCs w:val="24"/>
          <w:rtl/>
        </w:rPr>
        <w:t>בעלות ו/או ב</w:t>
      </w:r>
      <w:r w:rsidR="007900D6" w:rsidRPr="008578CB">
        <w:rPr>
          <w:rFonts w:cs="David" w:hint="cs"/>
          <w:sz w:val="24"/>
          <w:szCs w:val="24"/>
          <w:rtl/>
        </w:rPr>
        <w:t>ניהול אדם בשם דני אהרן.</w:t>
      </w:r>
    </w:p>
    <w:p w14:paraId="76A4FCF7" w14:textId="4465CCBB" w:rsidR="00E103E0" w:rsidRDefault="00D27708"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בהסכם </w:t>
      </w:r>
      <w:r w:rsidR="002A64D1">
        <w:rPr>
          <w:rFonts w:cs="David" w:hint="cs"/>
          <w:sz w:val="24"/>
          <w:szCs w:val="24"/>
          <w:rtl/>
        </w:rPr>
        <w:t xml:space="preserve">שיתוף 1997 צוין כי </w:t>
      </w:r>
      <w:r w:rsidR="000B533D">
        <w:rPr>
          <w:rFonts w:cs="David" w:hint="cs"/>
          <w:sz w:val="24"/>
          <w:szCs w:val="24"/>
          <w:rtl/>
        </w:rPr>
        <w:t xml:space="preserve">שלוש החברות הן בעלים במשותף </w:t>
      </w:r>
      <w:proofErr w:type="spellStart"/>
      <w:r w:rsidR="000B533D">
        <w:rPr>
          <w:rFonts w:cs="David" w:hint="cs"/>
          <w:sz w:val="24"/>
          <w:szCs w:val="24"/>
          <w:rtl/>
        </w:rPr>
        <w:t>במושע</w:t>
      </w:r>
      <w:proofErr w:type="spellEnd"/>
      <w:r w:rsidR="000B533D">
        <w:rPr>
          <w:rFonts w:cs="David" w:hint="cs"/>
          <w:sz w:val="24"/>
          <w:szCs w:val="24"/>
          <w:rtl/>
        </w:rPr>
        <w:t xml:space="preserve"> של המקרקעי</w:t>
      </w:r>
      <w:r w:rsidR="00D9281D">
        <w:rPr>
          <w:rFonts w:cs="David" w:hint="cs"/>
          <w:sz w:val="24"/>
          <w:szCs w:val="24"/>
          <w:rtl/>
        </w:rPr>
        <w:t>ן: אתרי אל-גד וסמי (א) נכסים כנאמנים וסמי ובניו כבעלים;</w:t>
      </w:r>
      <w:r w:rsidR="000B533D">
        <w:rPr>
          <w:rFonts w:cs="David" w:hint="cs"/>
          <w:sz w:val="24"/>
          <w:szCs w:val="24"/>
          <w:rtl/>
        </w:rPr>
        <w:t xml:space="preserve"> </w:t>
      </w:r>
      <w:r w:rsidR="00D9281D">
        <w:rPr>
          <w:rFonts w:cs="David" w:hint="cs"/>
          <w:sz w:val="24"/>
          <w:szCs w:val="24"/>
          <w:rtl/>
        </w:rPr>
        <w:t>ו</w:t>
      </w:r>
      <w:r w:rsidR="000B533D">
        <w:rPr>
          <w:rFonts w:cs="David" w:hint="cs"/>
          <w:sz w:val="24"/>
          <w:szCs w:val="24"/>
          <w:rtl/>
        </w:rPr>
        <w:t>בכוונת</w:t>
      </w:r>
      <w:r w:rsidR="00D9281D">
        <w:rPr>
          <w:rFonts w:cs="David" w:hint="cs"/>
          <w:sz w:val="24"/>
          <w:szCs w:val="24"/>
          <w:rtl/>
        </w:rPr>
        <w:t>ן</w:t>
      </w:r>
      <w:r w:rsidR="000B533D">
        <w:rPr>
          <w:rFonts w:cs="David" w:hint="cs"/>
          <w:sz w:val="24"/>
          <w:szCs w:val="24"/>
          <w:rtl/>
        </w:rPr>
        <w:t xml:space="preserve"> לפעול </w:t>
      </w:r>
      <w:r w:rsidR="0026684D">
        <w:rPr>
          <w:rFonts w:cs="David" w:hint="cs"/>
          <w:sz w:val="24"/>
          <w:szCs w:val="24"/>
          <w:rtl/>
        </w:rPr>
        <w:t>לשינוי ייעוד המקרקעין מקרקע חקלאית לקרקע לבנייה על מנת למצות זכויות בנייה מקסימליות במקרקעין</w:t>
      </w:r>
      <w:r w:rsidR="002F1D7D">
        <w:rPr>
          <w:rFonts w:cs="David" w:hint="cs"/>
          <w:sz w:val="24"/>
          <w:szCs w:val="24"/>
          <w:rtl/>
        </w:rPr>
        <w:t xml:space="preserve">. </w:t>
      </w:r>
    </w:p>
    <w:p w14:paraId="1D095D90" w14:textId="1A41742D" w:rsidR="0065119F" w:rsidRDefault="0065119F"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בסעיף 2.3 להסכם שיתוף 1997 נרשם, כי </w:t>
      </w:r>
      <w:r w:rsidR="0085463C">
        <w:rPr>
          <w:rFonts w:cs="David" w:hint="cs"/>
          <w:sz w:val="24"/>
          <w:szCs w:val="24"/>
          <w:rtl/>
        </w:rPr>
        <w:t xml:space="preserve">"לכשתתבררנה זכויות ואפשרויות הבניה המדויקות בנכס עפ"י </w:t>
      </w:r>
      <w:proofErr w:type="spellStart"/>
      <w:r w:rsidR="0085463C">
        <w:rPr>
          <w:rFonts w:cs="David" w:hint="cs"/>
          <w:sz w:val="24"/>
          <w:szCs w:val="24"/>
          <w:rtl/>
        </w:rPr>
        <w:t>התב"ע</w:t>
      </w:r>
      <w:proofErr w:type="spellEnd"/>
      <w:r w:rsidR="0085463C">
        <w:rPr>
          <w:rFonts w:cs="David" w:hint="cs"/>
          <w:sz w:val="24"/>
          <w:szCs w:val="24"/>
          <w:rtl/>
        </w:rPr>
        <w:t xml:space="preserve"> שתאושר, ייערכו ויקבעו בין יחידי הצדדים לבין עצמם, חלוקה ויחוד כפי שיעור חלקם היחסי וקביעת החלוקה והייחוד תבוצע באופן ובשיטה אשר יפורטו להלן בהמשך הסכם שיתוף זה."</w:t>
      </w:r>
    </w:p>
    <w:p w14:paraId="7277A5C5" w14:textId="312A950C" w:rsidR="0085463C" w:rsidRDefault="00424D37"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בסעיף 4.1 להסכם שיתוף 1997 מינו שלוש החברות </w:t>
      </w:r>
      <w:r w:rsidR="00722F37">
        <w:rPr>
          <w:rFonts w:cs="David" w:hint="cs"/>
          <w:sz w:val="24"/>
          <w:szCs w:val="24"/>
          <w:rtl/>
        </w:rPr>
        <w:t xml:space="preserve">כנציג מורשה מטעמן </w:t>
      </w:r>
      <w:r>
        <w:rPr>
          <w:rFonts w:cs="David" w:hint="cs"/>
          <w:sz w:val="24"/>
          <w:szCs w:val="24"/>
          <w:rtl/>
        </w:rPr>
        <w:t xml:space="preserve">את עו"ד ברוך </w:t>
      </w:r>
      <w:proofErr w:type="spellStart"/>
      <w:r>
        <w:rPr>
          <w:rFonts w:cs="David" w:hint="cs"/>
          <w:sz w:val="24"/>
          <w:szCs w:val="24"/>
          <w:rtl/>
        </w:rPr>
        <w:t>עמרמי</w:t>
      </w:r>
      <w:proofErr w:type="spellEnd"/>
      <w:r>
        <w:rPr>
          <w:rFonts w:cs="David" w:hint="cs"/>
          <w:sz w:val="24"/>
          <w:szCs w:val="24"/>
          <w:rtl/>
        </w:rPr>
        <w:t xml:space="preserve"> ואת עו"ד דב </w:t>
      </w:r>
      <w:proofErr w:type="spellStart"/>
      <w:r>
        <w:rPr>
          <w:rFonts w:cs="David" w:hint="cs"/>
          <w:sz w:val="24"/>
          <w:szCs w:val="24"/>
          <w:rtl/>
        </w:rPr>
        <w:t>פישלר</w:t>
      </w:r>
      <w:proofErr w:type="spellEnd"/>
      <w:r w:rsidR="00810571">
        <w:rPr>
          <w:rFonts w:cs="David" w:hint="cs"/>
          <w:sz w:val="24"/>
          <w:szCs w:val="24"/>
          <w:rtl/>
        </w:rPr>
        <w:t xml:space="preserve"> </w:t>
      </w:r>
      <w:r w:rsidR="007961AC">
        <w:rPr>
          <w:rFonts w:cs="David" w:hint="cs"/>
          <w:sz w:val="24"/>
          <w:szCs w:val="24"/>
          <w:rtl/>
        </w:rPr>
        <w:t>"</w:t>
      </w:r>
      <w:r w:rsidR="00810571" w:rsidRPr="005D155F">
        <w:rPr>
          <w:rFonts w:ascii="FrankRuehl" w:hAnsi="FrankRuehl" w:cs="FrankRuehl"/>
          <w:sz w:val="24"/>
          <w:szCs w:val="24"/>
          <w:rtl/>
        </w:rPr>
        <w:t xml:space="preserve">לפעול לקידום ולהשבחת הנכס כולל בדרך של שינוי יעוד והפשרתו לבניה בשם ועבור כל הבעלים המשותפים של הנכס </w:t>
      </w:r>
      <w:proofErr w:type="spellStart"/>
      <w:r w:rsidR="00810571" w:rsidRPr="005D155F">
        <w:rPr>
          <w:rFonts w:ascii="FrankRuehl" w:hAnsi="FrankRuehl" w:cs="FrankRuehl"/>
          <w:sz w:val="24"/>
          <w:szCs w:val="24"/>
          <w:u w:val="single"/>
          <w:rtl/>
        </w:rPr>
        <w:t>וחליפיהם</w:t>
      </w:r>
      <w:proofErr w:type="spellEnd"/>
      <w:r w:rsidR="00810571" w:rsidRPr="005D155F">
        <w:rPr>
          <w:rFonts w:ascii="FrankRuehl" w:hAnsi="FrankRuehl" w:cs="FrankRuehl"/>
          <w:sz w:val="24"/>
          <w:szCs w:val="24"/>
          <w:rtl/>
        </w:rPr>
        <w:t>, וזאת</w:t>
      </w:r>
      <w:r w:rsidR="00810571">
        <w:rPr>
          <w:rFonts w:cs="David" w:hint="cs"/>
          <w:sz w:val="24"/>
          <w:szCs w:val="24"/>
          <w:rtl/>
        </w:rPr>
        <w:t xml:space="preserve"> </w:t>
      </w:r>
      <w:r w:rsidR="00810571" w:rsidRPr="007961AC">
        <w:rPr>
          <w:rFonts w:ascii="FrankRuehl" w:hAnsi="FrankRuehl" w:cs="FrankRuehl"/>
          <w:sz w:val="24"/>
          <w:szCs w:val="24"/>
          <w:rtl/>
        </w:rPr>
        <w:t xml:space="preserve">עד </w:t>
      </w:r>
      <w:r w:rsidR="00810571" w:rsidRPr="005D155F">
        <w:rPr>
          <w:rFonts w:ascii="FrankRuehl" w:hAnsi="FrankRuehl" w:cs="FrankRuehl"/>
          <w:sz w:val="24"/>
          <w:szCs w:val="24"/>
          <w:u w:val="single"/>
          <w:rtl/>
        </w:rPr>
        <w:t>חלוקת</w:t>
      </w:r>
      <w:r w:rsidR="007961AC" w:rsidRPr="005D155F">
        <w:rPr>
          <w:rFonts w:ascii="FrankRuehl" w:hAnsi="FrankRuehl" w:cs="FrankRuehl"/>
          <w:sz w:val="24"/>
          <w:szCs w:val="24"/>
          <w:u w:val="single"/>
          <w:rtl/>
        </w:rPr>
        <w:t xml:space="preserve"> הנכס בעין בין הבעלים</w:t>
      </w:r>
      <w:r w:rsidR="007961AC" w:rsidRPr="007961AC">
        <w:rPr>
          <w:rFonts w:ascii="FrankRuehl" w:hAnsi="FrankRuehl" w:cs="FrankRuehl"/>
          <w:sz w:val="24"/>
          <w:szCs w:val="24"/>
          <w:rtl/>
        </w:rPr>
        <w:t xml:space="preserve"> עפ"י חלקיהם</w:t>
      </w:r>
      <w:r w:rsidR="007961AC">
        <w:rPr>
          <w:rFonts w:cs="David" w:hint="cs"/>
          <w:sz w:val="24"/>
          <w:szCs w:val="24"/>
          <w:rtl/>
        </w:rPr>
        <w:t>"</w:t>
      </w:r>
      <w:r w:rsidR="005D155F">
        <w:rPr>
          <w:rFonts w:cs="David" w:hint="cs"/>
          <w:sz w:val="24"/>
          <w:szCs w:val="24"/>
          <w:rtl/>
        </w:rPr>
        <w:t xml:space="preserve"> (ההדגשות אינן במקור, מ.א.)</w:t>
      </w:r>
      <w:r w:rsidR="007961AC">
        <w:rPr>
          <w:rFonts w:cs="David" w:hint="cs"/>
          <w:sz w:val="24"/>
          <w:szCs w:val="24"/>
          <w:rtl/>
        </w:rPr>
        <w:t>.</w:t>
      </w:r>
    </w:p>
    <w:p w14:paraId="4CEA1C15" w14:textId="4B907638" w:rsidR="00722F37" w:rsidRDefault="00B91F66"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לכל אורכו של הסכם שיתוף 1997 מובהר</w:t>
      </w:r>
      <w:r w:rsidR="009925A8">
        <w:rPr>
          <w:rFonts w:cs="David" w:hint="cs"/>
          <w:sz w:val="24"/>
          <w:szCs w:val="24"/>
          <w:rtl/>
        </w:rPr>
        <w:t xml:space="preserve"> מעמדו </w:t>
      </w:r>
      <w:r w:rsidR="000A0A05">
        <w:rPr>
          <w:rFonts w:cs="David" w:hint="cs"/>
          <w:sz w:val="24"/>
          <w:szCs w:val="24"/>
          <w:rtl/>
        </w:rPr>
        <w:t xml:space="preserve">הדומיננטי </w:t>
      </w:r>
      <w:r w:rsidR="009925A8">
        <w:rPr>
          <w:rFonts w:cs="David" w:hint="cs"/>
          <w:sz w:val="24"/>
          <w:szCs w:val="24"/>
          <w:rtl/>
        </w:rPr>
        <w:t xml:space="preserve">של </w:t>
      </w:r>
      <w:r>
        <w:rPr>
          <w:rFonts w:cs="David" w:hint="cs"/>
          <w:sz w:val="24"/>
          <w:szCs w:val="24"/>
          <w:rtl/>
        </w:rPr>
        <w:t>הנציג המורשה</w:t>
      </w:r>
      <w:r w:rsidR="009925A8">
        <w:rPr>
          <w:rFonts w:cs="David" w:hint="cs"/>
          <w:sz w:val="24"/>
          <w:szCs w:val="24"/>
          <w:rtl/>
        </w:rPr>
        <w:t xml:space="preserve">: </w:t>
      </w:r>
      <w:r w:rsidR="000A0A05">
        <w:rPr>
          <w:rFonts w:cs="David" w:hint="cs"/>
          <w:sz w:val="24"/>
          <w:szCs w:val="24"/>
          <w:rtl/>
        </w:rPr>
        <w:t>הנציג המורשה יתקשר עם</w:t>
      </w:r>
      <w:r w:rsidR="00915136">
        <w:rPr>
          <w:rFonts w:cs="David" w:hint="cs"/>
          <w:sz w:val="24"/>
          <w:szCs w:val="24"/>
          <w:rtl/>
        </w:rPr>
        <w:t xml:space="preserve"> היועצים ו</w:t>
      </w:r>
      <w:r w:rsidR="000A0A05">
        <w:rPr>
          <w:rFonts w:cs="David" w:hint="cs"/>
          <w:sz w:val="24"/>
          <w:szCs w:val="24"/>
          <w:rtl/>
        </w:rPr>
        <w:t xml:space="preserve">אנשי </w:t>
      </w:r>
      <w:r w:rsidR="00915136">
        <w:rPr>
          <w:rFonts w:cs="David" w:hint="cs"/>
          <w:sz w:val="24"/>
          <w:szCs w:val="24"/>
          <w:rtl/>
        </w:rPr>
        <w:t>ה</w:t>
      </w:r>
      <w:r w:rsidR="000A0A05">
        <w:rPr>
          <w:rFonts w:cs="David" w:hint="cs"/>
          <w:sz w:val="24"/>
          <w:szCs w:val="24"/>
          <w:rtl/>
        </w:rPr>
        <w:t>מקצוע</w:t>
      </w:r>
      <w:r w:rsidR="00915136">
        <w:rPr>
          <w:rFonts w:cs="David" w:hint="cs"/>
          <w:sz w:val="24"/>
          <w:szCs w:val="24"/>
          <w:rtl/>
        </w:rPr>
        <w:t>, כגון אדריכל, מהנדס, מודד</w:t>
      </w:r>
      <w:r w:rsidR="00DD6681">
        <w:rPr>
          <w:rFonts w:cs="David" w:hint="cs"/>
          <w:sz w:val="24"/>
          <w:szCs w:val="24"/>
          <w:rtl/>
        </w:rPr>
        <w:t xml:space="preserve"> ועוד</w:t>
      </w:r>
      <w:r w:rsidR="00645BB5">
        <w:rPr>
          <w:rFonts w:cs="David" w:hint="cs"/>
          <w:sz w:val="24"/>
          <w:szCs w:val="24"/>
          <w:rtl/>
        </w:rPr>
        <w:t xml:space="preserve"> (סעיף 6.4)</w:t>
      </w:r>
      <w:r w:rsidR="00DD6681">
        <w:rPr>
          <w:rFonts w:cs="David" w:hint="cs"/>
          <w:sz w:val="24"/>
          <w:szCs w:val="24"/>
          <w:rtl/>
        </w:rPr>
        <w:t xml:space="preserve">; </w:t>
      </w:r>
      <w:r w:rsidR="0016509A">
        <w:rPr>
          <w:rFonts w:cs="David" w:hint="cs"/>
          <w:sz w:val="24"/>
          <w:szCs w:val="24"/>
          <w:rtl/>
        </w:rPr>
        <w:t xml:space="preserve">הצדדים </w:t>
      </w:r>
      <w:proofErr w:type="spellStart"/>
      <w:r w:rsidR="0016509A">
        <w:rPr>
          <w:rFonts w:cs="David" w:hint="cs"/>
          <w:sz w:val="24"/>
          <w:szCs w:val="24"/>
          <w:rtl/>
        </w:rPr>
        <w:t>וחליפיהם</w:t>
      </w:r>
      <w:proofErr w:type="spellEnd"/>
      <w:r w:rsidR="0016509A">
        <w:rPr>
          <w:rFonts w:cs="David" w:hint="cs"/>
          <w:sz w:val="24"/>
          <w:szCs w:val="24"/>
          <w:rtl/>
        </w:rPr>
        <w:t xml:space="preserve"> יהיו מנועים מלהתנגד לפעולותיו</w:t>
      </w:r>
      <w:r w:rsidR="00705B67">
        <w:rPr>
          <w:rFonts w:cs="David" w:hint="cs"/>
          <w:sz w:val="24"/>
          <w:szCs w:val="24"/>
          <w:rtl/>
        </w:rPr>
        <w:t xml:space="preserve"> של הנציג המורשה</w:t>
      </w:r>
      <w:r w:rsidR="00645BB5">
        <w:rPr>
          <w:rFonts w:cs="David" w:hint="cs"/>
          <w:sz w:val="24"/>
          <w:szCs w:val="24"/>
          <w:rtl/>
        </w:rPr>
        <w:t xml:space="preserve"> (</w:t>
      </w:r>
      <w:r w:rsidR="00AE5704">
        <w:rPr>
          <w:rFonts w:cs="David" w:hint="cs"/>
          <w:sz w:val="24"/>
          <w:szCs w:val="24"/>
          <w:rtl/>
        </w:rPr>
        <w:t>סעיף 6.5)</w:t>
      </w:r>
      <w:r w:rsidR="0016509A">
        <w:rPr>
          <w:rFonts w:cs="David" w:hint="cs"/>
          <w:sz w:val="24"/>
          <w:szCs w:val="24"/>
          <w:rtl/>
        </w:rPr>
        <w:t>; ייחתם ייפוי כוח בלתי חוזר לטובת הנציג המורשה</w:t>
      </w:r>
      <w:r w:rsidR="00AE5704">
        <w:rPr>
          <w:rFonts w:cs="David" w:hint="cs"/>
          <w:sz w:val="24"/>
          <w:szCs w:val="24"/>
          <w:rtl/>
        </w:rPr>
        <w:t xml:space="preserve"> (</w:t>
      </w:r>
      <w:r w:rsidR="00FA7A25">
        <w:rPr>
          <w:rFonts w:cs="David" w:hint="cs"/>
          <w:sz w:val="24"/>
          <w:szCs w:val="24"/>
          <w:rtl/>
        </w:rPr>
        <w:t>סעיף 6.7)</w:t>
      </w:r>
      <w:r w:rsidR="00705B67">
        <w:rPr>
          <w:rFonts w:cs="David" w:hint="cs"/>
          <w:sz w:val="24"/>
          <w:szCs w:val="24"/>
          <w:rtl/>
        </w:rPr>
        <w:t>; הנציג המורשה יכין בסיוע מומחים הצעה ל</w:t>
      </w:r>
      <w:r w:rsidR="000619FC">
        <w:rPr>
          <w:rFonts w:cs="David" w:hint="cs"/>
          <w:sz w:val="24"/>
          <w:szCs w:val="24"/>
          <w:rtl/>
        </w:rPr>
        <w:t>ייחוד וחלוקה של המקרקעין לאחר השבחתם, ולאחר השגות יכריע בעניין סופית</w:t>
      </w:r>
      <w:r w:rsidR="00E57D8F">
        <w:rPr>
          <w:rFonts w:cs="David" w:hint="cs"/>
          <w:sz w:val="24"/>
          <w:szCs w:val="24"/>
          <w:rtl/>
        </w:rPr>
        <w:t>,</w:t>
      </w:r>
      <w:r w:rsidR="0048131E">
        <w:rPr>
          <w:rFonts w:cs="David" w:hint="cs"/>
          <w:sz w:val="24"/>
          <w:szCs w:val="24"/>
          <w:rtl/>
        </w:rPr>
        <w:t xml:space="preserve"> </w:t>
      </w:r>
      <w:r w:rsidR="00E57D8F">
        <w:rPr>
          <w:rFonts w:cs="David" w:hint="cs"/>
          <w:sz w:val="24"/>
          <w:szCs w:val="24"/>
          <w:rtl/>
        </w:rPr>
        <w:t>ו</w:t>
      </w:r>
      <w:r w:rsidR="0048131E">
        <w:rPr>
          <w:rFonts w:cs="David" w:hint="cs"/>
          <w:sz w:val="24"/>
          <w:szCs w:val="24"/>
          <w:rtl/>
        </w:rPr>
        <w:t>הצדדים יפעלו לרישום הזכויות במקרקעין באמצעות</w:t>
      </w:r>
      <w:r w:rsidR="00E57D8F">
        <w:rPr>
          <w:rFonts w:cs="David" w:hint="cs"/>
          <w:sz w:val="24"/>
          <w:szCs w:val="24"/>
          <w:rtl/>
        </w:rPr>
        <w:t>ו (סעיף 7.2)</w:t>
      </w:r>
      <w:r w:rsidR="00F947B9">
        <w:rPr>
          <w:rFonts w:cs="David" w:hint="cs"/>
          <w:sz w:val="24"/>
          <w:szCs w:val="24"/>
          <w:rtl/>
        </w:rPr>
        <w:t>.</w:t>
      </w:r>
    </w:p>
    <w:p w14:paraId="316CD57B" w14:textId="10D17756" w:rsidR="00F947B9" w:rsidRDefault="00F947B9"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lastRenderedPageBreak/>
        <w:t xml:space="preserve">בהסכם שיתוף 1997 מובהר עוד, כי תנאי מוקדם למכירת זכויות במקרקעין לצד ג' היא חתימתו </w:t>
      </w:r>
      <w:r w:rsidR="008F4E77">
        <w:rPr>
          <w:rFonts w:cs="David" w:hint="cs"/>
          <w:sz w:val="24"/>
          <w:szCs w:val="24"/>
          <w:rtl/>
        </w:rPr>
        <w:t xml:space="preserve">על הסכם השיתוף ועל </w:t>
      </w:r>
      <w:proofErr w:type="spellStart"/>
      <w:r w:rsidR="008F4E77">
        <w:rPr>
          <w:rFonts w:cs="David" w:hint="cs"/>
          <w:sz w:val="24"/>
          <w:szCs w:val="24"/>
          <w:rtl/>
        </w:rPr>
        <w:t>יפוי</w:t>
      </w:r>
      <w:proofErr w:type="spellEnd"/>
      <w:r w:rsidR="008F4E77">
        <w:rPr>
          <w:rFonts w:cs="David" w:hint="cs"/>
          <w:sz w:val="24"/>
          <w:szCs w:val="24"/>
          <w:rtl/>
        </w:rPr>
        <w:t xml:space="preserve"> כוח</w:t>
      </w:r>
      <w:r w:rsidR="00D958B7">
        <w:rPr>
          <w:rFonts w:cs="David" w:hint="cs"/>
          <w:sz w:val="24"/>
          <w:szCs w:val="24"/>
          <w:rtl/>
        </w:rPr>
        <w:t xml:space="preserve"> בלתי חוזר לטובת הנציג המורשה (סעיפים </w:t>
      </w:r>
      <w:r w:rsidR="006863F7">
        <w:rPr>
          <w:rFonts w:cs="David" w:hint="cs"/>
          <w:sz w:val="24"/>
          <w:szCs w:val="24"/>
          <w:rtl/>
        </w:rPr>
        <w:t>6.7 ו- 10.1)</w:t>
      </w:r>
      <w:r w:rsidR="008F4E77">
        <w:rPr>
          <w:rFonts w:cs="David" w:hint="cs"/>
          <w:sz w:val="24"/>
          <w:szCs w:val="24"/>
          <w:rtl/>
        </w:rPr>
        <w:t xml:space="preserve"> שיופקד בידי הנציג המורשה</w:t>
      </w:r>
      <w:r w:rsidR="006863F7">
        <w:rPr>
          <w:rFonts w:cs="David" w:hint="cs"/>
          <w:sz w:val="24"/>
          <w:szCs w:val="24"/>
          <w:rtl/>
        </w:rPr>
        <w:t>;</w:t>
      </w:r>
      <w:r w:rsidR="008F4E77">
        <w:rPr>
          <w:rFonts w:cs="David" w:hint="cs"/>
          <w:sz w:val="24"/>
          <w:szCs w:val="24"/>
          <w:rtl/>
        </w:rPr>
        <w:t xml:space="preserve"> וכי עד לאישור התוכנית החדשה</w:t>
      </w:r>
      <w:r w:rsidR="00843814">
        <w:rPr>
          <w:rFonts w:cs="David" w:hint="cs"/>
          <w:sz w:val="24"/>
          <w:szCs w:val="24"/>
          <w:rtl/>
        </w:rPr>
        <w:t xml:space="preserve"> והשלמת הבניה</w:t>
      </w:r>
      <w:r w:rsidR="008F4E77">
        <w:rPr>
          <w:rFonts w:cs="David" w:hint="cs"/>
          <w:sz w:val="24"/>
          <w:szCs w:val="24"/>
          <w:rtl/>
        </w:rPr>
        <w:t xml:space="preserve"> יהיו מנועים הצדדים מלתבוע את פירוק השיתוף</w:t>
      </w:r>
      <w:r w:rsidR="006863F7">
        <w:rPr>
          <w:rFonts w:cs="David" w:hint="cs"/>
          <w:sz w:val="24"/>
          <w:szCs w:val="24"/>
          <w:rtl/>
        </w:rPr>
        <w:t xml:space="preserve"> (סעיף 10.2)</w:t>
      </w:r>
      <w:r w:rsidR="008F4E77">
        <w:rPr>
          <w:rFonts w:cs="David" w:hint="cs"/>
          <w:sz w:val="24"/>
          <w:szCs w:val="24"/>
          <w:rtl/>
        </w:rPr>
        <w:t>.</w:t>
      </w:r>
    </w:p>
    <w:p w14:paraId="7F6E87A6" w14:textId="5BE584C5" w:rsidR="00C91610" w:rsidRDefault="00CD1624"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בסעיף 13 להסכם שיתוף 1997 </w:t>
      </w:r>
      <w:r w:rsidR="001D4E7C">
        <w:rPr>
          <w:rFonts w:cs="David" w:hint="cs"/>
          <w:sz w:val="24"/>
          <w:szCs w:val="24"/>
          <w:rtl/>
        </w:rPr>
        <w:t xml:space="preserve">נקבע כי אתרי אל-גד תשווק ותמכור את היחידות שייבנו במקרקעין בתמורה </w:t>
      </w:r>
      <w:r w:rsidR="006240A0">
        <w:rPr>
          <w:rFonts w:cs="David" w:hint="cs"/>
          <w:sz w:val="24"/>
          <w:szCs w:val="24"/>
          <w:rtl/>
        </w:rPr>
        <w:t xml:space="preserve">לעמלה בשיעור של 2% + מע"מ, גם אם נמכרה </w:t>
      </w:r>
      <w:r w:rsidR="006240A0" w:rsidRPr="006240A0">
        <w:rPr>
          <w:rFonts w:cs="David" w:hint="cs"/>
          <w:sz w:val="24"/>
          <w:szCs w:val="24"/>
          <w:u w:val="single"/>
          <w:rtl/>
        </w:rPr>
        <w:t>שלא</w:t>
      </w:r>
      <w:r w:rsidR="006240A0">
        <w:rPr>
          <w:rFonts w:cs="David" w:hint="cs"/>
          <w:sz w:val="24"/>
          <w:szCs w:val="24"/>
          <w:rtl/>
        </w:rPr>
        <w:t xml:space="preserve"> כתוצאה מפעולת תיווך ושיווק שלה</w:t>
      </w:r>
      <w:r w:rsidR="005A0FDC">
        <w:rPr>
          <w:rFonts w:cs="David" w:hint="cs"/>
          <w:sz w:val="24"/>
          <w:szCs w:val="24"/>
          <w:rtl/>
        </w:rPr>
        <w:t>,</w:t>
      </w:r>
      <w:r w:rsidR="0029640C">
        <w:rPr>
          <w:rFonts w:cs="David" w:hint="cs"/>
          <w:sz w:val="24"/>
          <w:szCs w:val="24"/>
          <w:rtl/>
        </w:rPr>
        <w:t xml:space="preserve"> גם אם נמכרה באמצעות </w:t>
      </w:r>
      <w:r w:rsidR="00AB2ACD">
        <w:rPr>
          <w:rFonts w:cs="David" w:hint="cs"/>
          <w:sz w:val="24"/>
          <w:szCs w:val="24"/>
          <w:rtl/>
        </w:rPr>
        <w:t>אחר,</w:t>
      </w:r>
      <w:r w:rsidR="005A0FDC">
        <w:rPr>
          <w:rFonts w:cs="David" w:hint="cs"/>
          <w:sz w:val="24"/>
          <w:szCs w:val="24"/>
          <w:rtl/>
        </w:rPr>
        <w:t xml:space="preserve"> וגם אם לא נמכרה</w:t>
      </w:r>
      <w:r w:rsidR="00AB2ACD">
        <w:rPr>
          <w:rFonts w:cs="David" w:hint="cs"/>
          <w:sz w:val="24"/>
          <w:szCs w:val="24"/>
          <w:rtl/>
        </w:rPr>
        <w:t xml:space="preserve"> כלל</w:t>
      </w:r>
      <w:r w:rsidR="005A0FDC">
        <w:rPr>
          <w:rFonts w:cs="David" w:hint="cs"/>
          <w:sz w:val="24"/>
          <w:szCs w:val="24"/>
          <w:rtl/>
        </w:rPr>
        <w:t xml:space="preserve"> אלא נותרה בבעלות בעליה</w:t>
      </w:r>
      <w:r w:rsidR="006240A0">
        <w:rPr>
          <w:rFonts w:cs="David" w:hint="cs"/>
          <w:sz w:val="24"/>
          <w:szCs w:val="24"/>
          <w:rtl/>
        </w:rPr>
        <w:t>.</w:t>
      </w:r>
    </w:p>
    <w:p w14:paraId="0C3504AF" w14:textId="2D534AAA" w:rsidR="00B76C1F" w:rsidRDefault="00B76C1F" w:rsidP="001925C8">
      <w:pPr>
        <w:pStyle w:val="af1"/>
        <w:numPr>
          <w:ilvl w:val="0"/>
          <w:numId w:val="1"/>
        </w:numPr>
        <w:spacing w:after="120" w:line="360" w:lineRule="auto"/>
        <w:ind w:right="-142"/>
        <w:contextualSpacing w:val="0"/>
        <w:jc w:val="both"/>
        <w:rPr>
          <w:rFonts w:cs="David"/>
          <w:sz w:val="24"/>
          <w:szCs w:val="24"/>
        </w:rPr>
      </w:pPr>
      <w:r w:rsidRPr="00B76C1F">
        <w:rPr>
          <w:rFonts w:cs="David"/>
          <w:sz w:val="24"/>
          <w:szCs w:val="24"/>
          <w:rtl/>
        </w:rPr>
        <w:t xml:space="preserve">סעיף 15 להסכם כולל </w:t>
      </w:r>
      <w:proofErr w:type="spellStart"/>
      <w:r w:rsidRPr="00B76C1F">
        <w:rPr>
          <w:rFonts w:cs="David"/>
          <w:sz w:val="24"/>
          <w:szCs w:val="24"/>
          <w:rtl/>
        </w:rPr>
        <w:t>תניית</w:t>
      </w:r>
      <w:proofErr w:type="spellEnd"/>
      <w:r w:rsidRPr="00B76C1F">
        <w:rPr>
          <w:rFonts w:cs="David"/>
          <w:sz w:val="24"/>
          <w:szCs w:val="24"/>
          <w:rtl/>
        </w:rPr>
        <w:t xml:space="preserve"> בוררות</w:t>
      </w:r>
      <w:r>
        <w:rPr>
          <w:rFonts w:cs="David" w:hint="cs"/>
          <w:sz w:val="24"/>
          <w:szCs w:val="24"/>
          <w:rtl/>
        </w:rPr>
        <w:t>, שלפיה</w:t>
      </w:r>
      <w:r w:rsidRPr="00B76C1F">
        <w:rPr>
          <w:rFonts w:cs="David"/>
          <w:sz w:val="24"/>
          <w:szCs w:val="24"/>
          <w:rtl/>
        </w:rPr>
        <w:t xml:space="preserve"> </w:t>
      </w:r>
      <w:r w:rsidR="00B8711F">
        <w:rPr>
          <w:rFonts w:cs="David" w:hint="cs"/>
          <w:sz w:val="24"/>
          <w:szCs w:val="24"/>
          <w:rtl/>
        </w:rPr>
        <w:t xml:space="preserve">הנציג המורשה יכריע </w:t>
      </w:r>
      <w:r w:rsidRPr="00B76C1F">
        <w:rPr>
          <w:rFonts w:cs="David"/>
          <w:sz w:val="24"/>
          <w:szCs w:val="24"/>
          <w:rtl/>
        </w:rPr>
        <w:t>בכל חילוקי דעות ו/או סכסוכים, אם וככל שיתגלעו בי</w:t>
      </w:r>
      <w:r w:rsidR="00B8711F">
        <w:rPr>
          <w:rFonts w:cs="David" w:hint="cs"/>
          <w:sz w:val="24"/>
          <w:szCs w:val="24"/>
          <w:rtl/>
        </w:rPr>
        <w:t>ן הצדדים לו ל</w:t>
      </w:r>
      <w:r w:rsidRPr="00B76C1F">
        <w:rPr>
          <w:rFonts w:cs="David"/>
          <w:sz w:val="24"/>
          <w:szCs w:val="24"/>
          <w:rtl/>
        </w:rPr>
        <w:t xml:space="preserve">בין עצמם בקשר עם הסכם </w:t>
      </w:r>
      <w:r w:rsidR="00B8711F">
        <w:rPr>
          <w:rFonts w:cs="David" w:hint="cs"/>
          <w:sz w:val="24"/>
          <w:szCs w:val="24"/>
          <w:rtl/>
        </w:rPr>
        <w:t>השיתוף</w:t>
      </w:r>
      <w:r w:rsidRPr="00B76C1F">
        <w:rPr>
          <w:rFonts w:cs="David"/>
          <w:sz w:val="24"/>
          <w:szCs w:val="24"/>
          <w:rtl/>
        </w:rPr>
        <w:t xml:space="preserve"> וכל הנובע ממנו ויחסי השיתוף ביניהם</w:t>
      </w:r>
      <w:r w:rsidR="00B8711F">
        <w:rPr>
          <w:rFonts w:cs="David" w:hint="cs"/>
          <w:sz w:val="24"/>
          <w:szCs w:val="24"/>
          <w:rtl/>
        </w:rPr>
        <w:t>.</w:t>
      </w:r>
    </w:p>
    <w:p w14:paraId="6C782346" w14:textId="77777777" w:rsidR="00BF6A85" w:rsidRDefault="00CD7263" w:rsidP="006B7525">
      <w:pPr>
        <w:pStyle w:val="af1"/>
        <w:numPr>
          <w:ilvl w:val="0"/>
          <w:numId w:val="1"/>
        </w:numPr>
        <w:spacing w:after="120" w:line="360" w:lineRule="auto"/>
        <w:ind w:right="-142"/>
        <w:contextualSpacing w:val="0"/>
        <w:jc w:val="both"/>
        <w:rPr>
          <w:rFonts w:cs="David"/>
          <w:sz w:val="24"/>
          <w:szCs w:val="24"/>
        </w:rPr>
      </w:pPr>
      <w:r w:rsidRPr="00ED13EA">
        <w:rPr>
          <w:rFonts w:cs="David" w:hint="cs"/>
          <w:sz w:val="24"/>
          <w:szCs w:val="24"/>
          <w:rtl/>
        </w:rPr>
        <w:t xml:space="preserve">ביום </w:t>
      </w:r>
      <w:r w:rsidR="006B1874" w:rsidRPr="00ED13EA">
        <w:rPr>
          <w:rFonts w:cs="David" w:hint="cs"/>
          <w:sz w:val="24"/>
          <w:szCs w:val="24"/>
          <w:rtl/>
        </w:rPr>
        <w:t xml:space="preserve">18.2.1998 נרשמו </w:t>
      </w:r>
      <w:r w:rsidR="00ED13EA" w:rsidRPr="00ED13EA">
        <w:rPr>
          <w:rFonts w:cs="David" w:hint="cs"/>
          <w:sz w:val="24"/>
          <w:szCs w:val="24"/>
          <w:rtl/>
        </w:rPr>
        <w:t xml:space="preserve">בלשכת רישום המקרקעין </w:t>
      </w:r>
      <w:r w:rsidR="006B1874" w:rsidRPr="00ED13EA">
        <w:rPr>
          <w:rFonts w:cs="David" w:hint="cs"/>
          <w:sz w:val="24"/>
          <w:szCs w:val="24"/>
          <w:rtl/>
        </w:rPr>
        <w:t xml:space="preserve">שלוש החברות כבעלים </w:t>
      </w:r>
      <w:r w:rsidR="00CB491B" w:rsidRPr="00ED13EA">
        <w:rPr>
          <w:rFonts w:cs="David" w:hint="cs"/>
          <w:sz w:val="24"/>
          <w:szCs w:val="24"/>
          <w:rtl/>
        </w:rPr>
        <w:t>של חלקים שונים ב</w:t>
      </w:r>
      <w:r w:rsidR="006B1874" w:rsidRPr="00ED13EA">
        <w:rPr>
          <w:rFonts w:cs="David" w:hint="cs"/>
          <w:sz w:val="24"/>
          <w:szCs w:val="24"/>
          <w:rtl/>
        </w:rPr>
        <w:t>מקרקעין.</w:t>
      </w:r>
      <w:r w:rsidR="00ED13EA" w:rsidRPr="00ED13EA">
        <w:rPr>
          <w:rFonts w:cs="David" w:hint="cs"/>
          <w:sz w:val="24"/>
          <w:szCs w:val="24"/>
          <w:rtl/>
        </w:rPr>
        <w:t xml:space="preserve"> </w:t>
      </w:r>
    </w:p>
    <w:p w14:paraId="661EA75B" w14:textId="77AF2FC1" w:rsidR="00E17B5D" w:rsidRPr="00ED13EA" w:rsidRDefault="00BF6A85" w:rsidP="006B7525">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ביום 20.8.1998</w:t>
      </w:r>
      <w:r w:rsidR="00ED13EA" w:rsidRPr="00ED13EA">
        <w:rPr>
          <w:rFonts w:cs="David" w:hint="cs"/>
          <w:sz w:val="24"/>
          <w:szCs w:val="24"/>
          <w:rtl/>
        </w:rPr>
        <w:t xml:space="preserve"> נרשמה הערה על קיומו של </w:t>
      </w:r>
      <w:r w:rsidR="00DA4C81" w:rsidRPr="00ED13EA">
        <w:rPr>
          <w:rFonts w:cs="David" w:hint="cs"/>
          <w:sz w:val="24"/>
          <w:szCs w:val="24"/>
          <w:rtl/>
        </w:rPr>
        <w:t>הסכם שיתוף</w:t>
      </w:r>
      <w:r w:rsidR="00133D19">
        <w:rPr>
          <w:rFonts w:cs="David" w:hint="cs"/>
          <w:sz w:val="24"/>
          <w:szCs w:val="24"/>
          <w:rtl/>
        </w:rPr>
        <w:t xml:space="preserve"> 1997</w:t>
      </w:r>
      <w:r w:rsidRPr="00BF6A85">
        <w:rPr>
          <w:rFonts w:cs="David" w:hint="cs"/>
          <w:sz w:val="24"/>
          <w:szCs w:val="24"/>
          <w:rtl/>
        </w:rPr>
        <w:t xml:space="preserve"> </w:t>
      </w:r>
      <w:r>
        <w:rPr>
          <w:rFonts w:cs="David" w:hint="cs"/>
          <w:sz w:val="24"/>
          <w:szCs w:val="24"/>
          <w:rtl/>
        </w:rPr>
        <w:t>בלשכת רישום המקרקעין</w:t>
      </w:r>
      <w:r w:rsidR="00ED13EA" w:rsidRPr="00ED13EA">
        <w:rPr>
          <w:rFonts w:cs="David" w:hint="cs"/>
          <w:sz w:val="24"/>
          <w:szCs w:val="24"/>
          <w:rtl/>
        </w:rPr>
        <w:t>.</w:t>
      </w:r>
      <w:r w:rsidR="00DA4C81" w:rsidRPr="00ED13EA">
        <w:rPr>
          <w:rFonts w:cs="David" w:hint="cs"/>
          <w:sz w:val="24"/>
          <w:szCs w:val="24"/>
          <w:rtl/>
        </w:rPr>
        <w:t xml:space="preserve"> </w:t>
      </w:r>
    </w:p>
    <w:p w14:paraId="6433EE3C" w14:textId="112D1228" w:rsidR="00B565FF" w:rsidRDefault="00B565FF" w:rsidP="00587949">
      <w:pPr>
        <w:pStyle w:val="af1"/>
        <w:numPr>
          <w:ilvl w:val="0"/>
          <w:numId w:val="1"/>
        </w:numPr>
        <w:spacing w:after="120" w:line="360" w:lineRule="auto"/>
        <w:ind w:right="-142"/>
        <w:contextualSpacing w:val="0"/>
        <w:jc w:val="both"/>
        <w:rPr>
          <w:rFonts w:cs="David"/>
          <w:sz w:val="24"/>
          <w:szCs w:val="24"/>
        </w:rPr>
      </w:pPr>
      <w:r w:rsidRPr="00B565FF">
        <w:rPr>
          <w:rFonts w:cs="David" w:hint="cs"/>
          <w:sz w:val="24"/>
          <w:szCs w:val="24"/>
          <w:rtl/>
        </w:rPr>
        <w:t>לאחר חתימת הסכם שיתוף</w:t>
      </w:r>
      <w:r w:rsidR="00673F32">
        <w:rPr>
          <w:rFonts w:cs="David" w:hint="cs"/>
          <w:sz w:val="24"/>
          <w:szCs w:val="24"/>
          <w:rtl/>
        </w:rPr>
        <w:t xml:space="preserve"> 1997</w:t>
      </w:r>
      <w:r w:rsidRPr="00B565FF">
        <w:rPr>
          <w:rFonts w:cs="David" w:hint="cs"/>
          <w:sz w:val="24"/>
          <w:szCs w:val="24"/>
          <w:rtl/>
        </w:rPr>
        <w:t xml:space="preserve"> </w:t>
      </w:r>
      <w:r w:rsidR="00BF6A85">
        <w:rPr>
          <w:rFonts w:cs="David" w:hint="cs"/>
          <w:sz w:val="24"/>
          <w:szCs w:val="24"/>
          <w:rtl/>
        </w:rPr>
        <w:t xml:space="preserve">ובכפוף לו </w:t>
      </w:r>
      <w:r w:rsidRPr="00B565FF">
        <w:rPr>
          <w:rFonts w:cs="David" w:hint="cs"/>
          <w:sz w:val="24"/>
          <w:szCs w:val="24"/>
          <w:rtl/>
        </w:rPr>
        <w:t xml:space="preserve">החלו להימכר </w:t>
      </w:r>
      <w:r w:rsidR="00673F32">
        <w:rPr>
          <w:rFonts w:cs="David" w:hint="cs"/>
          <w:sz w:val="24"/>
          <w:szCs w:val="24"/>
          <w:rtl/>
        </w:rPr>
        <w:t>חלקים במקרקעין</w:t>
      </w:r>
      <w:r w:rsidR="00E103E0" w:rsidRPr="00B565FF">
        <w:rPr>
          <w:rFonts w:cs="David" w:hint="cs"/>
          <w:sz w:val="24"/>
          <w:szCs w:val="24"/>
          <w:rtl/>
        </w:rPr>
        <w:t>.</w:t>
      </w:r>
    </w:p>
    <w:p w14:paraId="4D8E50E1" w14:textId="65A60831" w:rsidR="009F056D" w:rsidRPr="00B565FF" w:rsidRDefault="00547B6D" w:rsidP="00587949">
      <w:pPr>
        <w:pStyle w:val="af1"/>
        <w:numPr>
          <w:ilvl w:val="0"/>
          <w:numId w:val="1"/>
        </w:numPr>
        <w:spacing w:after="120" w:line="360" w:lineRule="auto"/>
        <w:ind w:right="-142"/>
        <w:contextualSpacing w:val="0"/>
        <w:jc w:val="both"/>
        <w:rPr>
          <w:rFonts w:cs="David"/>
          <w:sz w:val="24"/>
          <w:szCs w:val="24"/>
        </w:rPr>
      </w:pPr>
      <w:r w:rsidRPr="00B565FF">
        <w:rPr>
          <w:rFonts w:cs="David" w:hint="cs"/>
          <w:sz w:val="24"/>
          <w:szCs w:val="24"/>
          <w:rtl/>
        </w:rPr>
        <w:t>נעיר, כי אין זהות בין מספר העוררים לבין מספר העסקאות שייבחנו להלן. חלק מן העוררים הם בני זוג שביצעו עסק</w:t>
      </w:r>
      <w:r w:rsidR="00B172E6" w:rsidRPr="00B565FF">
        <w:rPr>
          <w:rFonts w:cs="David" w:hint="cs"/>
          <w:sz w:val="24"/>
          <w:szCs w:val="24"/>
          <w:rtl/>
        </w:rPr>
        <w:t>ת רכישה אחת, וחלק מן העוררים ביצעו מספר רכישות במקרקעין. על כן ההתייחסות להלן תהיה למספר העסקאות ולא למספר העוררים.</w:t>
      </w:r>
      <w:r w:rsidR="009F056D" w:rsidRPr="00B565FF">
        <w:rPr>
          <w:rFonts w:cs="David" w:hint="cs"/>
          <w:sz w:val="24"/>
          <w:szCs w:val="24"/>
          <w:rtl/>
        </w:rPr>
        <w:t xml:space="preserve"> </w:t>
      </w:r>
    </w:p>
    <w:p w14:paraId="421E2CBE" w14:textId="51D2E941" w:rsidR="00CF3A14" w:rsidRDefault="00CF3A14" w:rsidP="00CF3A14">
      <w:pPr>
        <w:pStyle w:val="af1"/>
        <w:numPr>
          <w:ilvl w:val="0"/>
          <w:numId w:val="1"/>
        </w:numPr>
        <w:spacing w:after="120" w:line="360" w:lineRule="auto"/>
        <w:ind w:right="-142"/>
        <w:contextualSpacing w:val="0"/>
        <w:jc w:val="both"/>
        <w:rPr>
          <w:rFonts w:cs="David"/>
          <w:sz w:val="24"/>
          <w:szCs w:val="24"/>
        </w:rPr>
      </w:pPr>
      <w:r w:rsidRPr="00FE19A4">
        <w:rPr>
          <w:rFonts w:cs="David" w:hint="cs"/>
          <w:sz w:val="24"/>
          <w:szCs w:val="24"/>
          <w:rtl/>
        </w:rPr>
        <w:t xml:space="preserve">כפי שצוין בפתח ההחלטה, תוכנית 1302 הוגשה ביום 24.5.1999 ופורסמה להתנגדויות ביום 5.5.2002. </w:t>
      </w:r>
    </w:p>
    <w:p w14:paraId="229FDE20" w14:textId="4F56E13C" w:rsidR="00547B6D" w:rsidRDefault="009F056D"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במסגרת הערר נדון עניינן של 33 עסקאות</w:t>
      </w:r>
      <w:r w:rsidR="006005E1">
        <w:rPr>
          <w:rFonts w:cs="David" w:hint="cs"/>
          <w:sz w:val="24"/>
          <w:szCs w:val="24"/>
          <w:rtl/>
        </w:rPr>
        <w:t xml:space="preserve"> שבוצעו במקרקעין בין השנים 1998 </w:t>
      </w:r>
      <w:r w:rsidR="00CD506F">
        <w:rPr>
          <w:rFonts w:cs="David"/>
          <w:sz w:val="24"/>
          <w:szCs w:val="24"/>
          <w:rtl/>
        </w:rPr>
        <w:t>–</w:t>
      </w:r>
      <w:r w:rsidR="006005E1">
        <w:rPr>
          <w:rFonts w:cs="David" w:hint="cs"/>
          <w:sz w:val="24"/>
          <w:szCs w:val="24"/>
          <w:rtl/>
        </w:rPr>
        <w:t xml:space="preserve"> </w:t>
      </w:r>
      <w:r w:rsidR="00CD506F">
        <w:rPr>
          <w:rFonts w:cs="David" w:hint="cs"/>
          <w:sz w:val="24"/>
          <w:szCs w:val="24"/>
          <w:rtl/>
        </w:rPr>
        <w:t xml:space="preserve">2021. </w:t>
      </w:r>
      <w:r w:rsidR="002A60FD">
        <w:rPr>
          <w:rFonts w:cs="David" w:hint="cs"/>
          <w:sz w:val="24"/>
          <w:szCs w:val="24"/>
          <w:rtl/>
        </w:rPr>
        <w:t xml:space="preserve">שש עסקאות בוצעו בשנת 1998, עסקה אחת בוצעה בשנת 2001 ושאר 27 העסקאות בוצעו </w:t>
      </w:r>
      <w:r w:rsidR="002C1EEB">
        <w:rPr>
          <w:rFonts w:cs="David" w:hint="cs"/>
          <w:sz w:val="24"/>
          <w:szCs w:val="24"/>
          <w:rtl/>
        </w:rPr>
        <w:t xml:space="preserve">בין השנים </w:t>
      </w:r>
      <w:r w:rsidR="00DB216A">
        <w:rPr>
          <w:rFonts w:cs="David" w:hint="cs"/>
          <w:sz w:val="24"/>
          <w:szCs w:val="24"/>
          <w:rtl/>
        </w:rPr>
        <w:t xml:space="preserve">2005 </w:t>
      </w:r>
      <w:r w:rsidR="00DB216A">
        <w:rPr>
          <w:rFonts w:cs="David"/>
          <w:sz w:val="24"/>
          <w:szCs w:val="24"/>
          <w:rtl/>
        </w:rPr>
        <w:t>–</w:t>
      </w:r>
      <w:r w:rsidR="00DB216A">
        <w:rPr>
          <w:rFonts w:cs="David" w:hint="cs"/>
          <w:sz w:val="24"/>
          <w:szCs w:val="24"/>
          <w:rtl/>
        </w:rPr>
        <w:t xml:space="preserve"> 2021:</w:t>
      </w:r>
    </w:p>
    <w:p w14:paraId="3816DE77" w14:textId="2483BC35" w:rsidR="00DB216A" w:rsidRDefault="00DB216A" w:rsidP="00DB216A">
      <w:pPr>
        <w:pStyle w:val="af1"/>
        <w:spacing w:after="120" w:line="360" w:lineRule="auto"/>
        <w:ind w:left="360" w:right="-142"/>
        <w:contextualSpacing w:val="0"/>
        <w:jc w:val="center"/>
        <w:rPr>
          <w:rFonts w:cs="David"/>
          <w:sz w:val="24"/>
          <w:szCs w:val="24"/>
        </w:rPr>
      </w:pPr>
      <w:r>
        <w:rPr>
          <w:noProof/>
        </w:rPr>
        <w:drawing>
          <wp:inline distT="0" distB="0" distL="0" distR="0" wp14:anchorId="6CD8149E" wp14:editId="76CD2118">
            <wp:extent cx="3927230" cy="2344615"/>
            <wp:effectExtent l="0" t="0" r="16510" b="17780"/>
            <wp:docPr id="1830624309" name="תרשים 1">
              <a:extLst xmlns:a="http://schemas.openxmlformats.org/drawingml/2006/main">
                <a:ext uri="{FF2B5EF4-FFF2-40B4-BE49-F238E27FC236}">
                  <a16:creationId xmlns:a16="http://schemas.microsoft.com/office/drawing/2014/main" id="{89B044B3-D96A-761B-4A4B-F150F2FA89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72AA51" w14:textId="77777777" w:rsidR="004F0A4C" w:rsidRDefault="0055641E"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ארבע מתוך </w:t>
      </w:r>
      <w:r w:rsidR="009778E5">
        <w:rPr>
          <w:rFonts w:cs="David" w:hint="cs"/>
          <w:sz w:val="24"/>
          <w:szCs w:val="24"/>
          <w:rtl/>
        </w:rPr>
        <w:t xml:space="preserve">שש העסקאות שבוצעו בשנת 1998 בוצעו </w:t>
      </w:r>
      <w:r>
        <w:rPr>
          <w:rFonts w:cs="David" w:hint="cs"/>
          <w:sz w:val="24"/>
          <w:szCs w:val="24"/>
          <w:rtl/>
        </w:rPr>
        <w:t>על ידי בני משפחה אחת</w:t>
      </w:r>
      <w:r w:rsidR="00F3482C">
        <w:rPr>
          <w:rFonts w:cs="David" w:hint="cs"/>
          <w:sz w:val="24"/>
          <w:szCs w:val="24"/>
          <w:rtl/>
        </w:rPr>
        <w:t xml:space="preserve">, משפחת </w:t>
      </w:r>
      <w:proofErr w:type="spellStart"/>
      <w:r w:rsidR="00F3482C">
        <w:rPr>
          <w:rFonts w:cs="David" w:hint="cs"/>
          <w:sz w:val="24"/>
          <w:szCs w:val="24"/>
          <w:rtl/>
        </w:rPr>
        <w:t>בוקטוס</w:t>
      </w:r>
      <w:proofErr w:type="spellEnd"/>
      <w:r>
        <w:rPr>
          <w:rFonts w:cs="David" w:hint="cs"/>
          <w:sz w:val="24"/>
          <w:szCs w:val="24"/>
          <w:rtl/>
        </w:rPr>
        <w:t xml:space="preserve"> (הורים ושני </w:t>
      </w:r>
      <w:r w:rsidR="00014EC4">
        <w:rPr>
          <w:rFonts w:cs="David" w:hint="cs"/>
          <w:sz w:val="24"/>
          <w:szCs w:val="24"/>
          <w:rtl/>
        </w:rPr>
        <w:t>בניהם</w:t>
      </w:r>
      <w:r>
        <w:rPr>
          <w:rFonts w:cs="David" w:hint="cs"/>
          <w:sz w:val="24"/>
          <w:szCs w:val="24"/>
          <w:rtl/>
        </w:rPr>
        <w:t>)</w:t>
      </w:r>
      <w:r w:rsidR="00F3482C">
        <w:rPr>
          <w:rFonts w:cs="David" w:hint="cs"/>
          <w:sz w:val="24"/>
          <w:szCs w:val="24"/>
          <w:rtl/>
        </w:rPr>
        <w:t>.</w:t>
      </w:r>
      <w:r w:rsidR="00CF3A14">
        <w:rPr>
          <w:rFonts w:cs="David" w:hint="cs"/>
          <w:sz w:val="24"/>
          <w:szCs w:val="24"/>
          <w:rtl/>
        </w:rPr>
        <w:t xml:space="preserve"> שתי </w:t>
      </w:r>
      <w:r w:rsidR="00F3482C">
        <w:rPr>
          <w:rFonts w:cs="David" w:hint="cs"/>
          <w:sz w:val="24"/>
          <w:szCs w:val="24"/>
          <w:rtl/>
        </w:rPr>
        <w:t xml:space="preserve">העסקאות </w:t>
      </w:r>
      <w:r w:rsidR="00CF3A14">
        <w:rPr>
          <w:rFonts w:cs="David" w:hint="cs"/>
          <w:sz w:val="24"/>
          <w:szCs w:val="24"/>
          <w:rtl/>
        </w:rPr>
        <w:t>הנותרות בוצעו על ידי שני רוכשים נפרדים נוספים.</w:t>
      </w:r>
    </w:p>
    <w:p w14:paraId="0D67E270" w14:textId="190CF224" w:rsidR="009778E5" w:rsidRDefault="009F4BE5" w:rsidP="004F0A4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רק </w:t>
      </w:r>
      <w:r w:rsidR="004F0A4C">
        <w:rPr>
          <w:rFonts w:cs="David" w:hint="cs"/>
          <w:sz w:val="24"/>
          <w:szCs w:val="24"/>
          <w:rtl/>
        </w:rPr>
        <w:t xml:space="preserve">ארבע </w:t>
      </w:r>
      <w:r w:rsidR="00A54F96">
        <w:rPr>
          <w:rFonts w:cs="David" w:hint="cs"/>
          <w:sz w:val="24"/>
          <w:szCs w:val="24"/>
          <w:rtl/>
        </w:rPr>
        <w:t>מ</w:t>
      </w:r>
      <w:r>
        <w:rPr>
          <w:rFonts w:cs="David" w:hint="cs"/>
          <w:sz w:val="24"/>
          <w:szCs w:val="24"/>
          <w:rtl/>
        </w:rPr>
        <w:t>בי</w:t>
      </w:r>
      <w:r w:rsidR="00A54F96">
        <w:rPr>
          <w:rFonts w:cs="David" w:hint="cs"/>
          <w:sz w:val="24"/>
          <w:szCs w:val="24"/>
          <w:rtl/>
        </w:rPr>
        <w:t>ן</w:t>
      </w:r>
      <w:r>
        <w:rPr>
          <w:rFonts w:cs="David" w:hint="cs"/>
          <w:sz w:val="24"/>
          <w:szCs w:val="24"/>
          <w:rtl/>
        </w:rPr>
        <w:t xml:space="preserve"> 33</w:t>
      </w:r>
      <w:r w:rsidR="00A54F96">
        <w:rPr>
          <w:rFonts w:cs="David" w:hint="cs"/>
          <w:sz w:val="24"/>
          <w:szCs w:val="24"/>
          <w:rtl/>
        </w:rPr>
        <w:t xml:space="preserve"> ה</w:t>
      </w:r>
      <w:r w:rsidR="00667F34">
        <w:rPr>
          <w:rFonts w:cs="David" w:hint="cs"/>
          <w:sz w:val="24"/>
          <w:szCs w:val="24"/>
          <w:rtl/>
        </w:rPr>
        <w:t xml:space="preserve">עסקאות </w:t>
      </w:r>
      <w:r>
        <w:rPr>
          <w:rFonts w:cs="David" w:hint="cs"/>
          <w:sz w:val="24"/>
          <w:szCs w:val="24"/>
          <w:rtl/>
        </w:rPr>
        <w:t xml:space="preserve">שבוצעו במקרקעין </w:t>
      </w:r>
      <w:r>
        <w:rPr>
          <w:rFonts w:cs="David"/>
          <w:sz w:val="24"/>
          <w:szCs w:val="24"/>
          <w:rtl/>
        </w:rPr>
        <w:t>–</w:t>
      </w:r>
      <w:r>
        <w:rPr>
          <w:rFonts w:cs="David" w:hint="cs"/>
          <w:sz w:val="24"/>
          <w:szCs w:val="24"/>
          <w:rtl/>
        </w:rPr>
        <w:t xml:space="preserve"> כל</w:t>
      </w:r>
      <w:r w:rsidR="00DD4B49">
        <w:rPr>
          <w:rFonts w:cs="David" w:hint="cs"/>
          <w:sz w:val="24"/>
          <w:szCs w:val="24"/>
          <w:rtl/>
        </w:rPr>
        <w:t xml:space="preserve"> הארבע </w:t>
      </w:r>
      <w:r>
        <w:rPr>
          <w:rFonts w:cs="David" w:hint="cs"/>
          <w:sz w:val="24"/>
          <w:szCs w:val="24"/>
          <w:rtl/>
        </w:rPr>
        <w:t xml:space="preserve">בשנת 1998 - </w:t>
      </w:r>
      <w:r w:rsidR="00D95530">
        <w:rPr>
          <w:rFonts w:cs="David" w:hint="cs"/>
          <w:sz w:val="24"/>
          <w:szCs w:val="24"/>
          <w:rtl/>
        </w:rPr>
        <w:t xml:space="preserve">מתייחסות לחלקים מן המקרקעין </w:t>
      </w:r>
      <w:r w:rsidR="00D95530" w:rsidRPr="00A54F96">
        <w:rPr>
          <w:rFonts w:cs="David" w:hint="cs"/>
          <w:sz w:val="24"/>
          <w:szCs w:val="24"/>
          <w:u w:val="single"/>
          <w:rtl/>
        </w:rPr>
        <w:t>שאינם</w:t>
      </w:r>
      <w:r w:rsidR="00D95530">
        <w:rPr>
          <w:rFonts w:cs="David" w:hint="cs"/>
          <w:sz w:val="24"/>
          <w:szCs w:val="24"/>
          <w:rtl/>
        </w:rPr>
        <w:t xml:space="preserve"> </w:t>
      </w:r>
      <w:r w:rsidR="00E905D6">
        <w:rPr>
          <w:rFonts w:cs="David" w:hint="cs"/>
          <w:sz w:val="24"/>
          <w:szCs w:val="24"/>
          <w:rtl/>
        </w:rPr>
        <w:t>ביחידות</w:t>
      </w:r>
      <w:r w:rsidR="00750AEA">
        <w:rPr>
          <w:rFonts w:cs="David" w:hint="cs"/>
          <w:sz w:val="24"/>
          <w:szCs w:val="24"/>
          <w:rtl/>
        </w:rPr>
        <w:t xml:space="preserve"> שטח</w:t>
      </w:r>
      <w:r w:rsidR="00E905D6">
        <w:rPr>
          <w:rFonts w:cs="David" w:hint="cs"/>
          <w:sz w:val="24"/>
          <w:szCs w:val="24"/>
          <w:rtl/>
        </w:rPr>
        <w:t xml:space="preserve"> של </w:t>
      </w:r>
      <w:r w:rsidR="00750AEA">
        <w:rPr>
          <w:rFonts w:cs="David" w:hint="cs"/>
          <w:sz w:val="24"/>
          <w:szCs w:val="24"/>
          <w:rtl/>
        </w:rPr>
        <w:t>125</w:t>
      </w:r>
      <w:r w:rsidR="00E905D6">
        <w:rPr>
          <w:rFonts w:cs="David" w:hint="cs"/>
          <w:sz w:val="24"/>
          <w:szCs w:val="24"/>
          <w:rtl/>
        </w:rPr>
        <w:t xml:space="preserve"> מ"ר</w:t>
      </w:r>
      <w:r w:rsidR="00F67654">
        <w:rPr>
          <w:rFonts w:cs="David" w:hint="cs"/>
          <w:sz w:val="24"/>
          <w:szCs w:val="24"/>
          <w:rtl/>
        </w:rPr>
        <w:t>:</w:t>
      </w:r>
      <w:r w:rsidR="00F67654">
        <w:rPr>
          <w:rFonts w:cs="David"/>
          <w:sz w:val="24"/>
          <w:szCs w:val="24"/>
        </w:rPr>
        <w:t xml:space="preserve"> </w:t>
      </w:r>
    </w:p>
    <w:p w14:paraId="452E659B" w14:textId="0365717B" w:rsidR="002065F2" w:rsidRDefault="00070B94" w:rsidP="0052263D">
      <w:pPr>
        <w:pStyle w:val="af1"/>
        <w:spacing w:after="120" w:line="360" w:lineRule="auto"/>
        <w:ind w:left="360" w:right="-142"/>
        <w:contextualSpacing w:val="0"/>
        <w:jc w:val="center"/>
        <w:rPr>
          <w:rFonts w:cs="David"/>
          <w:sz w:val="24"/>
          <w:szCs w:val="24"/>
          <w:rtl/>
        </w:rPr>
      </w:pPr>
      <w:r w:rsidRPr="00070B94">
        <w:rPr>
          <w:rFonts w:cs="David"/>
          <w:noProof/>
          <w:sz w:val="24"/>
          <w:szCs w:val="24"/>
          <w:rtl/>
        </w:rPr>
        <w:lastRenderedPageBreak/>
        <w:drawing>
          <wp:inline distT="0" distB="0" distL="0" distR="0" wp14:anchorId="65BF2C4F" wp14:editId="6932B797">
            <wp:extent cx="1688123" cy="521783"/>
            <wp:effectExtent l="0" t="0" r="7620" b="0"/>
            <wp:docPr id="162763914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39149" name=""/>
                    <pic:cNvPicPr/>
                  </pic:nvPicPr>
                  <pic:blipFill>
                    <a:blip r:embed="rId24"/>
                    <a:stretch>
                      <a:fillRect/>
                    </a:stretch>
                  </pic:blipFill>
                  <pic:spPr>
                    <a:xfrm>
                      <a:off x="0" y="0"/>
                      <a:ext cx="1718554" cy="531189"/>
                    </a:xfrm>
                    <a:prstGeom prst="rect">
                      <a:avLst/>
                    </a:prstGeom>
                  </pic:spPr>
                </pic:pic>
              </a:graphicData>
            </a:graphic>
          </wp:inline>
        </w:drawing>
      </w:r>
    </w:p>
    <w:p w14:paraId="509F479A" w14:textId="6A501780" w:rsidR="003B335C" w:rsidRDefault="002919B1" w:rsidP="003B335C">
      <w:pPr>
        <w:pStyle w:val="af1"/>
        <w:spacing w:after="120" w:line="360" w:lineRule="auto"/>
        <w:ind w:left="360" w:right="-142"/>
        <w:contextualSpacing w:val="0"/>
        <w:jc w:val="both"/>
        <w:rPr>
          <w:rFonts w:cs="David"/>
          <w:sz w:val="24"/>
          <w:szCs w:val="24"/>
          <w:rtl/>
        </w:rPr>
      </w:pPr>
      <w:r>
        <w:rPr>
          <w:rFonts w:cs="David" w:hint="cs"/>
          <w:sz w:val="24"/>
          <w:szCs w:val="24"/>
          <w:rtl/>
        </w:rPr>
        <w:t xml:space="preserve">כל יתר העסקאות </w:t>
      </w:r>
      <w:r w:rsidR="00E2564A">
        <w:rPr>
          <w:rFonts w:cs="David" w:hint="cs"/>
          <w:sz w:val="24"/>
          <w:szCs w:val="24"/>
          <w:rtl/>
        </w:rPr>
        <w:t xml:space="preserve">שנערכו </w:t>
      </w:r>
      <w:r>
        <w:rPr>
          <w:rFonts w:cs="David" w:hint="cs"/>
          <w:sz w:val="24"/>
          <w:szCs w:val="24"/>
          <w:rtl/>
        </w:rPr>
        <w:t>במקרקעין</w:t>
      </w:r>
      <w:r w:rsidR="00E2564A">
        <w:rPr>
          <w:rFonts w:cs="David" w:hint="cs"/>
          <w:sz w:val="24"/>
          <w:szCs w:val="24"/>
          <w:rtl/>
        </w:rPr>
        <w:t xml:space="preserve"> משנת 1998 ואילך</w:t>
      </w:r>
      <w:r>
        <w:rPr>
          <w:rFonts w:cs="David" w:hint="cs"/>
          <w:sz w:val="24"/>
          <w:szCs w:val="24"/>
          <w:rtl/>
        </w:rPr>
        <w:t xml:space="preserve"> בוצעו ביחידות שטח של 125 מ"ר</w:t>
      </w:r>
      <w:r w:rsidR="009F4BE5">
        <w:rPr>
          <w:rFonts w:cs="David" w:hint="cs"/>
          <w:sz w:val="24"/>
          <w:szCs w:val="24"/>
          <w:rtl/>
        </w:rPr>
        <w:t>:</w:t>
      </w:r>
      <w:r w:rsidR="0015165E">
        <w:rPr>
          <w:rStyle w:val="af9"/>
          <w:rFonts w:cs="David"/>
          <w:sz w:val="24"/>
          <w:szCs w:val="24"/>
          <w:rtl/>
        </w:rPr>
        <w:footnoteReference w:id="1"/>
      </w:r>
    </w:p>
    <w:p w14:paraId="2796CC70" w14:textId="2B3C8560" w:rsidR="00070B94" w:rsidRDefault="00012391" w:rsidP="00F73462">
      <w:pPr>
        <w:pStyle w:val="af1"/>
        <w:spacing w:after="120" w:line="360" w:lineRule="auto"/>
        <w:ind w:left="360" w:right="-142"/>
        <w:contextualSpacing w:val="0"/>
        <w:jc w:val="center"/>
        <w:rPr>
          <w:rFonts w:cs="David"/>
          <w:sz w:val="24"/>
          <w:szCs w:val="24"/>
        </w:rPr>
      </w:pPr>
      <w:r w:rsidRPr="00012391">
        <w:rPr>
          <w:rFonts w:cs="David"/>
          <w:noProof/>
          <w:sz w:val="24"/>
          <w:szCs w:val="24"/>
          <w:rtl/>
        </w:rPr>
        <w:drawing>
          <wp:inline distT="0" distB="0" distL="0" distR="0" wp14:anchorId="4BD570B7" wp14:editId="05C9B0F8">
            <wp:extent cx="1661413" cy="920262"/>
            <wp:effectExtent l="0" t="0" r="0" b="0"/>
            <wp:docPr id="131054909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49092" name=""/>
                    <pic:cNvPicPr/>
                  </pic:nvPicPr>
                  <pic:blipFill>
                    <a:blip r:embed="rId25"/>
                    <a:stretch>
                      <a:fillRect/>
                    </a:stretch>
                  </pic:blipFill>
                  <pic:spPr>
                    <a:xfrm>
                      <a:off x="0" y="0"/>
                      <a:ext cx="1675327" cy="927969"/>
                    </a:xfrm>
                    <a:prstGeom prst="rect">
                      <a:avLst/>
                    </a:prstGeom>
                  </pic:spPr>
                </pic:pic>
              </a:graphicData>
            </a:graphic>
          </wp:inline>
        </w:drawing>
      </w:r>
    </w:p>
    <w:p w14:paraId="7385F3BD" w14:textId="26C7B814" w:rsidR="00E905D6" w:rsidRDefault="008B5039"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שתי מסקנות </w:t>
      </w:r>
      <w:r w:rsidR="00CE754B">
        <w:rPr>
          <w:rFonts w:cs="David" w:hint="cs"/>
          <w:sz w:val="24"/>
          <w:szCs w:val="24"/>
          <w:rtl/>
        </w:rPr>
        <w:t>נובעות</w:t>
      </w:r>
      <w:r>
        <w:rPr>
          <w:rFonts w:cs="David" w:hint="cs"/>
          <w:sz w:val="24"/>
          <w:szCs w:val="24"/>
          <w:rtl/>
        </w:rPr>
        <w:t xml:space="preserve"> מן </w:t>
      </w:r>
      <w:r w:rsidR="007362F3">
        <w:rPr>
          <w:rFonts w:cs="David" w:hint="cs"/>
          <w:sz w:val="24"/>
          <w:szCs w:val="24"/>
          <w:rtl/>
        </w:rPr>
        <w:t>הנתונים המספריים</w:t>
      </w:r>
      <w:r>
        <w:rPr>
          <w:rFonts w:cs="David" w:hint="cs"/>
          <w:sz w:val="24"/>
          <w:szCs w:val="24"/>
          <w:rtl/>
        </w:rPr>
        <w:t>: האחת - ר</w:t>
      </w:r>
      <w:r w:rsidR="00B4401A">
        <w:rPr>
          <w:rFonts w:cs="David" w:hint="cs"/>
          <w:sz w:val="24"/>
          <w:szCs w:val="24"/>
          <w:rtl/>
        </w:rPr>
        <w:t xml:space="preserve">וב רובן של העסקאות במקרקעין בוצעו </w:t>
      </w:r>
      <w:r w:rsidR="007362F3">
        <w:rPr>
          <w:rFonts w:cs="David" w:hint="cs"/>
          <w:sz w:val="24"/>
          <w:szCs w:val="24"/>
          <w:rtl/>
        </w:rPr>
        <w:t>לאחר</w:t>
      </w:r>
      <w:r w:rsidR="00140582">
        <w:rPr>
          <w:rFonts w:cs="David" w:hint="cs"/>
          <w:sz w:val="24"/>
          <w:szCs w:val="24"/>
          <w:rtl/>
        </w:rPr>
        <w:t xml:space="preserve"> הגשת תוכנית 1302 בשנת 1999</w:t>
      </w:r>
      <w:r w:rsidR="00B4401A">
        <w:rPr>
          <w:rFonts w:cs="David" w:hint="cs"/>
          <w:sz w:val="24"/>
          <w:szCs w:val="24"/>
          <w:rtl/>
        </w:rPr>
        <w:t>, שביקשה לשנות את ייעוד המקרקעין למגורים</w:t>
      </w:r>
      <w:r w:rsidR="00CE754B">
        <w:rPr>
          <w:rFonts w:cs="David" w:hint="cs"/>
          <w:sz w:val="24"/>
          <w:szCs w:val="24"/>
          <w:rtl/>
        </w:rPr>
        <w:t>;</w:t>
      </w:r>
      <w:r w:rsidR="00B4401A">
        <w:rPr>
          <w:rFonts w:cs="David" w:hint="cs"/>
          <w:sz w:val="24"/>
          <w:szCs w:val="24"/>
          <w:rtl/>
        </w:rPr>
        <w:t xml:space="preserve"> </w:t>
      </w:r>
      <w:r w:rsidR="007362F3">
        <w:rPr>
          <w:rFonts w:cs="David" w:hint="cs"/>
          <w:sz w:val="24"/>
          <w:szCs w:val="24"/>
          <w:rtl/>
        </w:rPr>
        <w:t xml:space="preserve">השנייה </w:t>
      </w:r>
      <w:r w:rsidR="00FF1210">
        <w:rPr>
          <w:rFonts w:cs="David"/>
          <w:sz w:val="24"/>
          <w:szCs w:val="24"/>
          <w:rtl/>
        </w:rPr>
        <w:t>–</w:t>
      </w:r>
      <w:r w:rsidR="007362F3">
        <w:rPr>
          <w:rFonts w:cs="David" w:hint="cs"/>
          <w:sz w:val="24"/>
          <w:szCs w:val="24"/>
          <w:rtl/>
        </w:rPr>
        <w:t xml:space="preserve"> </w:t>
      </w:r>
      <w:r w:rsidR="00FF1210">
        <w:rPr>
          <w:rFonts w:cs="David" w:hint="cs"/>
          <w:sz w:val="24"/>
          <w:szCs w:val="24"/>
          <w:rtl/>
        </w:rPr>
        <w:t xml:space="preserve">העסקאות </w:t>
      </w:r>
      <w:r w:rsidR="00B4401A">
        <w:rPr>
          <w:rFonts w:cs="David" w:hint="cs"/>
          <w:sz w:val="24"/>
          <w:szCs w:val="24"/>
          <w:rtl/>
        </w:rPr>
        <w:t xml:space="preserve">הללו בוצעו ביחידות שטח </w:t>
      </w:r>
      <w:r w:rsidR="007362F3">
        <w:rPr>
          <w:rFonts w:cs="David" w:hint="cs"/>
          <w:sz w:val="24"/>
          <w:szCs w:val="24"/>
          <w:rtl/>
        </w:rPr>
        <w:t>מוגדרות ו</w:t>
      </w:r>
      <w:r w:rsidR="00B4401A">
        <w:rPr>
          <w:rFonts w:cs="David" w:hint="cs"/>
          <w:sz w:val="24"/>
          <w:szCs w:val="24"/>
          <w:rtl/>
        </w:rPr>
        <w:t>אחידות של 125 מ"ר</w:t>
      </w:r>
      <w:r w:rsidR="00FF1210">
        <w:rPr>
          <w:rFonts w:cs="David" w:hint="cs"/>
          <w:sz w:val="24"/>
          <w:szCs w:val="24"/>
          <w:rtl/>
        </w:rPr>
        <w:t>,</w:t>
      </w:r>
      <w:r w:rsidR="006F52F7">
        <w:rPr>
          <w:rFonts w:cs="David" w:hint="cs"/>
          <w:sz w:val="24"/>
          <w:szCs w:val="24"/>
          <w:rtl/>
        </w:rPr>
        <w:t xml:space="preserve"> </w:t>
      </w:r>
      <w:r w:rsidR="00FF1210">
        <w:rPr>
          <w:rFonts w:cs="David" w:hint="cs"/>
          <w:sz w:val="24"/>
          <w:szCs w:val="24"/>
          <w:rtl/>
        </w:rPr>
        <w:t>או במכפלות של יחידת שטח זו</w:t>
      </w:r>
      <w:r w:rsidR="00B4401A">
        <w:rPr>
          <w:rFonts w:cs="David" w:hint="cs"/>
          <w:sz w:val="24"/>
          <w:szCs w:val="24"/>
          <w:rtl/>
        </w:rPr>
        <w:t>.</w:t>
      </w:r>
    </w:p>
    <w:p w14:paraId="49DAF882" w14:textId="6C03CCE9" w:rsidR="00056071" w:rsidRDefault="00CE754B"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מסקנות אלו מתחזקות כאשר צוללים לנבכי הסכמי המכר עצמם. </w:t>
      </w:r>
      <w:r w:rsidR="00BD4574">
        <w:rPr>
          <w:rFonts w:cs="David" w:hint="cs"/>
          <w:sz w:val="24"/>
          <w:szCs w:val="24"/>
          <w:rtl/>
        </w:rPr>
        <w:t xml:space="preserve">העוררים צירפו </w:t>
      </w:r>
      <w:r w:rsidR="00FD1F50">
        <w:rPr>
          <w:rFonts w:cs="David" w:hint="cs"/>
          <w:sz w:val="24"/>
          <w:szCs w:val="24"/>
          <w:rtl/>
        </w:rPr>
        <w:t>19</w:t>
      </w:r>
      <w:r w:rsidR="00E618A7">
        <w:rPr>
          <w:rFonts w:cs="David" w:hint="cs"/>
          <w:sz w:val="24"/>
          <w:szCs w:val="24"/>
          <w:rtl/>
        </w:rPr>
        <w:t xml:space="preserve"> הסכמי מכר</w:t>
      </w:r>
      <w:r w:rsidR="00BD4574">
        <w:rPr>
          <w:rFonts w:cs="David" w:hint="cs"/>
          <w:sz w:val="24"/>
          <w:szCs w:val="24"/>
          <w:rtl/>
        </w:rPr>
        <w:t xml:space="preserve">, </w:t>
      </w:r>
      <w:r w:rsidR="009C74E6">
        <w:rPr>
          <w:rFonts w:cs="David" w:hint="cs"/>
          <w:sz w:val="24"/>
          <w:szCs w:val="24"/>
          <w:rtl/>
        </w:rPr>
        <w:t xml:space="preserve">ועוד 3 הסכמי </w:t>
      </w:r>
      <w:r w:rsidR="00B23032">
        <w:rPr>
          <w:rFonts w:cs="David" w:hint="cs"/>
          <w:sz w:val="24"/>
          <w:szCs w:val="24"/>
          <w:rtl/>
        </w:rPr>
        <w:t xml:space="preserve">נאמנות </w:t>
      </w:r>
      <w:r w:rsidR="00BD4574">
        <w:rPr>
          <w:rFonts w:cs="David" w:hint="cs"/>
          <w:sz w:val="24"/>
          <w:szCs w:val="24"/>
          <w:rtl/>
        </w:rPr>
        <w:t>שאליהם צורפו</w:t>
      </w:r>
      <w:r w:rsidR="00B23032">
        <w:rPr>
          <w:rFonts w:cs="David" w:hint="cs"/>
          <w:sz w:val="24"/>
          <w:szCs w:val="24"/>
          <w:rtl/>
        </w:rPr>
        <w:t xml:space="preserve"> הסכמי ה</w:t>
      </w:r>
      <w:r w:rsidR="009C74E6">
        <w:rPr>
          <w:rFonts w:cs="David" w:hint="cs"/>
          <w:sz w:val="24"/>
          <w:szCs w:val="24"/>
          <w:rtl/>
        </w:rPr>
        <w:t xml:space="preserve">מכר </w:t>
      </w:r>
      <w:r w:rsidR="00B23032">
        <w:rPr>
          <w:rFonts w:cs="David" w:hint="cs"/>
          <w:sz w:val="24"/>
          <w:szCs w:val="24"/>
          <w:rtl/>
        </w:rPr>
        <w:t xml:space="preserve">לנאמנים. </w:t>
      </w:r>
      <w:r w:rsidR="007C0D08" w:rsidRPr="00C2632D">
        <w:rPr>
          <w:rFonts w:cs="David" w:hint="cs"/>
          <w:sz w:val="24"/>
          <w:szCs w:val="24"/>
          <w:rtl/>
        </w:rPr>
        <w:t>כל</w:t>
      </w:r>
      <w:r w:rsidR="007C0D08">
        <w:rPr>
          <w:rFonts w:cs="David" w:hint="cs"/>
          <w:sz w:val="24"/>
          <w:szCs w:val="24"/>
          <w:rtl/>
        </w:rPr>
        <w:t xml:space="preserve"> הסכמי המכר שצורפו, בלי יוצא מן הכלל, כפופים להסכם שיתוף 1997.</w:t>
      </w:r>
    </w:p>
    <w:p w14:paraId="212705BD" w14:textId="44E13A5B" w:rsidR="007C0D08" w:rsidRDefault="007C0D08" w:rsidP="001925C8">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כמו כן, </w:t>
      </w:r>
      <w:r w:rsidR="00772238">
        <w:rPr>
          <w:rFonts w:cs="David" w:hint="cs"/>
          <w:sz w:val="24"/>
          <w:szCs w:val="24"/>
          <w:rtl/>
        </w:rPr>
        <w:t>אחד ע</w:t>
      </w:r>
      <w:r w:rsidR="00FD1F50">
        <w:rPr>
          <w:rFonts w:cs="David" w:hint="cs"/>
          <w:sz w:val="24"/>
          <w:szCs w:val="24"/>
          <w:rtl/>
        </w:rPr>
        <w:t>ש</w:t>
      </w:r>
      <w:r w:rsidR="00772238">
        <w:rPr>
          <w:rFonts w:cs="David" w:hint="cs"/>
          <w:sz w:val="24"/>
          <w:szCs w:val="24"/>
          <w:rtl/>
        </w:rPr>
        <w:t>ר</w:t>
      </w:r>
      <w:r>
        <w:rPr>
          <w:rFonts w:cs="David" w:hint="cs"/>
          <w:sz w:val="24"/>
          <w:szCs w:val="24"/>
          <w:rtl/>
        </w:rPr>
        <w:t xml:space="preserve"> מהסכמי המכר של העוררים ושלושת הסכמי המכר לנאמנים מפני</w:t>
      </w:r>
      <w:r w:rsidR="00CD13A8">
        <w:rPr>
          <w:rFonts w:cs="David" w:hint="cs"/>
          <w:sz w:val="24"/>
          <w:szCs w:val="24"/>
          <w:rtl/>
        </w:rPr>
        <w:t>ם לתוכנית 1302 כתוכנית שמיועדת לשנות את ייעוד הקרקע מחקלאות למגורים ועומדת ברקע העסקה.</w:t>
      </w:r>
    </w:p>
    <w:p w14:paraId="21F49E78" w14:textId="435A0BD3" w:rsidR="007D2025" w:rsidRDefault="008975C7"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הסכמי המכר עם העוררים 12, 14, </w:t>
      </w:r>
      <w:r w:rsidR="00FB278F">
        <w:rPr>
          <w:rFonts w:cs="David" w:hint="cs"/>
          <w:sz w:val="24"/>
          <w:szCs w:val="24"/>
          <w:rtl/>
        </w:rPr>
        <w:t xml:space="preserve">16 ו- 17, 26, 35 וחלק מהסכמי המכר עם העוררים 31 ו- 32 לא צורפו. ביחס לעורר </w:t>
      </w:r>
      <w:r w:rsidR="00297DAD">
        <w:rPr>
          <w:rFonts w:cs="David" w:hint="cs"/>
          <w:sz w:val="24"/>
          <w:szCs w:val="24"/>
          <w:rtl/>
        </w:rPr>
        <w:t>14, צורף תצהיר העברה ללא תמורה של הזכויות מ</w:t>
      </w:r>
      <w:r w:rsidR="00490F9A">
        <w:rPr>
          <w:rFonts w:cs="David" w:hint="cs"/>
          <w:sz w:val="24"/>
          <w:szCs w:val="24"/>
          <w:rtl/>
        </w:rPr>
        <w:t xml:space="preserve">אמו, </w:t>
      </w:r>
      <w:r w:rsidR="00297DAD">
        <w:rPr>
          <w:rFonts w:cs="David" w:hint="cs"/>
          <w:sz w:val="24"/>
          <w:szCs w:val="24"/>
          <w:rtl/>
        </w:rPr>
        <w:t xml:space="preserve">אולם לא צורף הסכם המכר של </w:t>
      </w:r>
      <w:r w:rsidR="00490F9A">
        <w:rPr>
          <w:rFonts w:cs="David" w:hint="cs"/>
          <w:sz w:val="24"/>
          <w:szCs w:val="24"/>
          <w:rtl/>
        </w:rPr>
        <w:t>האם עצמה</w:t>
      </w:r>
      <w:r w:rsidR="00705672">
        <w:rPr>
          <w:rFonts w:cs="David" w:hint="cs"/>
          <w:sz w:val="24"/>
          <w:szCs w:val="24"/>
          <w:rtl/>
        </w:rPr>
        <w:t>,</w:t>
      </w:r>
      <w:r w:rsidR="000E1CDE">
        <w:rPr>
          <w:rFonts w:cs="David" w:hint="cs"/>
          <w:sz w:val="24"/>
          <w:szCs w:val="24"/>
          <w:rtl/>
        </w:rPr>
        <w:t xml:space="preserve"> או הסכם המכר ל</w:t>
      </w:r>
      <w:r w:rsidR="00D45BBF">
        <w:rPr>
          <w:rFonts w:cs="David" w:hint="cs"/>
          <w:sz w:val="24"/>
          <w:szCs w:val="24"/>
          <w:rtl/>
        </w:rPr>
        <w:t xml:space="preserve">אתרי אל-גד שעמה התקשרה </w:t>
      </w:r>
      <w:r w:rsidR="00C2632D">
        <w:rPr>
          <w:rFonts w:cs="David" w:hint="cs"/>
          <w:sz w:val="24"/>
          <w:szCs w:val="24"/>
          <w:rtl/>
        </w:rPr>
        <w:t xml:space="preserve">האם </w:t>
      </w:r>
      <w:r w:rsidR="00D45BBF">
        <w:rPr>
          <w:rFonts w:cs="David" w:hint="cs"/>
          <w:sz w:val="24"/>
          <w:szCs w:val="24"/>
          <w:rtl/>
        </w:rPr>
        <w:t>בהסכם נאמנות</w:t>
      </w:r>
      <w:r w:rsidR="00490F9A">
        <w:rPr>
          <w:rFonts w:cs="David" w:hint="cs"/>
          <w:sz w:val="24"/>
          <w:szCs w:val="24"/>
          <w:rtl/>
        </w:rPr>
        <w:t>.</w:t>
      </w:r>
      <w:r w:rsidR="00673497">
        <w:rPr>
          <w:rFonts w:cs="David" w:hint="cs"/>
          <w:sz w:val="24"/>
          <w:szCs w:val="24"/>
          <w:rtl/>
        </w:rPr>
        <w:t xml:space="preserve"> נעיר, כי </w:t>
      </w:r>
      <w:r w:rsidR="00C2632D">
        <w:rPr>
          <w:rFonts w:cs="David" w:hint="cs"/>
          <w:sz w:val="24"/>
          <w:szCs w:val="24"/>
          <w:rtl/>
        </w:rPr>
        <w:t xml:space="preserve">אי צירוף ההסכמים הללו </w:t>
      </w:r>
      <w:r w:rsidR="00DD6D5F">
        <w:rPr>
          <w:rFonts w:cs="David" w:hint="cs"/>
          <w:sz w:val="24"/>
          <w:szCs w:val="24"/>
          <w:rtl/>
        </w:rPr>
        <w:t xml:space="preserve">פועל לחובת </w:t>
      </w:r>
      <w:r w:rsidR="00673497">
        <w:rPr>
          <w:rFonts w:cs="David" w:hint="cs"/>
          <w:sz w:val="24"/>
          <w:szCs w:val="24"/>
          <w:rtl/>
        </w:rPr>
        <w:t>העוררים שלא צירפו אותם</w:t>
      </w:r>
      <w:r w:rsidR="00DD6D5F">
        <w:rPr>
          <w:rFonts w:cs="David" w:hint="cs"/>
          <w:sz w:val="24"/>
          <w:szCs w:val="24"/>
          <w:rtl/>
        </w:rPr>
        <w:t>,</w:t>
      </w:r>
      <w:r w:rsidR="00673497">
        <w:rPr>
          <w:rFonts w:cs="David" w:hint="cs"/>
          <w:sz w:val="24"/>
          <w:szCs w:val="24"/>
          <w:rtl/>
        </w:rPr>
        <w:t xml:space="preserve"> שכן</w:t>
      </w:r>
      <w:r w:rsidR="00DD6D5F">
        <w:rPr>
          <w:rFonts w:cs="David" w:hint="cs"/>
          <w:sz w:val="24"/>
          <w:szCs w:val="24"/>
          <w:rtl/>
        </w:rPr>
        <w:t xml:space="preserve"> עליהם מוטל הנטל להוכיח את זכאותם לפטור.</w:t>
      </w:r>
    </w:p>
    <w:p w14:paraId="760A0D1A" w14:textId="465610F1" w:rsidR="00BB367E" w:rsidRDefault="00C4198C"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עי</w:t>
      </w:r>
      <w:r w:rsidR="00705672">
        <w:rPr>
          <w:rFonts w:cs="David" w:hint="cs"/>
          <w:sz w:val="24"/>
          <w:szCs w:val="24"/>
          <w:rtl/>
        </w:rPr>
        <w:t>ו</w:t>
      </w:r>
      <w:r>
        <w:rPr>
          <w:rFonts w:cs="David" w:hint="cs"/>
          <w:sz w:val="24"/>
          <w:szCs w:val="24"/>
          <w:rtl/>
        </w:rPr>
        <w:t>ן בטבלת ההקצאה והאיזון של תוכנית 1302/א, שצורפה לתגובת העוררים לתשובת הוועדה המקומית לערר, מעלה</w:t>
      </w:r>
      <w:r w:rsidR="005D5863">
        <w:rPr>
          <w:rFonts w:cs="David" w:hint="cs"/>
          <w:sz w:val="24"/>
          <w:szCs w:val="24"/>
          <w:rtl/>
        </w:rPr>
        <w:t>,</w:t>
      </w:r>
      <w:r>
        <w:rPr>
          <w:rFonts w:cs="David" w:hint="cs"/>
          <w:sz w:val="24"/>
          <w:szCs w:val="24"/>
          <w:rtl/>
        </w:rPr>
        <w:t xml:space="preserve"> כי מרביתם המכרעת של בעלי הזכויות </w:t>
      </w:r>
      <w:proofErr w:type="spellStart"/>
      <w:r w:rsidR="00705672">
        <w:rPr>
          <w:rFonts w:cs="David" w:hint="cs"/>
          <w:sz w:val="24"/>
          <w:szCs w:val="24"/>
          <w:rtl/>
        </w:rPr>
        <w:t>במושע</w:t>
      </w:r>
      <w:proofErr w:type="spellEnd"/>
      <w:r w:rsidR="00705672">
        <w:rPr>
          <w:rFonts w:cs="David" w:hint="cs"/>
          <w:sz w:val="24"/>
          <w:szCs w:val="24"/>
          <w:rtl/>
        </w:rPr>
        <w:t xml:space="preserve"> במקרקעין הינם בעלי זכות ב- 125 מ"ר בלבד, המשקפים כ- 0.04% </w:t>
      </w:r>
      <w:r w:rsidR="005D5863">
        <w:rPr>
          <w:rFonts w:cs="David" w:hint="cs"/>
          <w:sz w:val="24"/>
          <w:szCs w:val="24"/>
          <w:rtl/>
        </w:rPr>
        <w:t xml:space="preserve">בלבד </w:t>
      </w:r>
      <w:r w:rsidR="00705672">
        <w:rPr>
          <w:rFonts w:cs="David" w:hint="cs"/>
          <w:sz w:val="24"/>
          <w:szCs w:val="24"/>
          <w:rtl/>
        </w:rPr>
        <w:t>משטח המקרקעין.</w:t>
      </w:r>
    </w:p>
    <w:p w14:paraId="648FBB43" w14:textId="44253F38" w:rsidR="00705672" w:rsidRDefault="00705672"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במצב דברים זה, ברור כי לא ניתן לנתק את העסקאות לרכישת הזכויות במקרקעין מן התוכנית לשינוי ייעוד המקרקעין למגורים. גם במקרים הבודדים שבהם לא צוין קיומה של תוכנית 1302 במקרקעין בהסכמי המכר, ברור כי מטרת רכישת זכויות במקרקעין </w:t>
      </w:r>
      <w:r w:rsidR="00C7198D">
        <w:rPr>
          <w:rFonts w:cs="David" w:hint="cs"/>
          <w:sz w:val="24"/>
          <w:szCs w:val="24"/>
          <w:rtl/>
        </w:rPr>
        <w:t xml:space="preserve">שבהם קיימים עשרות בעלי נכסים </w:t>
      </w:r>
      <w:proofErr w:type="spellStart"/>
      <w:r>
        <w:rPr>
          <w:rFonts w:cs="David" w:hint="cs"/>
          <w:sz w:val="24"/>
          <w:szCs w:val="24"/>
          <w:rtl/>
        </w:rPr>
        <w:t>במושע</w:t>
      </w:r>
      <w:proofErr w:type="spellEnd"/>
      <w:r>
        <w:rPr>
          <w:rFonts w:cs="David" w:hint="cs"/>
          <w:sz w:val="24"/>
          <w:szCs w:val="24"/>
          <w:rtl/>
        </w:rPr>
        <w:t xml:space="preserve">, ביחידות </w:t>
      </w:r>
      <w:r w:rsidR="00644C2E">
        <w:rPr>
          <w:rFonts w:cs="David" w:hint="cs"/>
          <w:sz w:val="24"/>
          <w:szCs w:val="24"/>
          <w:rtl/>
        </w:rPr>
        <w:t xml:space="preserve">שטח </w:t>
      </w:r>
      <w:r>
        <w:rPr>
          <w:rFonts w:cs="David" w:hint="cs"/>
          <w:sz w:val="24"/>
          <w:szCs w:val="24"/>
          <w:rtl/>
        </w:rPr>
        <w:t>קבועות של 125 מ"ר, לא הייתה עיסוק בחקלאות.</w:t>
      </w:r>
    </w:p>
    <w:p w14:paraId="2854FEEF" w14:textId="7AF1F6D8" w:rsidR="00C4198C" w:rsidRDefault="00705672" w:rsidP="00C4198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זו ואף זו: מספרם הרב של בעלי הזכויות </w:t>
      </w:r>
      <w:r w:rsidR="003F757B">
        <w:rPr>
          <w:rFonts w:cs="David" w:hint="cs"/>
          <w:sz w:val="24"/>
          <w:szCs w:val="24"/>
          <w:rtl/>
        </w:rPr>
        <w:t xml:space="preserve">במקרקעין </w:t>
      </w:r>
      <w:r w:rsidR="003F757B">
        <w:rPr>
          <w:rFonts w:cs="David"/>
          <w:sz w:val="24"/>
          <w:szCs w:val="24"/>
          <w:rtl/>
        </w:rPr>
        <w:t>–</w:t>
      </w:r>
      <w:r w:rsidR="003F757B">
        <w:rPr>
          <w:rFonts w:cs="David" w:hint="cs"/>
          <w:sz w:val="24"/>
          <w:szCs w:val="24"/>
          <w:rtl/>
        </w:rPr>
        <w:t xml:space="preserve"> 113 בעלי זכויות לפי </w:t>
      </w:r>
      <w:r w:rsidR="00C4198C">
        <w:rPr>
          <w:rFonts w:cs="David" w:hint="cs"/>
          <w:sz w:val="24"/>
          <w:szCs w:val="24"/>
          <w:rtl/>
        </w:rPr>
        <w:t>טבלת ההקצאה והאיזון של תוכנית 1302/א</w:t>
      </w:r>
      <w:r w:rsidR="005D5863">
        <w:rPr>
          <w:rFonts w:cs="David" w:hint="cs"/>
          <w:sz w:val="24"/>
          <w:szCs w:val="24"/>
          <w:rtl/>
        </w:rPr>
        <w:t xml:space="preserve"> -</w:t>
      </w:r>
      <w:r>
        <w:rPr>
          <w:rFonts w:cs="David" w:hint="cs"/>
          <w:sz w:val="24"/>
          <w:szCs w:val="24"/>
          <w:rtl/>
        </w:rPr>
        <w:t xml:space="preserve"> </w:t>
      </w:r>
      <w:r w:rsidR="0027648D">
        <w:rPr>
          <w:rFonts w:cs="David" w:hint="cs"/>
          <w:sz w:val="24"/>
          <w:szCs w:val="24"/>
          <w:rtl/>
        </w:rPr>
        <w:t>אינו מאפשר שיתוף פעולה יעיל ללא קיומו של גורם מארגן.</w:t>
      </w:r>
      <w:r>
        <w:rPr>
          <w:rFonts w:cs="David" w:hint="cs"/>
          <w:sz w:val="24"/>
          <w:szCs w:val="24"/>
          <w:rtl/>
        </w:rPr>
        <w:t xml:space="preserve"> </w:t>
      </w:r>
      <w:r w:rsidR="00706C76">
        <w:rPr>
          <w:rFonts w:cs="David" w:hint="cs"/>
          <w:sz w:val="24"/>
          <w:szCs w:val="24"/>
          <w:rtl/>
        </w:rPr>
        <w:t xml:space="preserve">מספר </w:t>
      </w:r>
      <w:r w:rsidR="003F757B">
        <w:rPr>
          <w:rFonts w:cs="David" w:hint="cs"/>
          <w:sz w:val="24"/>
          <w:szCs w:val="24"/>
          <w:rtl/>
        </w:rPr>
        <w:t>כ</w:t>
      </w:r>
      <w:r w:rsidR="00706C76">
        <w:rPr>
          <w:rFonts w:cs="David" w:hint="cs"/>
          <w:sz w:val="24"/>
          <w:szCs w:val="24"/>
          <w:rtl/>
        </w:rPr>
        <w:t>זה</w:t>
      </w:r>
      <w:r w:rsidR="003F757B">
        <w:rPr>
          <w:rFonts w:cs="David" w:hint="cs"/>
          <w:sz w:val="24"/>
          <w:szCs w:val="24"/>
          <w:rtl/>
        </w:rPr>
        <w:t xml:space="preserve"> של בעלי זכויות</w:t>
      </w:r>
      <w:r w:rsidR="008D684A">
        <w:rPr>
          <w:rFonts w:cs="David" w:hint="cs"/>
          <w:sz w:val="24"/>
          <w:szCs w:val="24"/>
          <w:rtl/>
        </w:rPr>
        <w:t xml:space="preserve"> תואם</w:t>
      </w:r>
      <w:r w:rsidR="00C4198C">
        <w:rPr>
          <w:rFonts w:cs="David" w:hint="cs"/>
          <w:sz w:val="24"/>
          <w:szCs w:val="24"/>
          <w:rtl/>
        </w:rPr>
        <w:t xml:space="preserve"> קבוצת רכישה "מסחרית", ולא קבוצת רכישה של פרטים, שהתארגנו יחדיו לבנייה משותפת על מקרקעין מסוימים.</w:t>
      </w:r>
      <w:r>
        <w:rPr>
          <w:rFonts w:cs="David" w:hint="cs"/>
          <w:sz w:val="24"/>
          <w:szCs w:val="24"/>
          <w:rtl/>
        </w:rPr>
        <w:t xml:space="preserve"> </w:t>
      </w:r>
    </w:p>
    <w:p w14:paraId="7608B9BE" w14:textId="77777777" w:rsidR="004D5439" w:rsidRDefault="009B507B"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lastRenderedPageBreak/>
        <w:t xml:space="preserve">עיון בהסכם שיתוף 1997 מעלה כי הוא מהווה את </w:t>
      </w:r>
      <w:r w:rsidR="001455E7">
        <w:rPr>
          <w:rFonts w:cs="David" w:hint="cs"/>
          <w:sz w:val="24"/>
          <w:szCs w:val="24"/>
          <w:rtl/>
        </w:rPr>
        <w:t>אבן הר</w:t>
      </w:r>
      <w:r w:rsidR="005930F3">
        <w:rPr>
          <w:rFonts w:cs="David" w:hint="cs"/>
          <w:sz w:val="24"/>
          <w:szCs w:val="24"/>
          <w:rtl/>
        </w:rPr>
        <w:t>ֹ</w:t>
      </w:r>
      <w:r w:rsidR="001455E7">
        <w:rPr>
          <w:rFonts w:cs="David" w:hint="cs"/>
          <w:sz w:val="24"/>
          <w:szCs w:val="24"/>
          <w:rtl/>
        </w:rPr>
        <w:t>אש</w:t>
      </w:r>
      <w:r w:rsidR="005930F3">
        <w:rPr>
          <w:rFonts w:cs="David" w:hint="cs"/>
          <w:sz w:val="24"/>
          <w:szCs w:val="24"/>
          <w:rtl/>
        </w:rPr>
        <w:t>ָ</w:t>
      </w:r>
      <w:r w:rsidR="001455E7">
        <w:rPr>
          <w:rFonts w:cs="David" w:hint="cs"/>
          <w:sz w:val="24"/>
          <w:szCs w:val="24"/>
          <w:rtl/>
        </w:rPr>
        <w:t>ה</w:t>
      </w:r>
      <w:r w:rsidR="00A50D3E">
        <w:rPr>
          <w:rFonts w:cs="David" w:hint="cs"/>
          <w:sz w:val="24"/>
          <w:szCs w:val="24"/>
          <w:rtl/>
        </w:rPr>
        <w:t xml:space="preserve"> </w:t>
      </w:r>
      <w:r w:rsidR="00627A3B">
        <w:rPr>
          <w:rFonts w:cs="David" w:hint="cs"/>
          <w:sz w:val="24"/>
          <w:szCs w:val="24"/>
          <w:rtl/>
        </w:rPr>
        <w:t xml:space="preserve">של </w:t>
      </w:r>
      <w:r w:rsidR="00A50D3E">
        <w:rPr>
          <w:rFonts w:cs="David" w:hint="cs"/>
          <w:sz w:val="24"/>
          <w:szCs w:val="24"/>
          <w:rtl/>
        </w:rPr>
        <w:t xml:space="preserve">מערכת היחסים בין </w:t>
      </w:r>
      <w:r w:rsidR="00627A3B">
        <w:rPr>
          <w:rFonts w:cs="David" w:hint="cs"/>
          <w:sz w:val="24"/>
          <w:szCs w:val="24"/>
          <w:rtl/>
        </w:rPr>
        <w:t>בעלי הזכויות במקרקעין</w:t>
      </w:r>
      <w:r>
        <w:rPr>
          <w:rFonts w:cs="David" w:hint="cs"/>
          <w:sz w:val="24"/>
          <w:szCs w:val="24"/>
          <w:rtl/>
        </w:rPr>
        <w:t xml:space="preserve">. </w:t>
      </w:r>
      <w:r w:rsidR="003B3314">
        <w:rPr>
          <w:rFonts w:cs="David" w:hint="cs"/>
          <w:sz w:val="24"/>
          <w:szCs w:val="24"/>
          <w:rtl/>
        </w:rPr>
        <w:t>גם בהעדר הצהרה מפורשת על זכות ליח"ד כזו או אחרת, ניכר ש</w:t>
      </w:r>
      <w:r>
        <w:rPr>
          <w:rFonts w:cs="David" w:hint="cs"/>
          <w:sz w:val="24"/>
          <w:szCs w:val="24"/>
          <w:rtl/>
        </w:rPr>
        <w:t>כל תכליתו של הסכם שיתוף 1997 היא</w:t>
      </w:r>
      <w:r w:rsidR="00627A3B">
        <w:rPr>
          <w:rFonts w:cs="David" w:hint="cs"/>
          <w:sz w:val="24"/>
          <w:szCs w:val="24"/>
          <w:rtl/>
        </w:rPr>
        <w:t xml:space="preserve"> </w:t>
      </w:r>
      <w:r w:rsidR="00045943">
        <w:rPr>
          <w:rFonts w:cs="David" w:hint="cs"/>
          <w:sz w:val="24"/>
          <w:szCs w:val="24"/>
          <w:rtl/>
        </w:rPr>
        <w:t>הקניית זכויות ליח"ד במקרקעין</w:t>
      </w:r>
      <w:r w:rsidR="00EE015D">
        <w:rPr>
          <w:rFonts w:cs="David" w:hint="cs"/>
          <w:sz w:val="24"/>
          <w:szCs w:val="24"/>
          <w:rtl/>
        </w:rPr>
        <w:t xml:space="preserve"> לאחר שינוי ייעוד</w:t>
      </w:r>
      <w:r w:rsidR="003B3314">
        <w:rPr>
          <w:rFonts w:cs="David" w:hint="cs"/>
          <w:sz w:val="24"/>
          <w:szCs w:val="24"/>
          <w:rtl/>
        </w:rPr>
        <w:t>ה.</w:t>
      </w:r>
      <w:r w:rsidR="0000783A">
        <w:rPr>
          <w:rFonts w:cs="David" w:hint="cs"/>
          <w:sz w:val="24"/>
          <w:szCs w:val="24"/>
          <w:rtl/>
        </w:rPr>
        <w:t xml:space="preserve"> </w:t>
      </w:r>
    </w:p>
    <w:p w14:paraId="400F60F3" w14:textId="6C303D1E" w:rsidR="00C05862" w:rsidRDefault="007F521E"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הסכם השיתוף כולל שורה ארוכה של </w:t>
      </w:r>
      <w:proofErr w:type="spellStart"/>
      <w:r>
        <w:rPr>
          <w:rFonts w:cs="David" w:hint="cs"/>
          <w:sz w:val="24"/>
          <w:szCs w:val="24"/>
          <w:rtl/>
        </w:rPr>
        <w:t>תניות</w:t>
      </w:r>
      <w:proofErr w:type="spellEnd"/>
      <w:r w:rsidR="003B3314">
        <w:rPr>
          <w:rFonts w:cs="David" w:hint="cs"/>
          <w:sz w:val="24"/>
          <w:szCs w:val="24"/>
          <w:rtl/>
        </w:rPr>
        <w:t>,</w:t>
      </w:r>
      <w:r>
        <w:rPr>
          <w:rFonts w:cs="David" w:hint="cs"/>
          <w:sz w:val="24"/>
          <w:szCs w:val="24"/>
          <w:rtl/>
        </w:rPr>
        <w:t xml:space="preserve"> שנועדו ל</w:t>
      </w:r>
      <w:r w:rsidR="00292487">
        <w:rPr>
          <w:rFonts w:cs="David" w:hint="cs"/>
          <w:sz w:val="24"/>
          <w:szCs w:val="24"/>
          <w:rtl/>
        </w:rPr>
        <w:t>לכד את כלל הרוכשים לכדי דבוקה אחת</w:t>
      </w:r>
      <w:r w:rsidR="003B3314">
        <w:rPr>
          <w:rFonts w:cs="David" w:hint="cs"/>
          <w:sz w:val="24"/>
          <w:szCs w:val="24"/>
          <w:rtl/>
        </w:rPr>
        <w:t xml:space="preserve">. הדבוקה מחויבת לפעול כגוף אחד </w:t>
      </w:r>
      <w:r w:rsidR="00516A45">
        <w:rPr>
          <w:rFonts w:cs="David" w:hint="cs"/>
          <w:sz w:val="24"/>
          <w:szCs w:val="24"/>
          <w:rtl/>
        </w:rPr>
        <w:t xml:space="preserve">לאישור תוכנית </w:t>
      </w:r>
      <w:r w:rsidR="003B3314">
        <w:rPr>
          <w:rFonts w:cs="David" w:hint="cs"/>
          <w:sz w:val="24"/>
          <w:szCs w:val="24"/>
          <w:rtl/>
        </w:rPr>
        <w:t>המשנה את ייעוד הקרקע ול</w:t>
      </w:r>
      <w:r w:rsidR="00516A45">
        <w:rPr>
          <w:rFonts w:cs="David" w:hint="cs"/>
          <w:sz w:val="24"/>
          <w:szCs w:val="24"/>
          <w:rtl/>
        </w:rPr>
        <w:t>השלמת הבניה</w:t>
      </w:r>
      <w:r w:rsidR="003B3314">
        <w:rPr>
          <w:rFonts w:cs="David" w:hint="cs"/>
          <w:sz w:val="24"/>
          <w:szCs w:val="24"/>
          <w:rtl/>
        </w:rPr>
        <w:t xml:space="preserve"> במקרקעין</w:t>
      </w:r>
      <w:r w:rsidR="00516A45">
        <w:rPr>
          <w:rFonts w:cs="David" w:hint="cs"/>
          <w:sz w:val="24"/>
          <w:szCs w:val="24"/>
          <w:rtl/>
        </w:rPr>
        <w:t>.</w:t>
      </w:r>
      <w:r w:rsidR="00C05862">
        <w:rPr>
          <w:rFonts w:cs="David" w:hint="cs"/>
          <w:sz w:val="24"/>
          <w:szCs w:val="24"/>
          <w:rtl/>
        </w:rPr>
        <w:t xml:space="preserve"> </w:t>
      </w:r>
      <w:r w:rsidR="003B3314">
        <w:rPr>
          <w:rFonts w:cs="David" w:hint="cs"/>
          <w:sz w:val="24"/>
          <w:szCs w:val="24"/>
          <w:rtl/>
        </w:rPr>
        <w:t>לא ניתן לפרוש מן הקבוצה</w:t>
      </w:r>
      <w:r w:rsidR="006E6F62">
        <w:rPr>
          <w:rFonts w:cs="David" w:hint="cs"/>
          <w:sz w:val="24"/>
          <w:szCs w:val="24"/>
          <w:rtl/>
        </w:rPr>
        <w:t xml:space="preserve">, המונה </w:t>
      </w:r>
      <w:r w:rsidR="00165408">
        <w:rPr>
          <w:rFonts w:cs="David" w:hint="cs"/>
          <w:sz w:val="24"/>
          <w:szCs w:val="24"/>
          <w:rtl/>
        </w:rPr>
        <w:t>עשרות רבות, אולי אף</w:t>
      </w:r>
      <w:r w:rsidR="006E6F62">
        <w:rPr>
          <w:rFonts w:cs="David" w:hint="cs"/>
          <w:sz w:val="24"/>
          <w:szCs w:val="24"/>
          <w:rtl/>
        </w:rPr>
        <w:t xml:space="preserve"> מאות רוכשים,</w:t>
      </w:r>
      <w:r w:rsidR="006E6F62">
        <w:rPr>
          <w:rStyle w:val="af9"/>
          <w:rFonts w:cs="David"/>
          <w:sz w:val="24"/>
          <w:szCs w:val="24"/>
          <w:rtl/>
        </w:rPr>
        <w:footnoteReference w:id="2"/>
      </w:r>
      <w:r w:rsidR="003B3314">
        <w:rPr>
          <w:rFonts w:cs="David" w:hint="cs"/>
          <w:sz w:val="24"/>
          <w:szCs w:val="24"/>
          <w:rtl/>
        </w:rPr>
        <w:t xml:space="preserve"> </w:t>
      </w:r>
      <w:r w:rsidR="006E6F62">
        <w:rPr>
          <w:rFonts w:cs="David" w:hint="cs"/>
          <w:sz w:val="24"/>
          <w:szCs w:val="24"/>
          <w:rtl/>
        </w:rPr>
        <w:t>עד להשלמת התהליך.</w:t>
      </w:r>
    </w:p>
    <w:p w14:paraId="07C7F0BD" w14:textId="54D6AE96" w:rsidR="00245B7E" w:rsidRDefault="00C05862"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הסכם שיתוף 1997 </w:t>
      </w:r>
      <w:r w:rsidR="00516A45">
        <w:rPr>
          <w:rFonts w:cs="David" w:hint="cs"/>
          <w:sz w:val="24"/>
          <w:szCs w:val="24"/>
          <w:rtl/>
        </w:rPr>
        <w:t xml:space="preserve">מחייב את הצדדים לו לשלם </w:t>
      </w:r>
      <w:r w:rsidR="00245B7E">
        <w:rPr>
          <w:rFonts w:cs="David" w:hint="cs"/>
          <w:sz w:val="24"/>
          <w:szCs w:val="24"/>
          <w:rtl/>
        </w:rPr>
        <w:t>עמל</w:t>
      </w:r>
      <w:r w:rsidR="00B12BB1">
        <w:rPr>
          <w:rFonts w:cs="David" w:hint="cs"/>
          <w:sz w:val="24"/>
          <w:szCs w:val="24"/>
          <w:rtl/>
        </w:rPr>
        <w:t xml:space="preserve">ת "שיווק" או "תיווך" </w:t>
      </w:r>
      <w:r w:rsidR="00637A9F">
        <w:rPr>
          <w:rFonts w:cs="David" w:hint="cs"/>
          <w:sz w:val="24"/>
          <w:szCs w:val="24"/>
          <w:rtl/>
        </w:rPr>
        <w:t xml:space="preserve">לאתרי אל-גד </w:t>
      </w:r>
      <w:r w:rsidR="00B12BB1">
        <w:rPr>
          <w:rFonts w:cs="David" w:hint="cs"/>
          <w:sz w:val="24"/>
          <w:szCs w:val="24"/>
          <w:rtl/>
        </w:rPr>
        <w:t xml:space="preserve">גם אם </w:t>
      </w:r>
      <w:r w:rsidR="00637A9F">
        <w:rPr>
          <w:rFonts w:cs="David" w:hint="cs"/>
          <w:sz w:val="24"/>
          <w:szCs w:val="24"/>
          <w:rtl/>
        </w:rPr>
        <w:t xml:space="preserve">זו </w:t>
      </w:r>
      <w:r w:rsidR="00B12BB1">
        <w:rPr>
          <w:rFonts w:cs="David" w:hint="cs"/>
          <w:sz w:val="24"/>
          <w:szCs w:val="24"/>
          <w:rtl/>
        </w:rPr>
        <w:t xml:space="preserve">לא </w:t>
      </w:r>
      <w:r w:rsidR="00637A9F">
        <w:rPr>
          <w:rFonts w:cs="David" w:hint="cs"/>
          <w:sz w:val="24"/>
          <w:szCs w:val="24"/>
          <w:rtl/>
        </w:rPr>
        <w:t>הייתה מעורבת כלל בהתקשרות למכר יח"ד, גם אם גורם אחר היה מעורב ו</w:t>
      </w:r>
      <w:r>
        <w:rPr>
          <w:rFonts w:cs="David" w:hint="cs"/>
          <w:sz w:val="24"/>
          <w:szCs w:val="24"/>
          <w:rtl/>
        </w:rPr>
        <w:t>אפילו</w:t>
      </w:r>
      <w:r w:rsidR="00637A9F">
        <w:rPr>
          <w:rFonts w:cs="David" w:hint="cs"/>
          <w:sz w:val="24"/>
          <w:szCs w:val="24"/>
          <w:rtl/>
        </w:rPr>
        <w:t xml:space="preserve"> </w:t>
      </w:r>
      <w:r w:rsidR="00B12BB1">
        <w:rPr>
          <w:rFonts w:cs="David" w:hint="cs"/>
          <w:sz w:val="24"/>
          <w:szCs w:val="24"/>
          <w:rtl/>
        </w:rPr>
        <w:t xml:space="preserve">אם </w:t>
      </w:r>
      <w:proofErr w:type="spellStart"/>
      <w:r w:rsidR="00B12BB1">
        <w:rPr>
          <w:rFonts w:cs="David" w:hint="cs"/>
          <w:sz w:val="24"/>
          <w:szCs w:val="24"/>
          <w:rtl/>
        </w:rPr>
        <w:t>יח</w:t>
      </w:r>
      <w:r w:rsidR="00637A9F">
        <w:rPr>
          <w:rFonts w:cs="David" w:hint="cs"/>
          <w:sz w:val="24"/>
          <w:szCs w:val="24"/>
          <w:rtl/>
        </w:rPr>
        <w:t>ה</w:t>
      </w:r>
      <w:r w:rsidR="00B12BB1">
        <w:rPr>
          <w:rFonts w:cs="David" w:hint="cs"/>
          <w:sz w:val="24"/>
          <w:szCs w:val="24"/>
          <w:rtl/>
        </w:rPr>
        <w:t>"ד</w:t>
      </w:r>
      <w:proofErr w:type="spellEnd"/>
      <w:r w:rsidR="00B12BB1">
        <w:rPr>
          <w:rFonts w:cs="David" w:hint="cs"/>
          <w:sz w:val="24"/>
          <w:szCs w:val="24"/>
          <w:rtl/>
        </w:rPr>
        <w:t xml:space="preserve"> כלל לא נמכרה.</w:t>
      </w:r>
    </w:p>
    <w:p w14:paraId="6E44B8F9" w14:textId="5A2F7430" w:rsidR="007B03B4" w:rsidRDefault="001F7A3C"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העובדה שחלוקת </w:t>
      </w:r>
      <w:proofErr w:type="spellStart"/>
      <w:r>
        <w:rPr>
          <w:rFonts w:cs="David" w:hint="cs"/>
          <w:sz w:val="24"/>
          <w:szCs w:val="24"/>
          <w:rtl/>
        </w:rPr>
        <w:t>יחה"ד</w:t>
      </w:r>
      <w:proofErr w:type="spellEnd"/>
      <w:r>
        <w:rPr>
          <w:rFonts w:cs="David" w:hint="cs"/>
          <w:sz w:val="24"/>
          <w:szCs w:val="24"/>
          <w:rtl/>
        </w:rPr>
        <w:t xml:space="preserve"> בין בעלי הזכויות </w:t>
      </w:r>
      <w:r w:rsidR="007F521E">
        <w:rPr>
          <w:rFonts w:cs="David" w:hint="cs"/>
          <w:sz w:val="24"/>
          <w:szCs w:val="24"/>
          <w:rtl/>
        </w:rPr>
        <w:t>אמורה הייתה להתבצע רק</w:t>
      </w:r>
      <w:r>
        <w:rPr>
          <w:rFonts w:cs="David" w:hint="cs"/>
          <w:sz w:val="24"/>
          <w:szCs w:val="24"/>
          <w:rtl/>
        </w:rPr>
        <w:t xml:space="preserve"> לאחר אישור התוכניות</w:t>
      </w:r>
      <w:r w:rsidR="00165408">
        <w:rPr>
          <w:rFonts w:cs="David" w:hint="cs"/>
          <w:sz w:val="24"/>
          <w:szCs w:val="24"/>
          <w:rtl/>
        </w:rPr>
        <w:t xml:space="preserve">, כמו גם הזמן הרב שחלף מאז נכרת </w:t>
      </w:r>
      <w:r w:rsidR="00FF6B18">
        <w:rPr>
          <w:rFonts w:cs="David" w:hint="cs"/>
          <w:sz w:val="24"/>
          <w:szCs w:val="24"/>
          <w:rtl/>
        </w:rPr>
        <w:t xml:space="preserve">הסכם שיתוף 1997 </w:t>
      </w:r>
      <w:r w:rsidR="00165408">
        <w:rPr>
          <w:rFonts w:cs="David" w:hint="cs"/>
          <w:sz w:val="24"/>
          <w:szCs w:val="24"/>
          <w:rtl/>
        </w:rPr>
        <w:t>ועד למועד מימוש הזכויות, אינם פוגעים במהותו</w:t>
      </w:r>
      <w:r w:rsidR="00FF6B18">
        <w:rPr>
          <w:rFonts w:cs="David" w:hint="cs"/>
          <w:sz w:val="24"/>
          <w:szCs w:val="24"/>
          <w:rtl/>
        </w:rPr>
        <w:t xml:space="preserve"> המקשרת בין חברי הקבוצה</w:t>
      </w:r>
      <w:r w:rsidR="00165408">
        <w:rPr>
          <w:rFonts w:cs="David" w:hint="cs"/>
          <w:sz w:val="24"/>
          <w:szCs w:val="24"/>
          <w:rtl/>
        </w:rPr>
        <w:t>.</w:t>
      </w:r>
    </w:p>
    <w:p w14:paraId="3F52EE6F" w14:textId="6A40B119" w:rsidR="00133A9B" w:rsidRDefault="00133A9B" w:rsidP="00133A9B">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אמנם, במהלך השנים נוספו לקבוצת הרכישה חברים נוספים, חלק מן החברים הוחלפו בחברים אחרים, ואפשר שגם בעלי מקצוע התחלפו; אולם, הסכם שיתוף 1997 צפה כל אלו כאשר דאג להחיל עצמו מראש על הבעלים או "</w:t>
      </w:r>
      <w:proofErr w:type="spellStart"/>
      <w:r w:rsidRPr="001D691C">
        <w:rPr>
          <w:rFonts w:ascii="FrankRuehl" w:hAnsi="FrankRuehl" w:cs="FrankRuehl"/>
          <w:sz w:val="24"/>
          <w:szCs w:val="24"/>
          <w:rtl/>
        </w:rPr>
        <w:t>חליפיהם</w:t>
      </w:r>
      <w:proofErr w:type="spellEnd"/>
      <w:r>
        <w:rPr>
          <w:rFonts w:cs="David" w:hint="cs"/>
          <w:sz w:val="24"/>
          <w:szCs w:val="24"/>
          <w:rtl/>
        </w:rPr>
        <w:t xml:space="preserve">", והבהיר כי העמלה לחברת ה"שיווק" תשולם בכל מקרה. אין בשינויים אלו שהתרחשו במהלך הזמן כדי </w:t>
      </w:r>
      <w:r w:rsidR="00905DDF">
        <w:rPr>
          <w:rFonts w:cs="David" w:hint="cs"/>
          <w:sz w:val="24"/>
          <w:szCs w:val="24"/>
          <w:rtl/>
        </w:rPr>
        <w:t>לשנות מ</w:t>
      </w:r>
      <w:r>
        <w:rPr>
          <w:rFonts w:cs="David" w:hint="cs"/>
          <w:sz w:val="24"/>
          <w:szCs w:val="24"/>
          <w:rtl/>
        </w:rPr>
        <w:t>מהותו של הסכם שיתוף 1997.</w:t>
      </w:r>
    </w:p>
    <w:p w14:paraId="0A0C1FB9" w14:textId="5F613071" w:rsidR="00B42D9E" w:rsidRDefault="004E682C"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בעקבות אישורה של תוכנית 1302/א בשנת 2016, אשר הקצתה לבעלי הזכויות במקרקעין זכויות ליח"ד במגרשים שונים, נחתם </w:t>
      </w:r>
      <w:r w:rsidR="0060466D">
        <w:rPr>
          <w:rFonts w:cs="David" w:hint="cs"/>
          <w:sz w:val="24"/>
          <w:szCs w:val="24"/>
          <w:rtl/>
        </w:rPr>
        <w:t xml:space="preserve">בשנת 2018 </w:t>
      </w:r>
      <w:r>
        <w:rPr>
          <w:rFonts w:cs="David" w:hint="cs"/>
          <w:sz w:val="24"/>
          <w:szCs w:val="24"/>
          <w:rtl/>
        </w:rPr>
        <w:t xml:space="preserve">הסכם שיתוף ייעודי למגרש </w:t>
      </w:r>
      <w:r w:rsidR="0060466D">
        <w:rPr>
          <w:rFonts w:cs="David"/>
          <w:sz w:val="24"/>
          <w:szCs w:val="24"/>
        </w:rPr>
        <w:t>A</w:t>
      </w:r>
      <w:r w:rsidR="0060466D">
        <w:rPr>
          <w:rFonts w:cs="David" w:hint="cs"/>
          <w:sz w:val="24"/>
          <w:szCs w:val="24"/>
          <w:rtl/>
        </w:rPr>
        <w:t>1010 (לעיל ולהלן: "</w:t>
      </w:r>
      <w:r w:rsidR="0060466D" w:rsidRPr="0060466D">
        <w:rPr>
          <w:rFonts w:cs="David" w:hint="cs"/>
          <w:b/>
          <w:bCs/>
          <w:sz w:val="24"/>
          <w:szCs w:val="24"/>
          <w:rtl/>
        </w:rPr>
        <w:t>הסכם שיתוף</w:t>
      </w:r>
      <w:r w:rsidRPr="0060466D">
        <w:rPr>
          <w:rFonts w:cs="David" w:hint="cs"/>
          <w:b/>
          <w:bCs/>
          <w:sz w:val="24"/>
          <w:szCs w:val="24"/>
          <w:rtl/>
        </w:rPr>
        <w:t xml:space="preserve"> </w:t>
      </w:r>
      <w:r w:rsidR="0060466D">
        <w:rPr>
          <w:rFonts w:cs="David" w:hint="cs"/>
          <w:b/>
          <w:bCs/>
          <w:sz w:val="24"/>
          <w:szCs w:val="24"/>
          <w:rtl/>
        </w:rPr>
        <w:t>2018</w:t>
      </w:r>
      <w:r w:rsidR="0060466D">
        <w:rPr>
          <w:rFonts w:cs="David" w:hint="cs"/>
          <w:sz w:val="24"/>
          <w:szCs w:val="24"/>
          <w:rtl/>
        </w:rPr>
        <w:t>"</w:t>
      </w:r>
      <w:r w:rsidR="002439D4">
        <w:rPr>
          <w:rFonts w:cs="David" w:hint="cs"/>
          <w:sz w:val="24"/>
          <w:szCs w:val="24"/>
          <w:rtl/>
        </w:rPr>
        <w:t>)</w:t>
      </w:r>
      <w:r w:rsidR="0060466D">
        <w:rPr>
          <w:rFonts w:cs="David" w:hint="cs"/>
          <w:sz w:val="24"/>
          <w:szCs w:val="24"/>
          <w:rtl/>
        </w:rPr>
        <w:t>.</w:t>
      </w:r>
    </w:p>
    <w:p w14:paraId="31BA1D98" w14:textId="77777777" w:rsidR="00922576" w:rsidRDefault="0060466D" w:rsidP="009D79FB">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בהסכם שיתוף 2018 צוין כי הוא מחליף את הסכם</w:t>
      </w:r>
      <w:r w:rsidR="009D5128">
        <w:rPr>
          <w:rFonts w:cs="David" w:hint="cs"/>
          <w:sz w:val="24"/>
          <w:szCs w:val="24"/>
          <w:rtl/>
        </w:rPr>
        <w:t xml:space="preserve"> שיתוף</w:t>
      </w:r>
      <w:r>
        <w:rPr>
          <w:rFonts w:cs="David" w:hint="cs"/>
          <w:sz w:val="24"/>
          <w:szCs w:val="24"/>
          <w:rtl/>
        </w:rPr>
        <w:t xml:space="preserve"> 1997</w:t>
      </w:r>
      <w:r w:rsidR="0001387F">
        <w:rPr>
          <w:rFonts w:cs="David" w:hint="cs"/>
          <w:sz w:val="24"/>
          <w:szCs w:val="24"/>
          <w:rtl/>
        </w:rPr>
        <w:t>, וחלק מבעלי הזכויות במקרקעין אף הוגדרו כנציגות של בעלי הזכויות</w:t>
      </w:r>
      <w:r w:rsidR="009D5128">
        <w:rPr>
          <w:rFonts w:cs="David" w:hint="cs"/>
          <w:sz w:val="24"/>
          <w:szCs w:val="24"/>
          <w:rtl/>
        </w:rPr>
        <w:t>.</w:t>
      </w:r>
      <w:r w:rsidR="009D79FB">
        <w:rPr>
          <w:rFonts w:cs="David" w:hint="cs"/>
          <w:sz w:val="24"/>
          <w:szCs w:val="24"/>
          <w:rtl/>
        </w:rPr>
        <w:t xml:space="preserve"> </w:t>
      </w:r>
    </w:p>
    <w:p w14:paraId="7EA77BBF" w14:textId="2A204456" w:rsidR="003A3C82" w:rsidRDefault="009D79FB" w:rsidP="009D79FB">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מטרתו של הסכם שיתוף 2018 ברורה: להוציא</w:t>
      </w:r>
      <w:r w:rsidR="00751F7F">
        <w:rPr>
          <w:rFonts w:cs="David" w:hint="cs"/>
          <w:sz w:val="24"/>
          <w:szCs w:val="24"/>
          <w:rtl/>
        </w:rPr>
        <w:t xml:space="preserve"> מן הכוח אל הפועל בנייה של בניין בן 23 קומות ו- 136 יח"ד</w:t>
      </w:r>
      <w:r w:rsidR="008F5B7E">
        <w:rPr>
          <w:rFonts w:cs="David" w:hint="cs"/>
          <w:sz w:val="24"/>
          <w:szCs w:val="24"/>
          <w:rtl/>
        </w:rPr>
        <w:t xml:space="preserve"> </w:t>
      </w:r>
      <w:r>
        <w:rPr>
          <w:rFonts w:cs="David" w:hint="cs"/>
          <w:sz w:val="24"/>
          <w:szCs w:val="24"/>
          <w:rtl/>
        </w:rPr>
        <w:t xml:space="preserve">במגרש ההקצאה </w:t>
      </w:r>
      <w:r>
        <w:rPr>
          <w:rFonts w:cs="David"/>
          <w:sz w:val="24"/>
          <w:szCs w:val="24"/>
          <w:rtl/>
        </w:rPr>
        <w:t>–</w:t>
      </w:r>
      <w:r>
        <w:rPr>
          <w:rFonts w:cs="David" w:hint="cs"/>
          <w:sz w:val="24"/>
          <w:szCs w:val="24"/>
          <w:rtl/>
        </w:rPr>
        <w:t xml:space="preserve"> מגרש </w:t>
      </w:r>
      <w:r>
        <w:rPr>
          <w:rFonts w:cs="David"/>
          <w:sz w:val="24"/>
          <w:szCs w:val="24"/>
        </w:rPr>
        <w:t>A</w:t>
      </w:r>
      <w:r>
        <w:rPr>
          <w:rFonts w:cs="David" w:hint="cs"/>
          <w:sz w:val="24"/>
          <w:szCs w:val="24"/>
          <w:rtl/>
        </w:rPr>
        <w:t>1010.</w:t>
      </w:r>
      <w:r w:rsidR="009337B2">
        <w:rPr>
          <w:rFonts w:cs="David" w:hint="cs"/>
          <w:sz w:val="24"/>
          <w:szCs w:val="24"/>
          <w:rtl/>
        </w:rPr>
        <w:t xml:space="preserve"> אין מדובר בבנייה שאותה ניתן לבצע לבד, </w:t>
      </w:r>
      <w:r w:rsidR="003A3C82">
        <w:rPr>
          <w:rFonts w:cs="David" w:hint="cs"/>
          <w:sz w:val="24"/>
          <w:szCs w:val="24"/>
          <w:rtl/>
        </w:rPr>
        <w:t xml:space="preserve">בדיוק כפי שאת מטרת ההתקשרות בהסכם שיתוף 1997 לא ניתן היה לבצע </w:t>
      </w:r>
      <w:r w:rsidR="00F10056">
        <w:rPr>
          <w:rFonts w:cs="David" w:hint="cs"/>
          <w:sz w:val="24"/>
          <w:szCs w:val="24"/>
          <w:rtl/>
        </w:rPr>
        <w:t>באופן עצמאי וללא גורם מארג</w:t>
      </w:r>
      <w:r w:rsidR="00337C66">
        <w:rPr>
          <w:rFonts w:cs="David" w:hint="cs"/>
          <w:sz w:val="24"/>
          <w:szCs w:val="24"/>
          <w:rtl/>
        </w:rPr>
        <w:t>ן</w:t>
      </w:r>
      <w:r w:rsidR="009337B2">
        <w:rPr>
          <w:rFonts w:cs="David" w:hint="cs"/>
          <w:sz w:val="24"/>
          <w:szCs w:val="24"/>
          <w:rtl/>
        </w:rPr>
        <w:t>.</w:t>
      </w:r>
    </w:p>
    <w:p w14:paraId="1E4D9976" w14:textId="66D4D53F" w:rsidR="00751F7F" w:rsidRDefault="009028BA" w:rsidP="009D79FB">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w:t>
      </w:r>
      <w:r w:rsidR="00337C66">
        <w:rPr>
          <w:rFonts w:cs="David" w:hint="cs"/>
          <w:sz w:val="24"/>
          <w:szCs w:val="24"/>
          <w:rtl/>
        </w:rPr>
        <w:t>צורך</w:t>
      </w:r>
      <w:r w:rsidR="00922576">
        <w:rPr>
          <w:rFonts w:cs="David" w:hint="cs"/>
          <w:sz w:val="24"/>
          <w:szCs w:val="24"/>
          <w:rtl/>
        </w:rPr>
        <w:t xml:space="preserve"> בחתימת הסכם שיתוף ייעודי למגרש</w:t>
      </w:r>
      <w:r>
        <w:rPr>
          <w:rFonts w:cs="David" w:hint="cs"/>
          <w:sz w:val="24"/>
          <w:szCs w:val="24"/>
          <w:rtl/>
        </w:rPr>
        <w:t xml:space="preserve"> </w:t>
      </w:r>
      <w:r>
        <w:rPr>
          <w:rFonts w:cs="David"/>
          <w:sz w:val="24"/>
          <w:szCs w:val="24"/>
        </w:rPr>
        <w:t>A</w:t>
      </w:r>
      <w:r>
        <w:rPr>
          <w:rFonts w:cs="David" w:hint="cs"/>
          <w:sz w:val="24"/>
          <w:szCs w:val="24"/>
          <w:rtl/>
        </w:rPr>
        <w:t>1010</w:t>
      </w:r>
      <w:r w:rsidR="00922576">
        <w:rPr>
          <w:rFonts w:cs="David" w:hint="cs"/>
          <w:sz w:val="24"/>
          <w:szCs w:val="24"/>
          <w:rtl/>
        </w:rPr>
        <w:t xml:space="preserve"> אינ</w:t>
      </w:r>
      <w:r>
        <w:rPr>
          <w:rFonts w:cs="David" w:hint="cs"/>
          <w:sz w:val="24"/>
          <w:szCs w:val="24"/>
          <w:rtl/>
        </w:rPr>
        <w:t>ו מייתר</w:t>
      </w:r>
      <w:r w:rsidR="007178F2">
        <w:rPr>
          <w:rFonts w:cs="David" w:hint="cs"/>
          <w:sz w:val="24"/>
          <w:szCs w:val="24"/>
          <w:rtl/>
        </w:rPr>
        <w:t xml:space="preserve">, גם לא </w:t>
      </w:r>
      <w:r>
        <w:rPr>
          <w:rFonts w:cs="David" w:hint="cs"/>
          <w:sz w:val="24"/>
          <w:szCs w:val="24"/>
          <w:rtl/>
        </w:rPr>
        <w:t>בדיעבד</w:t>
      </w:r>
      <w:r w:rsidR="007178F2">
        <w:rPr>
          <w:rFonts w:cs="David" w:hint="cs"/>
          <w:sz w:val="24"/>
          <w:szCs w:val="24"/>
          <w:rtl/>
        </w:rPr>
        <w:t>,</w:t>
      </w:r>
      <w:r>
        <w:rPr>
          <w:rFonts w:cs="David" w:hint="cs"/>
          <w:sz w:val="24"/>
          <w:szCs w:val="24"/>
          <w:rtl/>
        </w:rPr>
        <w:t xml:space="preserve"> את </w:t>
      </w:r>
      <w:r w:rsidR="00192113">
        <w:rPr>
          <w:rFonts w:cs="David" w:hint="cs"/>
          <w:sz w:val="24"/>
          <w:szCs w:val="24"/>
          <w:rtl/>
        </w:rPr>
        <w:t xml:space="preserve">הצורך </w:t>
      </w:r>
      <w:r w:rsidR="002C573B">
        <w:rPr>
          <w:rFonts w:cs="David" w:hint="cs"/>
          <w:sz w:val="24"/>
          <w:szCs w:val="24"/>
          <w:rtl/>
        </w:rPr>
        <w:t>שהתקיים ב</w:t>
      </w:r>
      <w:r w:rsidR="00192113">
        <w:rPr>
          <w:rFonts w:cs="David" w:hint="cs"/>
          <w:sz w:val="24"/>
          <w:szCs w:val="24"/>
          <w:rtl/>
        </w:rPr>
        <w:t xml:space="preserve">הסכם שיתוף 1997 </w:t>
      </w:r>
      <w:r w:rsidR="002C573B">
        <w:rPr>
          <w:rFonts w:cs="David" w:hint="cs"/>
          <w:sz w:val="24"/>
          <w:szCs w:val="24"/>
          <w:rtl/>
        </w:rPr>
        <w:t xml:space="preserve">טרם אישורה של </w:t>
      </w:r>
      <w:r w:rsidR="00192113">
        <w:rPr>
          <w:rFonts w:cs="David" w:hint="cs"/>
          <w:sz w:val="24"/>
          <w:szCs w:val="24"/>
          <w:rtl/>
        </w:rPr>
        <w:t>תוכנית 1302/א</w:t>
      </w:r>
      <w:r w:rsidR="007178F2">
        <w:rPr>
          <w:rFonts w:cs="David" w:hint="cs"/>
          <w:sz w:val="24"/>
          <w:szCs w:val="24"/>
          <w:rtl/>
        </w:rPr>
        <w:t>.</w:t>
      </w:r>
      <w:r w:rsidR="00213233">
        <w:rPr>
          <w:rFonts w:cs="David" w:hint="cs"/>
          <w:sz w:val="24"/>
          <w:szCs w:val="24"/>
          <w:rtl/>
        </w:rPr>
        <w:t xml:space="preserve"> הסכם שיתוף 2018 </w:t>
      </w:r>
      <w:r w:rsidR="00133A9B">
        <w:rPr>
          <w:rFonts w:cs="David" w:hint="cs"/>
          <w:sz w:val="24"/>
          <w:szCs w:val="24"/>
          <w:rtl/>
        </w:rPr>
        <w:t>אף לא פרם</w:t>
      </w:r>
      <w:r w:rsidR="00251D67">
        <w:rPr>
          <w:rFonts w:cs="David" w:hint="cs"/>
          <w:sz w:val="24"/>
          <w:szCs w:val="24"/>
          <w:rtl/>
        </w:rPr>
        <w:t xml:space="preserve"> את </w:t>
      </w:r>
      <w:r w:rsidR="00611316">
        <w:rPr>
          <w:rFonts w:cs="David" w:hint="cs"/>
          <w:sz w:val="24"/>
          <w:szCs w:val="24"/>
          <w:rtl/>
        </w:rPr>
        <w:t xml:space="preserve">הקשר שנוצר בין הצדדים בהסכם שיתוף 1997 </w:t>
      </w:r>
      <w:r w:rsidR="00611316">
        <w:rPr>
          <w:rFonts w:cs="David"/>
          <w:sz w:val="24"/>
          <w:szCs w:val="24"/>
          <w:rtl/>
        </w:rPr>
        <w:t>–</w:t>
      </w:r>
      <w:r w:rsidR="00611316">
        <w:rPr>
          <w:rFonts w:cs="David" w:hint="cs"/>
          <w:sz w:val="24"/>
          <w:szCs w:val="24"/>
          <w:rtl/>
        </w:rPr>
        <w:t xml:space="preserve"> קשר שתכליתו היחידה הייתה </w:t>
      </w:r>
      <w:r w:rsidR="00922576">
        <w:rPr>
          <w:rFonts w:cs="David" w:hint="cs"/>
          <w:sz w:val="24"/>
          <w:szCs w:val="24"/>
          <w:rtl/>
        </w:rPr>
        <w:t xml:space="preserve">התארגנות </w:t>
      </w:r>
      <w:r w:rsidR="009337B2">
        <w:rPr>
          <w:rFonts w:cs="David" w:hint="cs"/>
          <w:sz w:val="24"/>
          <w:szCs w:val="24"/>
          <w:rtl/>
        </w:rPr>
        <w:t xml:space="preserve">מהותית </w:t>
      </w:r>
      <w:r w:rsidR="00922576">
        <w:rPr>
          <w:rFonts w:cs="David" w:hint="cs"/>
          <w:sz w:val="24"/>
          <w:szCs w:val="24"/>
          <w:rtl/>
        </w:rPr>
        <w:t>כקבוצת ר</w:t>
      </w:r>
      <w:r w:rsidR="00611316">
        <w:rPr>
          <w:rFonts w:cs="David" w:hint="cs"/>
          <w:sz w:val="24"/>
          <w:szCs w:val="24"/>
          <w:rtl/>
        </w:rPr>
        <w:t>כ</w:t>
      </w:r>
      <w:r w:rsidR="00922576">
        <w:rPr>
          <w:rFonts w:cs="David" w:hint="cs"/>
          <w:sz w:val="24"/>
          <w:szCs w:val="24"/>
          <w:rtl/>
        </w:rPr>
        <w:t>ישה</w:t>
      </w:r>
      <w:r w:rsidR="00735953">
        <w:rPr>
          <w:rFonts w:cs="David" w:hint="cs"/>
          <w:sz w:val="24"/>
          <w:szCs w:val="24"/>
          <w:rtl/>
        </w:rPr>
        <w:t>.</w:t>
      </w:r>
    </w:p>
    <w:p w14:paraId="3CB9077D" w14:textId="1CA914A8" w:rsidR="006A0ED4" w:rsidRDefault="001F3F2D" w:rsidP="005E7E15">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 xml:space="preserve">על </w:t>
      </w:r>
      <w:r w:rsidR="008B35B0">
        <w:rPr>
          <w:rFonts w:cs="David" w:hint="cs"/>
          <w:sz w:val="24"/>
          <w:szCs w:val="24"/>
          <w:rtl/>
        </w:rPr>
        <w:t>כוחו</w:t>
      </w:r>
      <w:r>
        <w:rPr>
          <w:rFonts w:cs="David" w:hint="cs"/>
          <w:sz w:val="24"/>
          <w:szCs w:val="24"/>
          <w:rtl/>
        </w:rPr>
        <w:t xml:space="preserve"> </w:t>
      </w:r>
      <w:r w:rsidR="001209E2">
        <w:rPr>
          <w:rFonts w:cs="David" w:hint="cs"/>
          <w:sz w:val="24"/>
          <w:szCs w:val="24"/>
          <w:rtl/>
        </w:rPr>
        <w:t xml:space="preserve">ותוקפו </w:t>
      </w:r>
      <w:r w:rsidR="008B35B0">
        <w:rPr>
          <w:rFonts w:cs="David" w:hint="cs"/>
          <w:sz w:val="24"/>
          <w:szCs w:val="24"/>
          <w:rtl/>
        </w:rPr>
        <w:t xml:space="preserve">של הסכם 1997 </w:t>
      </w:r>
      <w:r>
        <w:rPr>
          <w:rFonts w:cs="David" w:hint="cs"/>
          <w:sz w:val="24"/>
          <w:szCs w:val="24"/>
          <w:rtl/>
        </w:rPr>
        <w:t>ניתן להתרשם</w:t>
      </w:r>
      <w:r w:rsidR="008B35B0">
        <w:rPr>
          <w:rFonts w:cs="David" w:hint="cs"/>
          <w:sz w:val="24"/>
          <w:szCs w:val="24"/>
          <w:rtl/>
        </w:rPr>
        <w:t xml:space="preserve"> גם מהליך שהתקיים</w:t>
      </w:r>
      <w:r w:rsidR="006A0ED4">
        <w:rPr>
          <w:rFonts w:cs="David" w:hint="cs"/>
          <w:sz w:val="24"/>
          <w:szCs w:val="24"/>
          <w:rtl/>
        </w:rPr>
        <w:t xml:space="preserve"> ב</w:t>
      </w:r>
      <w:r w:rsidR="00294BA6" w:rsidRPr="00294BA6">
        <w:rPr>
          <w:rFonts w:cs="David" w:hint="cs"/>
          <w:sz w:val="24"/>
          <w:szCs w:val="24"/>
          <w:rtl/>
        </w:rPr>
        <w:t xml:space="preserve">ת"א </w:t>
      </w:r>
      <w:r w:rsidR="00294BA6">
        <w:rPr>
          <w:rFonts w:cs="David" w:hint="cs"/>
          <w:sz w:val="24"/>
          <w:szCs w:val="24"/>
          <w:rtl/>
        </w:rPr>
        <w:t>(</w:t>
      </w:r>
      <w:r w:rsidR="006A0ED4" w:rsidRPr="00294BA6">
        <w:rPr>
          <w:rFonts w:cs="David"/>
          <w:sz w:val="24"/>
          <w:szCs w:val="24"/>
          <w:rtl/>
        </w:rPr>
        <w:t>ת"א</w:t>
      </w:r>
      <w:r w:rsidR="00294BA6">
        <w:rPr>
          <w:rFonts w:cs="David" w:hint="cs"/>
          <w:sz w:val="24"/>
          <w:szCs w:val="24"/>
          <w:rtl/>
        </w:rPr>
        <w:t>)</w:t>
      </w:r>
      <w:r w:rsidR="006A0ED4" w:rsidRPr="00294BA6">
        <w:rPr>
          <w:rFonts w:cs="David"/>
          <w:sz w:val="24"/>
          <w:szCs w:val="24"/>
          <w:rtl/>
        </w:rPr>
        <w:t xml:space="preserve"> 5870-03-19 </w:t>
      </w:r>
      <w:proofErr w:type="spellStart"/>
      <w:r w:rsidR="006A0ED4" w:rsidRPr="00554A0B">
        <w:rPr>
          <w:rFonts w:cs="David"/>
          <w:b/>
          <w:bCs/>
          <w:sz w:val="24"/>
          <w:szCs w:val="24"/>
          <w:rtl/>
        </w:rPr>
        <w:t>בוקטוס</w:t>
      </w:r>
      <w:proofErr w:type="spellEnd"/>
      <w:r w:rsidR="006A0ED4" w:rsidRPr="00554A0B">
        <w:rPr>
          <w:rFonts w:cs="David"/>
          <w:b/>
          <w:bCs/>
          <w:sz w:val="24"/>
          <w:szCs w:val="24"/>
          <w:rtl/>
        </w:rPr>
        <w:t xml:space="preserve"> ואח' נ' </w:t>
      </w:r>
      <w:proofErr w:type="spellStart"/>
      <w:r w:rsidR="006A0ED4" w:rsidRPr="00554A0B">
        <w:rPr>
          <w:rFonts w:cs="David"/>
          <w:b/>
          <w:bCs/>
          <w:sz w:val="24"/>
          <w:szCs w:val="24"/>
          <w:rtl/>
        </w:rPr>
        <w:t>מ.י.ב.מ</w:t>
      </w:r>
      <w:proofErr w:type="spellEnd"/>
      <w:r w:rsidR="006A0ED4" w:rsidRPr="00554A0B">
        <w:rPr>
          <w:rFonts w:cs="David"/>
          <w:b/>
          <w:bCs/>
          <w:sz w:val="24"/>
          <w:szCs w:val="24"/>
          <w:rtl/>
        </w:rPr>
        <w:t xml:space="preserve"> המרכז לייזום וביצוע מוסדי בע"מ ואח'</w:t>
      </w:r>
      <w:r w:rsidR="008B35B0" w:rsidRPr="008B35B0">
        <w:rPr>
          <w:rFonts w:cs="David" w:hint="cs"/>
          <w:sz w:val="24"/>
          <w:szCs w:val="24"/>
          <w:rtl/>
        </w:rPr>
        <w:t>.</w:t>
      </w:r>
      <w:r w:rsidR="008B35B0">
        <w:rPr>
          <w:rFonts w:cs="David" w:hint="cs"/>
          <w:sz w:val="24"/>
          <w:szCs w:val="24"/>
          <w:rtl/>
        </w:rPr>
        <w:t xml:space="preserve"> </w:t>
      </w:r>
      <w:r w:rsidR="00C765E8">
        <w:rPr>
          <w:rFonts w:cs="David" w:hint="cs"/>
          <w:sz w:val="24"/>
          <w:szCs w:val="24"/>
          <w:rtl/>
        </w:rPr>
        <w:t>ממספר ההליך ומהחלטה שניתנה ב</w:t>
      </w:r>
      <w:r w:rsidR="00715EC3">
        <w:rPr>
          <w:rFonts w:cs="David" w:hint="cs"/>
          <w:sz w:val="24"/>
          <w:szCs w:val="24"/>
          <w:rtl/>
        </w:rPr>
        <w:t xml:space="preserve">ו </w:t>
      </w:r>
      <w:r w:rsidR="00C765E8">
        <w:rPr>
          <w:rFonts w:cs="David" w:hint="cs"/>
          <w:sz w:val="24"/>
          <w:szCs w:val="24"/>
          <w:rtl/>
        </w:rPr>
        <w:t xml:space="preserve">ביום </w:t>
      </w:r>
      <w:r w:rsidR="00E54B24">
        <w:rPr>
          <w:rFonts w:cs="David" w:hint="cs"/>
          <w:sz w:val="24"/>
          <w:szCs w:val="24"/>
          <w:rtl/>
        </w:rPr>
        <w:t>16.3.2020</w:t>
      </w:r>
      <w:r w:rsidR="00C765E8">
        <w:rPr>
          <w:rFonts w:cs="David" w:hint="cs"/>
          <w:sz w:val="24"/>
          <w:szCs w:val="24"/>
          <w:rtl/>
        </w:rPr>
        <w:t xml:space="preserve"> </w:t>
      </w:r>
      <w:r w:rsidR="008B35B0">
        <w:rPr>
          <w:rFonts w:cs="David" w:hint="cs"/>
          <w:sz w:val="24"/>
          <w:szCs w:val="24"/>
          <w:rtl/>
        </w:rPr>
        <w:t>עולה</w:t>
      </w:r>
      <w:r w:rsidR="006704E7">
        <w:rPr>
          <w:rFonts w:cs="David" w:hint="cs"/>
          <w:sz w:val="24"/>
          <w:szCs w:val="24"/>
          <w:rtl/>
        </w:rPr>
        <w:t xml:space="preserve">, כי </w:t>
      </w:r>
      <w:r w:rsidR="00ED3AB1">
        <w:rPr>
          <w:rFonts w:cs="David" w:hint="cs"/>
          <w:sz w:val="24"/>
          <w:szCs w:val="24"/>
          <w:rtl/>
        </w:rPr>
        <w:t xml:space="preserve">בחודש מרץ 2019 </w:t>
      </w:r>
      <w:r w:rsidR="00E425A7">
        <w:rPr>
          <w:rFonts w:cs="David" w:hint="cs"/>
          <w:sz w:val="24"/>
          <w:szCs w:val="24"/>
          <w:rtl/>
        </w:rPr>
        <w:t xml:space="preserve">הוגשה תביעה </w:t>
      </w:r>
      <w:r w:rsidR="00921706">
        <w:rPr>
          <w:rFonts w:cs="David" w:hint="cs"/>
          <w:sz w:val="24"/>
          <w:szCs w:val="24"/>
          <w:rtl/>
        </w:rPr>
        <w:t xml:space="preserve">אזרחית לבית משפט השלום, </w:t>
      </w:r>
      <w:r w:rsidR="00E425A7">
        <w:rPr>
          <w:rFonts w:cs="David" w:hint="cs"/>
          <w:sz w:val="24"/>
          <w:szCs w:val="24"/>
          <w:rtl/>
        </w:rPr>
        <w:t>שבה התבקש</w:t>
      </w:r>
      <w:r w:rsidR="002F017C">
        <w:rPr>
          <w:rFonts w:cs="David" w:hint="cs"/>
          <w:sz w:val="24"/>
          <w:szCs w:val="24"/>
          <w:rtl/>
        </w:rPr>
        <w:t>ו</w:t>
      </w:r>
      <w:r w:rsidR="0081442A">
        <w:rPr>
          <w:rFonts w:cs="David" w:hint="cs"/>
          <w:sz w:val="24"/>
          <w:szCs w:val="24"/>
          <w:rtl/>
        </w:rPr>
        <w:t xml:space="preserve"> </w:t>
      </w:r>
      <w:r w:rsidR="0081442A">
        <w:rPr>
          <w:rFonts w:cs="David" w:hint="cs"/>
          <w:sz w:val="24"/>
          <w:szCs w:val="24"/>
          <w:rtl/>
        </w:rPr>
        <w:lastRenderedPageBreak/>
        <w:t>סעד</w:t>
      </w:r>
      <w:r w:rsidR="00B94D4B">
        <w:rPr>
          <w:rFonts w:cs="David" w:hint="cs"/>
          <w:sz w:val="24"/>
          <w:szCs w:val="24"/>
          <w:rtl/>
        </w:rPr>
        <w:t>ים של הצהרה על בטלות הסכם שיתוף 1997</w:t>
      </w:r>
      <w:r w:rsidR="00921706">
        <w:rPr>
          <w:rFonts w:cs="David" w:hint="cs"/>
          <w:sz w:val="24"/>
          <w:szCs w:val="24"/>
          <w:rtl/>
        </w:rPr>
        <w:t>, מחיקתו מהמרשם</w:t>
      </w:r>
      <w:r w:rsidR="00B94D4B">
        <w:rPr>
          <w:rFonts w:cs="David" w:hint="cs"/>
          <w:sz w:val="24"/>
          <w:szCs w:val="24"/>
          <w:rtl/>
        </w:rPr>
        <w:t xml:space="preserve"> ופירוק השיתו</w:t>
      </w:r>
      <w:r w:rsidR="00921706">
        <w:rPr>
          <w:rFonts w:cs="David" w:hint="cs"/>
          <w:sz w:val="24"/>
          <w:szCs w:val="24"/>
          <w:rtl/>
        </w:rPr>
        <w:t>ף</w:t>
      </w:r>
      <w:r w:rsidR="00B94D4B">
        <w:rPr>
          <w:rFonts w:cs="David" w:hint="cs"/>
          <w:sz w:val="24"/>
          <w:szCs w:val="24"/>
          <w:rtl/>
        </w:rPr>
        <w:t xml:space="preserve"> במ</w:t>
      </w:r>
      <w:r w:rsidR="00921706">
        <w:rPr>
          <w:rFonts w:cs="David" w:hint="cs"/>
          <w:sz w:val="24"/>
          <w:szCs w:val="24"/>
          <w:rtl/>
        </w:rPr>
        <w:t>קרקעין.</w:t>
      </w:r>
      <w:r w:rsidR="0081442A">
        <w:rPr>
          <w:rFonts w:cs="David" w:hint="cs"/>
          <w:sz w:val="24"/>
          <w:szCs w:val="24"/>
          <w:rtl/>
        </w:rPr>
        <w:t xml:space="preserve"> </w:t>
      </w:r>
      <w:r w:rsidR="006704E7">
        <w:rPr>
          <w:rFonts w:cs="David" w:hint="cs"/>
          <w:sz w:val="24"/>
          <w:szCs w:val="24"/>
          <w:rtl/>
        </w:rPr>
        <w:t xml:space="preserve">ההחלטה </w:t>
      </w:r>
      <w:r w:rsidR="00715EC3">
        <w:rPr>
          <w:rFonts w:cs="David" w:hint="cs"/>
          <w:sz w:val="24"/>
          <w:szCs w:val="24"/>
          <w:rtl/>
        </w:rPr>
        <w:t>מיום 16.3.2020 ניתנה</w:t>
      </w:r>
      <w:r w:rsidR="006704E7">
        <w:rPr>
          <w:rFonts w:cs="David" w:hint="cs"/>
          <w:sz w:val="24"/>
          <w:szCs w:val="24"/>
          <w:rtl/>
        </w:rPr>
        <w:t xml:space="preserve"> בבקשה </w:t>
      </w:r>
      <w:r w:rsidR="001D0770">
        <w:rPr>
          <w:rFonts w:cs="David" w:hint="cs"/>
          <w:sz w:val="24"/>
          <w:szCs w:val="24"/>
          <w:rtl/>
        </w:rPr>
        <w:t xml:space="preserve">לעיכוב </w:t>
      </w:r>
      <w:r w:rsidR="00715EC3">
        <w:rPr>
          <w:rFonts w:cs="David" w:hint="cs"/>
          <w:sz w:val="24"/>
          <w:szCs w:val="24"/>
          <w:rtl/>
        </w:rPr>
        <w:t>התביעה</w:t>
      </w:r>
      <w:r w:rsidR="001D0770">
        <w:rPr>
          <w:rFonts w:cs="David" w:hint="cs"/>
          <w:sz w:val="24"/>
          <w:szCs w:val="24"/>
          <w:rtl/>
        </w:rPr>
        <w:t xml:space="preserve"> בשל </w:t>
      </w:r>
      <w:proofErr w:type="spellStart"/>
      <w:r w:rsidR="001D0770">
        <w:rPr>
          <w:rFonts w:cs="David" w:hint="cs"/>
          <w:sz w:val="24"/>
          <w:szCs w:val="24"/>
          <w:rtl/>
        </w:rPr>
        <w:t>תני</w:t>
      </w:r>
      <w:r w:rsidR="00C8608F">
        <w:rPr>
          <w:rFonts w:cs="David" w:hint="cs"/>
          <w:sz w:val="24"/>
          <w:szCs w:val="24"/>
          <w:rtl/>
        </w:rPr>
        <w:t>י</w:t>
      </w:r>
      <w:r w:rsidR="001D0770">
        <w:rPr>
          <w:rFonts w:cs="David" w:hint="cs"/>
          <w:sz w:val="24"/>
          <w:szCs w:val="24"/>
          <w:rtl/>
        </w:rPr>
        <w:t>ת</w:t>
      </w:r>
      <w:proofErr w:type="spellEnd"/>
      <w:r w:rsidR="001D0770">
        <w:rPr>
          <w:rFonts w:cs="David" w:hint="cs"/>
          <w:sz w:val="24"/>
          <w:szCs w:val="24"/>
          <w:rtl/>
        </w:rPr>
        <w:t xml:space="preserve"> הבוררות ב</w:t>
      </w:r>
      <w:r w:rsidR="00C8608F">
        <w:rPr>
          <w:rFonts w:cs="David" w:hint="cs"/>
          <w:sz w:val="24"/>
          <w:szCs w:val="24"/>
          <w:rtl/>
        </w:rPr>
        <w:t>סעיף 15 ל</w:t>
      </w:r>
      <w:r w:rsidR="001D0770">
        <w:rPr>
          <w:rFonts w:cs="David" w:hint="cs"/>
          <w:sz w:val="24"/>
          <w:szCs w:val="24"/>
          <w:rtl/>
        </w:rPr>
        <w:t>הסכם</w:t>
      </w:r>
      <w:r w:rsidR="00C8608F">
        <w:rPr>
          <w:rFonts w:cs="David" w:hint="cs"/>
          <w:sz w:val="24"/>
          <w:szCs w:val="24"/>
          <w:rtl/>
        </w:rPr>
        <w:t xml:space="preserve"> שיתוף</w:t>
      </w:r>
      <w:r w:rsidR="001D0770">
        <w:rPr>
          <w:rFonts w:cs="David" w:hint="cs"/>
          <w:sz w:val="24"/>
          <w:szCs w:val="24"/>
          <w:rtl/>
        </w:rPr>
        <w:t xml:space="preserve"> 1997. בית המשפט </w:t>
      </w:r>
      <w:r w:rsidR="00C8608F">
        <w:rPr>
          <w:rFonts w:cs="David" w:hint="cs"/>
          <w:sz w:val="24"/>
          <w:szCs w:val="24"/>
          <w:rtl/>
        </w:rPr>
        <w:t xml:space="preserve">דחה את הבקשה בנימוק </w:t>
      </w:r>
      <w:proofErr w:type="spellStart"/>
      <w:r w:rsidR="00C8608F">
        <w:rPr>
          <w:rFonts w:cs="David" w:hint="cs"/>
          <w:sz w:val="24"/>
          <w:szCs w:val="24"/>
          <w:rtl/>
        </w:rPr>
        <w:t>שהתנייה</w:t>
      </w:r>
      <w:proofErr w:type="spellEnd"/>
      <w:r w:rsidR="00C8608F">
        <w:rPr>
          <w:rFonts w:cs="David" w:hint="cs"/>
          <w:sz w:val="24"/>
          <w:szCs w:val="24"/>
          <w:rtl/>
        </w:rPr>
        <w:t xml:space="preserve"> לא נועדה לחול על </w:t>
      </w:r>
      <w:r>
        <w:rPr>
          <w:rFonts w:cs="David" w:hint="cs"/>
          <w:sz w:val="24"/>
          <w:szCs w:val="24"/>
          <w:rtl/>
        </w:rPr>
        <w:t>תביעה לביטולו</w:t>
      </w:r>
      <w:r w:rsidR="00C8608F">
        <w:rPr>
          <w:rFonts w:cs="David" w:hint="cs"/>
          <w:sz w:val="24"/>
          <w:szCs w:val="24"/>
          <w:rtl/>
        </w:rPr>
        <w:t xml:space="preserve"> של הסכם השיתוף, תוך שצ</w:t>
      </w:r>
      <w:r w:rsidR="00D23D1B">
        <w:rPr>
          <w:rFonts w:cs="David" w:hint="cs"/>
          <w:sz w:val="24"/>
          <w:szCs w:val="24"/>
          <w:rtl/>
        </w:rPr>
        <w:t>יין בהחלטתו</w:t>
      </w:r>
      <w:r w:rsidR="001D0770">
        <w:rPr>
          <w:rFonts w:cs="David" w:hint="cs"/>
          <w:sz w:val="24"/>
          <w:szCs w:val="24"/>
          <w:rtl/>
        </w:rPr>
        <w:t xml:space="preserve"> כך:</w:t>
      </w:r>
    </w:p>
    <w:p w14:paraId="64ECEA29" w14:textId="6833EB8F" w:rsidR="001842E3" w:rsidRDefault="007D2E0B" w:rsidP="00CE534D">
      <w:pPr>
        <w:pStyle w:val="af6"/>
        <w:rPr>
          <w:rtl/>
        </w:rPr>
      </w:pPr>
      <w:r>
        <w:rPr>
          <w:rFonts w:hint="cs"/>
          <w:rtl/>
        </w:rPr>
        <w:t>"</w:t>
      </w:r>
      <w:r w:rsidR="001842E3">
        <w:rPr>
          <w:rFonts w:hint="cs"/>
          <w:rtl/>
        </w:rPr>
        <w:t xml:space="preserve">2. </w:t>
      </w:r>
      <w:r w:rsidR="001842E3">
        <w:rPr>
          <w:rtl/>
        </w:rPr>
        <w:t>עניינו של ההליך במגרש מקרקעין, אשר בהתאם לתוכנית מפורטת שפורסמה בשנת 2016 מיועד לבניית בניין מגורים בן 136 דירות ("</w:t>
      </w:r>
      <w:r w:rsidR="001842E3">
        <w:rPr>
          <w:b/>
          <w:bCs/>
          <w:rtl/>
        </w:rPr>
        <w:t>המגרש</w:t>
      </w:r>
      <w:r w:rsidR="001842E3">
        <w:rPr>
          <w:rtl/>
        </w:rPr>
        <w:t xml:space="preserve">"). ביום 29.9.1997, כאשר הייעוד של הקרקע היה חקלאי, נחתם הסכם שיתוף בקשר למגרש, בין מי שהיו רשומים כבעלי הזכויות במגרש - הנתבעים 18-17 (הנתבעת 18 תחת שם קודם), אשר שימשו כנאמנים של בעלי </w:t>
      </w:r>
      <w:r w:rsidR="001842E3">
        <w:rPr>
          <w:rFonts w:hint="cs"/>
          <w:rtl/>
        </w:rPr>
        <w:t>ה</w:t>
      </w:r>
      <w:r w:rsidR="001842E3">
        <w:rPr>
          <w:rtl/>
        </w:rPr>
        <w:t>זכויות, וחברת סמי ובניו להשקעות ובנין בע"מ, חברה שחוסלה בשנת 2017. הערה על הסכם השיתוף נרשמה במרשם המקרקעין</w:t>
      </w:r>
      <w:r w:rsidR="00CE534D">
        <w:rPr>
          <w:rFonts w:hint="cs"/>
          <w:rtl/>
        </w:rPr>
        <w:t>.</w:t>
      </w:r>
    </w:p>
    <w:p w14:paraId="3DAFBD99" w14:textId="40590C4A" w:rsidR="00CE534D" w:rsidRPr="00CE534D" w:rsidRDefault="00CE534D" w:rsidP="00CE534D">
      <w:pPr>
        <w:pStyle w:val="a"/>
        <w:numPr>
          <w:ilvl w:val="0"/>
          <w:numId w:val="0"/>
        </w:numPr>
        <w:spacing w:line="240" w:lineRule="auto"/>
        <w:ind w:left="357" w:firstLine="533"/>
        <w:contextualSpacing w:val="0"/>
        <w:rPr>
          <w:rtl/>
        </w:rPr>
      </w:pPr>
      <w:r>
        <w:rPr>
          <w:rFonts w:hint="cs"/>
          <w:rtl/>
        </w:rPr>
        <w:t>(...)</w:t>
      </w:r>
    </w:p>
    <w:p w14:paraId="50EEF402" w14:textId="0F614EB1" w:rsidR="006A0ED4" w:rsidRDefault="007D2E0B" w:rsidP="00D850FE">
      <w:pPr>
        <w:pStyle w:val="af6"/>
        <w:rPr>
          <w:rtl/>
        </w:rPr>
      </w:pPr>
      <w:r>
        <w:rPr>
          <w:rFonts w:hint="cs"/>
          <w:rtl/>
        </w:rPr>
        <w:t>5</w:t>
      </w:r>
      <w:r w:rsidR="00D850FE" w:rsidRPr="00D850FE">
        <w:rPr>
          <w:rtl/>
        </w:rPr>
        <w:t xml:space="preserve">. </w:t>
      </w:r>
      <w:r>
        <w:rPr>
          <w:rFonts w:hint="cs"/>
          <w:rtl/>
        </w:rPr>
        <w:t xml:space="preserve">(...) </w:t>
      </w:r>
      <w:r w:rsidR="00D850FE" w:rsidRPr="00D850FE">
        <w:rPr>
          <w:rtl/>
        </w:rPr>
        <w:t xml:space="preserve">הוגשו שלושה כתבי הגנה. האחד מטעם הנתבע 16, אשר למעשה מסכים לפירוק השיתוף; השני, מטעם </w:t>
      </w:r>
      <w:r w:rsidR="00D850FE" w:rsidRPr="00B6441E">
        <w:rPr>
          <w:u w:val="single"/>
          <w:rtl/>
        </w:rPr>
        <w:t>הנתבעות 18-17, אשר בשלב זה אין להן זכויות במגרש ועיקר עניינן באי מחיקת הסכם השיתוף, ובשימור הזכות המגיעה ל</w:t>
      </w:r>
      <w:r w:rsidR="00D850FE" w:rsidRPr="00B6441E">
        <w:rPr>
          <w:rFonts w:hint="cs"/>
          <w:u w:val="single"/>
          <w:rtl/>
        </w:rPr>
        <w:t xml:space="preserve">נתבעת 17 </w:t>
      </w:r>
      <w:r w:rsidR="00D850FE" w:rsidRPr="00B6441E">
        <w:rPr>
          <w:u w:val="single"/>
          <w:rtl/>
        </w:rPr>
        <w:t>לפיו לבצע את השיווק והמכירה של הדירות שייבנו ולזכות בעמלה</w:t>
      </w:r>
      <w:r w:rsidR="00D850FE" w:rsidRPr="00D850FE">
        <w:rPr>
          <w:rtl/>
        </w:rPr>
        <w:t>; והשלישי, מטעם הנתבעים 1 ו-14-6 (להלן - "המבקשים"). המבקשים מתנגדים לתביעה מעיקרה, וטוענים כי יש לבצע את הבנייה והחלוקה בהתאם למנגנון הקבוע בהסכם השיתוף</w:t>
      </w:r>
      <w:r>
        <w:rPr>
          <w:rFonts w:hint="cs"/>
          <w:rtl/>
        </w:rPr>
        <w:t>.</w:t>
      </w:r>
    </w:p>
    <w:p w14:paraId="17955D4F" w14:textId="72AFF81A" w:rsidR="009903FC" w:rsidRDefault="009903FC" w:rsidP="009903FC">
      <w:pPr>
        <w:pStyle w:val="af6"/>
        <w:rPr>
          <w:rtl/>
        </w:rPr>
      </w:pPr>
      <w:r>
        <w:rPr>
          <w:rFonts w:hint="cs"/>
          <w:rtl/>
        </w:rPr>
        <w:t>(...)</w:t>
      </w:r>
    </w:p>
    <w:p w14:paraId="3C6FCE5D" w14:textId="21BB4DC9" w:rsidR="009903FC" w:rsidRPr="009903FC" w:rsidRDefault="00554A0B" w:rsidP="001209E2">
      <w:pPr>
        <w:pStyle w:val="af6"/>
        <w:spacing w:after="240"/>
      </w:pPr>
      <w:r>
        <w:rPr>
          <w:rFonts w:hint="cs"/>
          <w:rtl/>
        </w:rPr>
        <w:t xml:space="preserve">7. (...) </w:t>
      </w:r>
      <w:r w:rsidR="009903FC">
        <w:rPr>
          <w:rtl/>
        </w:rPr>
        <w:t xml:space="preserve">בענייננו, העובדה שהצדדים הסכימו על כך שהנציג המורשה יהיה הבורר, על רקע מכלול תנאי ההסכם, מלמדת לדעתי כי הכוונה הייתה להחיל את </w:t>
      </w:r>
      <w:proofErr w:type="spellStart"/>
      <w:r w:rsidR="009903FC">
        <w:rPr>
          <w:rtl/>
        </w:rPr>
        <w:t>תניית</w:t>
      </w:r>
      <w:proofErr w:type="spellEnd"/>
      <w:r w:rsidR="009903FC">
        <w:rPr>
          <w:rtl/>
        </w:rPr>
        <w:t xml:space="preserve"> הבוררות על סכסוכים הנובעים מהסכם השותפות עצמו, ולא על הליך כדוגמת זה הנוכחי, אשר תכליתו היא להביא לביטולו של הסכם השותפות ולביצוע החלוקה בדרך שאינה נשלטת על ידי ההסכם</w:t>
      </w:r>
      <w:r>
        <w:rPr>
          <w:rFonts w:hint="cs"/>
          <w:rtl/>
        </w:rPr>
        <w:t>."</w:t>
      </w:r>
    </w:p>
    <w:p w14:paraId="6AB866C8" w14:textId="534BD884" w:rsidR="001F1A9E" w:rsidRDefault="001F1A9E" w:rsidP="00B02E2C">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על כן סבורים אנו</w:t>
      </w:r>
      <w:r w:rsidR="001209E2">
        <w:rPr>
          <w:rFonts w:cs="David" w:hint="cs"/>
          <w:sz w:val="24"/>
          <w:szCs w:val="24"/>
          <w:rtl/>
        </w:rPr>
        <w:t>,</w:t>
      </w:r>
      <w:r>
        <w:rPr>
          <w:rFonts w:cs="David" w:hint="cs"/>
          <w:sz w:val="24"/>
          <w:szCs w:val="24"/>
          <w:rtl/>
        </w:rPr>
        <w:t xml:space="preserve"> כי מבחינה מהותית יש לראות בעוררים חלק מקבוצת רכישה, ששורשיה</w:t>
      </w:r>
      <w:r w:rsidR="00551F9D">
        <w:rPr>
          <w:rFonts w:cs="David" w:hint="cs"/>
          <w:sz w:val="24"/>
          <w:szCs w:val="24"/>
          <w:rtl/>
        </w:rPr>
        <w:t xml:space="preserve"> נטועים היטב</w:t>
      </w:r>
      <w:r>
        <w:rPr>
          <w:rFonts w:cs="David" w:hint="cs"/>
          <w:sz w:val="24"/>
          <w:szCs w:val="24"/>
          <w:rtl/>
        </w:rPr>
        <w:t xml:space="preserve"> בהסכם שיתוף 1997.</w:t>
      </w:r>
    </w:p>
    <w:p w14:paraId="38179C0E" w14:textId="1CD2B7CE" w:rsidR="001F1A9E" w:rsidRPr="00C9310F" w:rsidRDefault="001F1A9E" w:rsidP="00C51510">
      <w:pPr>
        <w:pStyle w:val="af1"/>
        <w:numPr>
          <w:ilvl w:val="0"/>
          <w:numId w:val="1"/>
        </w:numPr>
        <w:spacing w:after="120" w:line="360" w:lineRule="auto"/>
        <w:ind w:right="-142"/>
        <w:contextualSpacing w:val="0"/>
        <w:jc w:val="both"/>
        <w:rPr>
          <w:rFonts w:cs="David"/>
          <w:sz w:val="24"/>
          <w:szCs w:val="24"/>
        </w:rPr>
      </w:pPr>
      <w:r w:rsidRPr="00C9310F">
        <w:rPr>
          <w:rFonts w:cs="David" w:hint="cs"/>
          <w:sz w:val="24"/>
          <w:szCs w:val="24"/>
          <w:rtl/>
        </w:rPr>
        <w:t>משזו המסקנה שאליה הגענו</w:t>
      </w:r>
      <w:r w:rsidR="00700B5D">
        <w:rPr>
          <w:rFonts w:cs="David" w:hint="cs"/>
          <w:sz w:val="24"/>
          <w:szCs w:val="24"/>
          <w:rtl/>
        </w:rPr>
        <w:t>,</w:t>
      </w:r>
      <w:r w:rsidRPr="00C9310F">
        <w:rPr>
          <w:rFonts w:cs="David" w:hint="cs"/>
          <w:sz w:val="24"/>
          <w:szCs w:val="24"/>
          <w:rtl/>
        </w:rPr>
        <w:t xml:space="preserve"> נותר לנו רק לבחון את טענת העוררים, כי יש הצדקה לתחולת הפטור גם במקרה של קבוצת רכישה.</w:t>
      </w:r>
      <w:r w:rsidR="00875596">
        <w:rPr>
          <w:rFonts w:cs="David" w:hint="cs"/>
          <w:sz w:val="24"/>
          <w:szCs w:val="24"/>
          <w:rtl/>
        </w:rPr>
        <w:t xml:space="preserve"> </w:t>
      </w:r>
      <w:r w:rsidR="00C9310F" w:rsidRPr="00C9310F">
        <w:rPr>
          <w:rFonts w:cs="David" w:hint="cs"/>
          <w:sz w:val="24"/>
          <w:szCs w:val="24"/>
          <w:rtl/>
        </w:rPr>
        <w:t xml:space="preserve">גם בהיבט זה </w:t>
      </w:r>
      <w:r w:rsidR="00C9310F">
        <w:rPr>
          <w:rFonts w:cs="David" w:hint="cs"/>
          <w:sz w:val="24"/>
          <w:szCs w:val="24"/>
          <w:rtl/>
        </w:rPr>
        <w:t>איננו תמימי דעים עם העוררים, כפי שנבאר כעת.</w:t>
      </w:r>
    </w:p>
    <w:p w14:paraId="65416746" w14:textId="088A1CEF" w:rsidR="005B07A7" w:rsidRPr="002138C9" w:rsidRDefault="00875596" w:rsidP="002138C9">
      <w:pPr>
        <w:pStyle w:val="af1"/>
        <w:numPr>
          <w:ilvl w:val="0"/>
          <w:numId w:val="1"/>
        </w:numPr>
        <w:spacing w:after="120" w:line="360" w:lineRule="auto"/>
        <w:ind w:right="-142"/>
        <w:contextualSpacing w:val="0"/>
        <w:jc w:val="both"/>
        <w:rPr>
          <w:rFonts w:cs="David"/>
          <w:sz w:val="24"/>
          <w:szCs w:val="24"/>
        </w:rPr>
      </w:pPr>
      <w:r w:rsidRPr="003376A4">
        <w:rPr>
          <w:rFonts w:cs="David" w:hint="cs"/>
          <w:sz w:val="24"/>
          <w:szCs w:val="24"/>
          <w:rtl/>
        </w:rPr>
        <w:t xml:space="preserve">רבות נכתב על תכליתו </w:t>
      </w:r>
      <w:r w:rsidR="008F59AA" w:rsidRPr="003376A4">
        <w:rPr>
          <w:rFonts w:cs="David" w:hint="cs"/>
          <w:sz w:val="24"/>
          <w:szCs w:val="24"/>
          <w:rtl/>
        </w:rPr>
        <w:t xml:space="preserve">הסוציאלית </w:t>
      </w:r>
      <w:r w:rsidRPr="003376A4">
        <w:rPr>
          <w:rFonts w:cs="David" w:hint="cs"/>
          <w:sz w:val="24"/>
          <w:szCs w:val="24"/>
          <w:rtl/>
        </w:rPr>
        <w:t>של הפטור</w:t>
      </w:r>
      <w:r w:rsidR="00F74F17" w:rsidRPr="003376A4">
        <w:rPr>
          <w:rFonts w:cs="David" w:hint="cs"/>
          <w:sz w:val="24"/>
          <w:szCs w:val="24"/>
          <w:rtl/>
        </w:rPr>
        <w:t xml:space="preserve"> מהיטל השבחה ב</w:t>
      </w:r>
      <w:hyperlink r:id="rId26" w:history="1">
        <w:r w:rsidR="00F74F17" w:rsidRPr="003376A4">
          <w:rPr>
            <w:rFonts w:cs="David"/>
            <w:sz w:val="24"/>
            <w:szCs w:val="24"/>
            <w:rtl/>
          </w:rPr>
          <w:t>סעיף 19(ג)(1)</w:t>
        </w:r>
      </w:hyperlink>
      <w:r w:rsidR="00F74F17" w:rsidRPr="003376A4">
        <w:rPr>
          <w:rFonts w:cs="David"/>
          <w:sz w:val="24"/>
          <w:szCs w:val="24"/>
          <w:rtl/>
        </w:rPr>
        <w:t xml:space="preserve"> לתוספת השלישית לחוק</w:t>
      </w:r>
      <w:r w:rsidR="008756A8" w:rsidRPr="003376A4">
        <w:rPr>
          <w:rFonts w:cs="David" w:hint="cs"/>
          <w:sz w:val="24"/>
          <w:szCs w:val="24"/>
          <w:rtl/>
        </w:rPr>
        <w:t xml:space="preserve">, לרבות בפסיקת בית המשפט העליון שאליה הפנתה הוועדה המקומית. </w:t>
      </w:r>
      <w:r w:rsidR="003376A4" w:rsidRPr="003376A4">
        <w:rPr>
          <w:rFonts w:cs="David" w:hint="cs"/>
          <w:sz w:val="24"/>
          <w:szCs w:val="24"/>
          <w:rtl/>
        </w:rPr>
        <w:t xml:space="preserve">לא נרחיב בנושא, ונציין רק כי </w:t>
      </w:r>
      <w:r w:rsidR="00BF50CE" w:rsidRPr="003376A4">
        <w:rPr>
          <w:rFonts w:cs="David" w:hint="cs"/>
          <w:sz w:val="24"/>
          <w:szCs w:val="24"/>
          <w:rtl/>
        </w:rPr>
        <w:t>תכ</w:t>
      </w:r>
      <w:r w:rsidR="008756A8" w:rsidRPr="003376A4">
        <w:rPr>
          <w:rFonts w:cs="David" w:hint="cs"/>
          <w:sz w:val="24"/>
          <w:szCs w:val="24"/>
          <w:rtl/>
        </w:rPr>
        <w:t>ליתו הסוציאלית של הפטור באה לידי ביטוי ב</w:t>
      </w:r>
      <w:r w:rsidR="00BF50CE" w:rsidRPr="003376A4">
        <w:rPr>
          <w:rFonts w:cs="David" w:hint="cs"/>
          <w:sz w:val="24"/>
          <w:szCs w:val="24"/>
          <w:rtl/>
        </w:rPr>
        <w:t>תנאיו:</w:t>
      </w:r>
      <w:r w:rsidR="002138C9">
        <w:rPr>
          <w:rFonts w:cs="David" w:hint="cs"/>
          <w:sz w:val="24"/>
          <w:szCs w:val="24"/>
          <w:rtl/>
        </w:rPr>
        <w:t xml:space="preserve"> </w:t>
      </w:r>
      <w:r w:rsidR="00BF50CE" w:rsidRPr="002138C9">
        <w:rPr>
          <w:rFonts w:cs="David" w:hint="cs"/>
          <w:sz w:val="24"/>
          <w:szCs w:val="24"/>
          <w:rtl/>
        </w:rPr>
        <w:t>הפטור מתייחס לבנייה או הרחבה של דירת מגורים</w:t>
      </w:r>
      <w:r w:rsidR="002138C9">
        <w:rPr>
          <w:rFonts w:cs="David" w:hint="cs"/>
          <w:sz w:val="24"/>
          <w:szCs w:val="24"/>
          <w:rtl/>
        </w:rPr>
        <w:t xml:space="preserve">; </w:t>
      </w:r>
      <w:r w:rsidR="007C35F2" w:rsidRPr="002138C9">
        <w:rPr>
          <w:rFonts w:cs="David" w:hint="cs"/>
          <w:sz w:val="24"/>
          <w:szCs w:val="24"/>
          <w:rtl/>
        </w:rPr>
        <w:t>שטח הדירה לאחר ההרחבה או הבנייה לא יעלה על 140 מ"ר</w:t>
      </w:r>
      <w:r w:rsidR="002138C9" w:rsidRPr="002138C9">
        <w:rPr>
          <w:rFonts w:cs="David" w:hint="cs"/>
          <w:sz w:val="24"/>
          <w:szCs w:val="24"/>
          <w:rtl/>
        </w:rPr>
        <w:t xml:space="preserve">; </w:t>
      </w:r>
      <w:r w:rsidR="005B07A7" w:rsidRPr="002138C9">
        <w:rPr>
          <w:rFonts w:cs="David" w:hint="cs"/>
          <w:sz w:val="24"/>
          <w:szCs w:val="24"/>
          <w:rtl/>
        </w:rPr>
        <w:t xml:space="preserve">המחזיק במקרקעין או קרובו </w:t>
      </w:r>
      <w:r w:rsidR="002138C9">
        <w:rPr>
          <w:rFonts w:cs="David" w:hint="cs"/>
          <w:sz w:val="24"/>
          <w:szCs w:val="24"/>
          <w:rtl/>
        </w:rPr>
        <w:t>נדרשים להשתמש</w:t>
      </w:r>
      <w:r w:rsidR="005B07A7" w:rsidRPr="002138C9">
        <w:rPr>
          <w:rFonts w:cs="David" w:hint="cs"/>
          <w:sz w:val="24"/>
          <w:szCs w:val="24"/>
          <w:rtl/>
        </w:rPr>
        <w:t xml:space="preserve"> בדירה למגוריהם או למגורי בני משפחתם הקרובים במשך 4 שנים לפחות</w:t>
      </w:r>
      <w:r w:rsidR="003376A4" w:rsidRPr="002138C9">
        <w:rPr>
          <w:rFonts w:cs="David" w:hint="cs"/>
          <w:sz w:val="24"/>
          <w:szCs w:val="24"/>
          <w:rtl/>
        </w:rPr>
        <w:t>.</w:t>
      </w:r>
    </w:p>
    <w:p w14:paraId="00C37D1E" w14:textId="17581937" w:rsidR="00905DDF" w:rsidRDefault="00905DDF" w:rsidP="00F677FD">
      <w:pPr>
        <w:pStyle w:val="af1"/>
        <w:numPr>
          <w:ilvl w:val="0"/>
          <w:numId w:val="1"/>
        </w:numPr>
        <w:spacing w:after="120" w:line="360" w:lineRule="auto"/>
        <w:ind w:right="-142"/>
        <w:contextualSpacing w:val="0"/>
        <w:jc w:val="both"/>
        <w:rPr>
          <w:rFonts w:cs="David"/>
          <w:sz w:val="24"/>
          <w:szCs w:val="24"/>
        </w:rPr>
      </w:pPr>
      <w:r>
        <w:rPr>
          <w:rFonts w:cs="David" w:hint="cs"/>
          <w:sz w:val="24"/>
          <w:szCs w:val="24"/>
          <w:rtl/>
        </w:rPr>
        <w:t>העובדה ש</w:t>
      </w:r>
      <w:r w:rsidR="00116383">
        <w:rPr>
          <w:rFonts w:cs="David" w:hint="cs"/>
          <w:sz w:val="24"/>
          <w:szCs w:val="24"/>
          <w:rtl/>
        </w:rPr>
        <w:t>במקרים מסוימים עשוי נישום בעל ממון ליהנות מתחולתו של הפטור אינה מקעקעת את תכליתו הסוציאלית של הפטור</w:t>
      </w:r>
      <w:r w:rsidR="00CF7B5C">
        <w:rPr>
          <w:rFonts w:cs="David" w:hint="cs"/>
          <w:sz w:val="24"/>
          <w:szCs w:val="24"/>
          <w:rtl/>
        </w:rPr>
        <w:t>, כפי שניסו העוררים לטעון</w:t>
      </w:r>
      <w:r w:rsidR="00E54BFE">
        <w:rPr>
          <w:rFonts w:cs="David" w:hint="cs"/>
          <w:sz w:val="24"/>
          <w:szCs w:val="24"/>
          <w:rtl/>
        </w:rPr>
        <w:t xml:space="preserve">. </w:t>
      </w:r>
      <w:r w:rsidR="00F60269">
        <w:rPr>
          <w:rFonts w:cs="David" w:hint="cs"/>
          <w:sz w:val="24"/>
          <w:szCs w:val="24"/>
          <w:rtl/>
        </w:rPr>
        <w:t xml:space="preserve">אין זה </w:t>
      </w:r>
      <w:r w:rsidR="002A3725">
        <w:rPr>
          <w:rFonts w:cs="David" w:hint="cs"/>
          <w:sz w:val="24"/>
          <w:szCs w:val="24"/>
          <w:rtl/>
        </w:rPr>
        <w:t xml:space="preserve">המקרה היחיד שבו בעלי </w:t>
      </w:r>
      <w:r w:rsidR="004F213F">
        <w:rPr>
          <w:rFonts w:cs="David" w:hint="cs"/>
          <w:sz w:val="24"/>
          <w:szCs w:val="24"/>
          <w:rtl/>
        </w:rPr>
        <w:t>יכולות כלכליות</w:t>
      </w:r>
      <w:r w:rsidR="002A3725">
        <w:rPr>
          <w:rFonts w:cs="David" w:hint="cs"/>
          <w:sz w:val="24"/>
          <w:szCs w:val="24"/>
          <w:rtl/>
        </w:rPr>
        <w:t xml:space="preserve"> </w:t>
      </w:r>
      <w:r w:rsidR="00CF7B5C">
        <w:rPr>
          <w:rFonts w:cs="David" w:hint="cs"/>
          <w:sz w:val="24"/>
          <w:szCs w:val="24"/>
          <w:rtl/>
        </w:rPr>
        <w:t>יוצאים נשכרים</w:t>
      </w:r>
      <w:r w:rsidR="002A3725">
        <w:rPr>
          <w:rFonts w:cs="David" w:hint="cs"/>
          <w:sz w:val="24"/>
          <w:szCs w:val="24"/>
          <w:rtl/>
        </w:rPr>
        <w:t xml:space="preserve"> מהטבות מס </w:t>
      </w:r>
      <w:r w:rsidR="00E131E4">
        <w:rPr>
          <w:rFonts w:cs="David" w:hint="cs"/>
          <w:sz w:val="24"/>
          <w:szCs w:val="24"/>
          <w:rtl/>
        </w:rPr>
        <w:t xml:space="preserve">שמטרתן העיקרית היא </w:t>
      </w:r>
      <w:r w:rsidR="002A3725">
        <w:rPr>
          <w:rFonts w:cs="David" w:hint="cs"/>
          <w:sz w:val="24"/>
          <w:szCs w:val="24"/>
          <w:rtl/>
        </w:rPr>
        <w:t>סוציאלי</w:t>
      </w:r>
      <w:r w:rsidR="00C00559">
        <w:rPr>
          <w:rFonts w:cs="David" w:hint="cs"/>
          <w:sz w:val="24"/>
          <w:szCs w:val="24"/>
          <w:rtl/>
        </w:rPr>
        <w:t>ת</w:t>
      </w:r>
      <w:r w:rsidR="00CF7B5C">
        <w:rPr>
          <w:rFonts w:cs="David" w:hint="cs"/>
          <w:sz w:val="24"/>
          <w:szCs w:val="24"/>
          <w:rtl/>
        </w:rPr>
        <w:t>;</w:t>
      </w:r>
      <w:r w:rsidR="002A3725">
        <w:rPr>
          <w:rFonts w:cs="David" w:hint="cs"/>
          <w:sz w:val="24"/>
          <w:szCs w:val="24"/>
          <w:rtl/>
        </w:rPr>
        <w:t xml:space="preserve"> </w:t>
      </w:r>
      <w:r w:rsidR="006F29E2">
        <w:rPr>
          <w:rFonts w:cs="David" w:hint="cs"/>
          <w:sz w:val="24"/>
          <w:szCs w:val="24"/>
          <w:rtl/>
        </w:rPr>
        <w:t>ואין בעצם העובדה</w:t>
      </w:r>
      <w:r w:rsidR="00CF7B5C">
        <w:rPr>
          <w:rFonts w:cs="David" w:hint="cs"/>
          <w:sz w:val="24"/>
          <w:szCs w:val="24"/>
          <w:rtl/>
        </w:rPr>
        <w:t>,</w:t>
      </w:r>
      <w:r w:rsidR="006F29E2">
        <w:rPr>
          <w:rFonts w:cs="David" w:hint="cs"/>
          <w:sz w:val="24"/>
          <w:szCs w:val="24"/>
          <w:rtl/>
        </w:rPr>
        <w:t xml:space="preserve"> שמן הפטור עשוי ליהנות גם מי</w:t>
      </w:r>
      <w:r w:rsidR="00C00559">
        <w:rPr>
          <w:rFonts w:cs="David" w:hint="cs"/>
          <w:sz w:val="24"/>
          <w:szCs w:val="24"/>
          <w:rtl/>
        </w:rPr>
        <w:t>,</w:t>
      </w:r>
      <w:r w:rsidR="006F29E2">
        <w:rPr>
          <w:rFonts w:cs="David" w:hint="cs"/>
          <w:sz w:val="24"/>
          <w:szCs w:val="24"/>
          <w:rtl/>
        </w:rPr>
        <w:t xml:space="preserve"> ש</w:t>
      </w:r>
      <w:r w:rsidR="00CF7B5C">
        <w:rPr>
          <w:rFonts w:cs="David" w:hint="cs"/>
          <w:sz w:val="24"/>
          <w:szCs w:val="24"/>
          <w:rtl/>
        </w:rPr>
        <w:t>אולי</w:t>
      </w:r>
      <w:r w:rsidR="00C00559">
        <w:rPr>
          <w:rFonts w:cs="David" w:hint="cs"/>
          <w:sz w:val="24"/>
          <w:szCs w:val="24"/>
          <w:rtl/>
        </w:rPr>
        <w:t>,</w:t>
      </w:r>
      <w:r w:rsidR="00CF7B5C">
        <w:rPr>
          <w:rFonts w:cs="David" w:hint="cs"/>
          <w:sz w:val="24"/>
          <w:szCs w:val="24"/>
          <w:rtl/>
        </w:rPr>
        <w:t xml:space="preserve"> אינו זקוק לו, כדי לעמעם את</w:t>
      </w:r>
      <w:r w:rsidR="00E131E4">
        <w:rPr>
          <w:rFonts w:cs="David" w:hint="cs"/>
          <w:sz w:val="24"/>
          <w:szCs w:val="24"/>
          <w:rtl/>
        </w:rPr>
        <w:t xml:space="preserve"> עיקר</w:t>
      </w:r>
      <w:r w:rsidR="00CF7B5C">
        <w:rPr>
          <w:rFonts w:cs="David" w:hint="cs"/>
          <w:sz w:val="24"/>
          <w:szCs w:val="24"/>
          <w:rtl/>
        </w:rPr>
        <w:t xml:space="preserve"> </w:t>
      </w:r>
      <w:r w:rsidR="00C00559">
        <w:rPr>
          <w:rFonts w:cs="David" w:hint="cs"/>
          <w:sz w:val="24"/>
          <w:szCs w:val="24"/>
          <w:rtl/>
        </w:rPr>
        <w:t xml:space="preserve">תכליתו </w:t>
      </w:r>
      <w:r w:rsidR="00CF7B5C">
        <w:rPr>
          <w:rFonts w:cs="David" w:hint="cs"/>
          <w:sz w:val="24"/>
          <w:szCs w:val="24"/>
          <w:rtl/>
        </w:rPr>
        <w:t>של הפטור.</w:t>
      </w:r>
    </w:p>
    <w:p w14:paraId="41C3B573" w14:textId="75B6CC2B" w:rsidR="003376A4" w:rsidRDefault="005B07A7" w:rsidP="00905DDF">
      <w:pPr>
        <w:pStyle w:val="4"/>
        <w:numPr>
          <w:ilvl w:val="0"/>
          <w:numId w:val="1"/>
        </w:numPr>
        <w:spacing w:line="360" w:lineRule="auto"/>
        <w:ind w:right="-142" w:hanging="459"/>
        <w:contextualSpacing w:val="0"/>
        <w:jc w:val="both"/>
        <w:rPr>
          <w:rFonts w:cs="David"/>
          <w:sz w:val="24"/>
          <w:szCs w:val="24"/>
        </w:rPr>
      </w:pPr>
      <w:r w:rsidRPr="00BB0C04">
        <w:rPr>
          <w:rFonts w:cs="David" w:hint="cs"/>
          <w:sz w:val="24"/>
          <w:szCs w:val="24"/>
          <w:rtl/>
        </w:rPr>
        <w:t xml:space="preserve">אכן, כפי שצוין בעניין </w:t>
      </w:r>
      <w:proofErr w:type="spellStart"/>
      <w:r w:rsidRPr="00BB0C04">
        <w:rPr>
          <w:rFonts w:cs="David" w:hint="cs"/>
          <w:b/>
          <w:bCs/>
          <w:sz w:val="24"/>
          <w:szCs w:val="24"/>
          <w:rtl/>
        </w:rPr>
        <w:t>זילברברג</w:t>
      </w:r>
      <w:proofErr w:type="spellEnd"/>
      <w:r w:rsidRPr="00BB0C04">
        <w:rPr>
          <w:rFonts w:cs="David" w:hint="cs"/>
          <w:sz w:val="24"/>
          <w:szCs w:val="24"/>
          <w:rtl/>
        </w:rPr>
        <w:t>, תכלית סוציאלית עשויה הייתה לתמוך גם בתחולה רחבה יותר של הפטור</w:t>
      </w:r>
      <w:r w:rsidR="00E80942" w:rsidRPr="00BB0C04">
        <w:rPr>
          <w:rFonts w:cs="David" w:hint="cs"/>
          <w:sz w:val="24"/>
          <w:szCs w:val="24"/>
          <w:rtl/>
        </w:rPr>
        <w:t>, במקרה של קבוצות רכישה או במקרה של רכישה מקבלן. אולם, פרשנות רחבה שכזו אינה עולה מלשונו של סעיף הפטור.</w:t>
      </w:r>
      <w:r w:rsidR="00BB0C04">
        <w:rPr>
          <w:rFonts w:cs="David" w:hint="cs"/>
          <w:sz w:val="24"/>
          <w:szCs w:val="24"/>
          <w:rtl/>
        </w:rPr>
        <w:t xml:space="preserve"> </w:t>
      </w:r>
    </w:p>
    <w:p w14:paraId="368E59AE" w14:textId="422354D3" w:rsidR="00E80942" w:rsidRPr="00BB0C04" w:rsidRDefault="004F213F" w:rsidP="00905DDF">
      <w:pPr>
        <w:pStyle w:val="4"/>
        <w:numPr>
          <w:ilvl w:val="0"/>
          <w:numId w:val="1"/>
        </w:numPr>
        <w:spacing w:line="360" w:lineRule="auto"/>
        <w:ind w:right="-142" w:hanging="459"/>
        <w:contextualSpacing w:val="0"/>
        <w:jc w:val="both"/>
        <w:rPr>
          <w:rFonts w:cs="David"/>
          <w:sz w:val="24"/>
          <w:szCs w:val="24"/>
        </w:rPr>
      </w:pPr>
      <w:r>
        <w:rPr>
          <w:rFonts w:cs="David" w:hint="cs"/>
          <w:sz w:val="24"/>
          <w:szCs w:val="24"/>
          <w:rtl/>
        </w:rPr>
        <w:t xml:space="preserve">יתרה מכך, </w:t>
      </w:r>
      <w:r w:rsidR="003376A4">
        <w:rPr>
          <w:rFonts w:cs="David" w:hint="cs"/>
          <w:sz w:val="24"/>
          <w:szCs w:val="24"/>
          <w:rtl/>
        </w:rPr>
        <w:t xml:space="preserve">גם </w:t>
      </w:r>
      <w:r w:rsidR="00E80942" w:rsidRPr="00BB0C04">
        <w:rPr>
          <w:rFonts w:cs="David" w:hint="cs"/>
          <w:sz w:val="24"/>
          <w:szCs w:val="24"/>
          <w:rtl/>
        </w:rPr>
        <w:t>תכליתו של סעיף הפטור אינה מתיישבת עם פרשנות רחבה שכזו</w:t>
      </w:r>
      <w:r w:rsidR="00BB0C04" w:rsidRPr="00BB0C04">
        <w:rPr>
          <w:rFonts w:cs="David" w:hint="cs"/>
          <w:sz w:val="24"/>
          <w:szCs w:val="24"/>
          <w:rtl/>
        </w:rPr>
        <w:t>, כפי שנראה להלן.</w:t>
      </w:r>
      <w:r w:rsidR="00E80942" w:rsidRPr="00BB0C04">
        <w:rPr>
          <w:rFonts w:cs="David" w:hint="cs"/>
          <w:sz w:val="24"/>
          <w:szCs w:val="24"/>
          <w:rtl/>
        </w:rPr>
        <w:t xml:space="preserve"> </w:t>
      </w:r>
    </w:p>
    <w:p w14:paraId="01840DC2" w14:textId="70855793" w:rsidR="00BB0C04" w:rsidRPr="00BB0C04" w:rsidRDefault="00BB0C04" w:rsidP="00BB0C04">
      <w:pPr>
        <w:pStyle w:val="4"/>
        <w:numPr>
          <w:ilvl w:val="0"/>
          <w:numId w:val="1"/>
        </w:numPr>
        <w:spacing w:line="360" w:lineRule="auto"/>
        <w:ind w:right="-142" w:hanging="459"/>
        <w:contextualSpacing w:val="0"/>
        <w:jc w:val="both"/>
        <w:rPr>
          <w:rFonts w:cs="David"/>
          <w:sz w:val="24"/>
          <w:szCs w:val="24"/>
        </w:rPr>
      </w:pPr>
      <w:r>
        <w:rPr>
          <w:rFonts w:cs="David" w:hint="cs"/>
          <w:sz w:val="24"/>
          <w:szCs w:val="24"/>
          <w:rtl/>
        </w:rPr>
        <w:lastRenderedPageBreak/>
        <w:t xml:space="preserve">כידוע, </w:t>
      </w:r>
      <w:r w:rsidRPr="00D62CAC">
        <w:rPr>
          <w:rFonts w:cs="David"/>
          <w:sz w:val="24"/>
          <w:szCs w:val="24"/>
          <w:rtl/>
        </w:rPr>
        <w:t>בבסיס דיני היטל ההשבחה עומדת תכלית של צדק חלוקתי וחברתי</w:t>
      </w:r>
      <w:r>
        <w:rPr>
          <w:rFonts w:cs="David"/>
          <w:sz w:val="24"/>
          <w:szCs w:val="24"/>
          <w:rtl/>
        </w:rPr>
        <w:t xml:space="preserve">. הרעיון המונח בבסיס </w:t>
      </w:r>
      <w:r w:rsidRPr="00D62CAC">
        <w:rPr>
          <w:rFonts w:cs="David"/>
          <w:sz w:val="24"/>
          <w:szCs w:val="24"/>
          <w:rtl/>
        </w:rPr>
        <w:t xml:space="preserve">החיוב בהיטל השבחה </w:t>
      </w:r>
      <w:r>
        <w:rPr>
          <w:rFonts w:cs="David"/>
          <w:sz w:val="24"/>
          <w:szCs w:val="24"/>
          <w:rtl/>
        </w:rPr>
        <w:t xml:space="preserve">הוא, שעל </w:t>
      </w:r>
      <w:r w:rsidRPr="00D62CAC">
        <w:rPr>
          <w:rFonts w:cs="David"/>
          <w:sz w:val="24"/>
          <w:szCs w:val="24"/>
          <w:rtl/>
        </w:rPr>
        <w:t xml:space="preserve">בעל המקרקעין לחלוק עם הציבור את ההתעשרות שנוצרה כתוצאה מפעולתה </w:t>
      </w:r>
      <w:r w:rsidRPr="00BB0C04">
        <w:rPr>
          <w:rFonts w:cs="David"/>
          <w:sz w:val="24"/>
          <w:szCs w:val="24"/>
          <w:rtl/>
        </w:rPr>
        <w:t xml:space="preserve">המשביחה של הרשות המקומית. הכספים מיועדים אף הם לכיסוי הוצאות במישור המקומי. ראו: </w:t>
      </w:r>
      <w:hyperlink r:id="rId27" w:history="1">
        <w:proofErr w:type="spellStart"/>
        <w:r w:rsidRPr="00BB0C04">
          <w:rPr>
            <w:rFonts w:cs="David" w:hint="eastAsia"/>
            <w:sz w:val="24"/>
            <w:szCs w:val="24"/>
            <w:rtl/>
          </w:rPr>
          <w:t>בר</w:t>
        </w:r>
        <w:r w:rsidRPr="00BB0C04">
          <w:rPr>
            <w:rFonts w:cs="David"/>
            <w:sz w:val="24"/>
            <w:szCs w:val="24"/>
            <w:rtl/>
          </w:rPr>
          <w:t>"</w:t>
        </w:r>
        <w:r w:rsidRPr="00BB0C04">
          <w:rPr>
            <w:rFonts w:cs="David" w:hint="eastAsia"/>
            <w:sz w:val="24"/>
            <w:szCs w:val="24"/>
            <w:rtl/>
          </w:rPr>
          <w:t>ם</w:t>
        </w:r>
        <w:proofErr w:type="spellEnd"/>
        <w:r w:rsidRPr="00BB0C04">
          <w:rPr>
            <w:rFonts w:cs="David"/>
            <w:sz w:val="24"/>
            <w:szCs w:val="24"/>
            <w:rtl/>
          </w:rPr>
          <w:t xml:space="preserve"> 1621/18</w:t>
        </w:r>
      </w:hyperlink>
      <w:r w:rsidRPr="00BB0C04">
        <w:rPr>
          <w:rFonts w:cs="David"/>
          <w:sz w:val="24"/>
          <w:szCs w:val="24"/>
          <w:rtl/>
        </w:rPr>
        <w:t xml:space="preserve"> </w:t>
      </w:r>
      <w:proofErr w:type="spellStart"/>
      <w:r w:rsidRPr="00BB0C04">
        <w:rPr>
          <w:rFonts w:cs="David"/>
          <w:b/>
          <w:bCs/>
          <w:sz w:val="24"/>
          <w:szCs w:val="24"/>
          <w:rtl/>
        </w:rPr>
        <w:t>סמונד</w:t>
      </w:r>
      <w:proofErr w:type="spellEnd"/>
      <w:r w:rsidRPr="00BB0C04">
        <w:rPr>
          <w:rFonts w:cs="David"/>
          <w:b/>
          <w:bCs/>
          <w:sz w:val="24"/>
          <w:szCs w:val="24"/>
          <w:rtl/>
        </w:rPr>
        <w:t xml:space="preserve"> נ' הוועדה המקומית לתכנון ובניה </w:t>
      </w:r>
      <w:proofErr w:type="spellStart"/>
      <w:r w:rsidRPr="00BB0C04">
        <w:rPr>
          <w:rFonts w:cs="David"/>
          <w:b/>
          <w:bCs/>
          <w:sz w:val="24"/>
          <w:szCs w:val="24"/>
          <w:rtl/>
        </w:rPr>
        <w:t>שרונים</w:t>
      </w:r>
      <w:proofErr w:type="spellEnd"/>
      <w:r w:rsidRPr="00BB0C04">
        <w:rPr>
          <w:rFonts w:cs="David"/>
          <w:sz w:val="24"/>
          <w:szCs w:val="24"/>
          <w:rtl/>
        </w:rPr>
        <w:t xml:space="preserve">, פסקאות 4 – 7 (פורסם בנבו, 18.6.2019); </w:t>
      </w:r>
      <w:hyperlink r:id="rId28" w:history="1">
        <w:r w:rsidRPr="00BB0C04">
          <w:rPr>
            <w:rFonts w:cs="David" w:hint="eastAsia"/>
            <w:sz w:val="24"/>
            <w:szCs w:val="24"/>
            <w:rtl/>
          </w:rPr>
          <w:t>ע</w:t>
        </w:r>
        <w:r w:rsidRPr="00BB0C04">
          <w:rPr>
            <w:rFonts w:cs="David"/>
            <w:sz w:val="24"/>
            <w:szCs w:val="24"/>
            <w:rtl/>
          </w:rPr>
          <w:t>"</w:t>
        </w:r>
        <w:r w:rsidRPr="00BB0C04">
          <w:rPr>
            <w:rFonts w:cs="David" w:hint="eastAsia"/>
            <w:sz w:val="24"/>
            <w:szCs w:val="24"/>
            <w:rtl/>
          </w:rPr>
          <w:t>א</w:t>
        </w:r>
        <w:r w:rsidRPr="00BB0C04">
          <w:rPr>
            <w:rFonts w:cs="David"/>
            <w:sz w:val="24"/>
            <w:szCs w:val="24"/>
            <w:rtl/>
          </w:rPr>
          <w:t xml:space="preserve"> 1341/93</w:t>
        </w:r>
      </w:hyperlink>
      <w:r w:rsidRPr="00BB0C04">
        <w:rPr>
          <w:rFonts w:cs="David"/>
          <w:sz w:val="24"/>
          <w:szCs w:val="24"/>
          <w:rtl/>
        </w:rPr>
        <w:t xml:space="preserve"> </w:t>
      </w:r>
      <w:r w:rsidRPr="00BB0C04">
        <w:rPr>
          <w:rFonts w:cs="David"/>
          <w:b/>
          <w:bCs/>
          <w:sz w:val="24"/>
          <w:szCs w:val="24"/>
          <w:rtl/>
        </w:rPr>
        <w:t xml:space="preserve">סי אנד סאן </w:t>
      </w:r>
      <w:proofErr w:type="spellStart"/>
      <w:r w:rsidRPr="00BB0C04">
        <w:rPr>
          <w:rFonts w:cs="David"/>
          <w:b/>
          <w:bCs/>
          <w:sz w:val="24"/>
          <w:szCs w:val="24"/>
          <w:rtl/>
        </w:rPr>
        <w:t>ביץ</w:t>
      </w:r>
      <w:proofErr w:type="spellEnd"/>
      <w:r w:rsidRPr="00BB0C04">
        <w:rPr>
          <w:rFonts w:cs="David"/>
          <w:b/>
          <w:bCs/>
          <w:sz w:val="24"/>
          <w:szCs w:val="24"/>
          <w:rtl/>
        </w:rPr>
        <w:t xml:space="preserve">' </w:t>
      </w:r>
      <w:proofErr w:type="spellStart"/>
      <w:r w:rsidRPr="00BB0C04">
        <w:rPr>
          <w:rFonts w:cs="David"/>
          <w:b/>
          <w:bCs/>
          <w:sz w:val="24"/>
          <w:szCs w:val="24"/>
          <w:rtl/>
        </w:rPr>
        <w:t>הוטלס</w:t>
      </w:r>
      <w:proofErr w:type="spellEnd"/>
      <w:r w:rsidRPr="00BB0C04">
        <w:rPr>
          <w:rFonts w:cs="David"/>
          <w:b/>
          <w:bCs/>
          <w:sz w:val="24"/>
          <w:szCs w:val="24"/>
          <w:rtl/>
        </w:rPr>
        <w:t xml:space="preserve"> בע"מ נ' הוועדה המקומית לתכנון ולבניה תל אביב-יפו</w:t>
      </w:r>
      <w:r w:rsidRPr="00BB0C04">
        <w:rPr>
          <w:rFonts w:cs="David"/>
          <w:sz w:val="24"/>
          <w:szCs w:val="24"/>
          <w:rtl/>
        </w:rPr>
        <w:t>, פ"ד נב(5) 715, 718 (1999).</w:t>
      </w:r>
    </w:p>
    <w:p w14:paraId="42107536" w14:textId="77777777" w:rsidR="00BB0C04" w:rsidRPr="00582C78" w:rsidRDefault="00BB0C04" w:rsidP="00BB0C04">
      <w:pPr>
        <w:pStyle w:val="4"/>
        <w:numPr>
          <w:ilvl w:val="0"/>
          <w:numId w:val="1"/>
        </w:numPr>
        <w:spacing w:line="360" w:lineRule="auto"/>
        <w:ind w:left="363" w:right="-142" w:hanging="459"/>
        <w:contextualSpacing w:val="0"/>
        <w:jc w:val="both"/>
        <w:rPr>
          <w:rFonts w:cs="David"/>
          <w:sz w:val="24"/>
          <w:szCs w:val="24"/>
        </w:rPr>
      </w:pPr>
      <w:r w:rsidRPr="00BB0C04">
        <w:rPr>
          <w:rFonts w:cs="David"/>
          <w:sz w:val="24"/>
          <w:szCs w:val="24"/>
          <w:rtl/>
        </w:rPr>
        <w:t xml:space="preserve">ביסוד סעיפי הפטור עומד הרצון לאזן בין תכליתו המרכזית של ההסדר לבין הצורך החברתי בקידומן של מטרות חשובות נוספות. ראו: </w:t>
      </w:r>
      <w:hyperlink r:id="rId29" w:history="1">
        <w:r w:rsidRPr="00BB0C04">
          <w:rPr>
            <w:rFonts w:cs="David" w:hint="eastAsia"/>
            <w:sz w:val="24"/>
            <w:szCs w:val="24"/>
            <w:rtl/>
          </w:rPr>
          <w:t>בר</w:t>
        </w:r>
        <w:r w:rsidRPr="00BB0C04">
          <w:rPr>
            <w:rFonts w:cs="David"/>
            <w:sz w:val="24"/>
            <w:szCs w:val="24"/>
            <w:rtl/>
          </w:rPr>
          <w:t>"</w:t>
        </w:r>
        <w:r w:rsidRPr="00BB0C04">
          <w:rPr>
            <w:rFonts w:cs="David" w:hint="eastAsia"/>
            <w:sz w:val="24"/>
            <w:szCs w:val="24"/>
            <w:rtl/>
          </w:rPr>
          <w:t>מ</w:t>
        </w:r>
        <w:r w:rsidRPr="00BB0C04">
          <w:rPr>
            <w:rFonts w:cs="David"/>
            <w:sz w:val="24"/>
            <w:szCs w:val="24"/>
            <w:rtl/>
          </w:rPr>
          <w:t xml:space="preserve"> 9231-20</w:t>
        </w:r>
      </w:hyperlink>
      <w:r w:rsidRPr="00BB0C04">
        <w:rPr>
          <w:rFonts w:cs="David"/>
          <w:sz w:val="24"/>
          <w:szCs w:val="24"/>
          <w:rtl/>
        </w:rPr>
        <w:t xml:space="preserve"> </w:t>
      </w:r>
      <w:r w:rsidRPr="00BB0C04">
        <w:rPr>
          <w:rFonts w:cs="David"/>
          <w:b/>
          <w:bCs/>
          <w:sz w:val="24"/>
          <w:szCs w:val="24"/>
          <w:rtl/>
        </w:rPr>
        <w:t>הוועדה המקומית לתכנון ובניה רמלה</w:t>
      </w:r>
      <w:r w:rsidRPr="00BB0C04">
        <w:rPr>
          <w:rFonts w:cs="David"/>
          <w:sz w:val="24"/>
          <w:szCs w:val="24"/>
          <w:rtl/>
        </w:rPr>
        <w:t xml:space="preserve"> נ'</w:t>
      </w:r>
      <w:r w:rsidRPr="00BB0C04">
        <w:rPr>
          <w:rFonts w:cs="David"/>
          <w:b/>
          <w:bCs/>
          <w:sz w:val="24"/>
          <w:szCs w:val="24"/>
          <w:rtl/>
        </w:rPr>
        <w:t xml:space="preserve"> הכנסייה האוונגלית </w:t>
      </w:r>
      <w:proofErr w:type="spellStart"/>
      <w:r w:rsidRPr="00BB0C04">
        <w:rPr>
          <w:rFonts w:cs="David"/>
          <w:b/>
          <w:bCs/>
          <w:sz w:val="24"/>
          <w:szCs w:val="24"/>
          <w:rtl/>
        </w:rPr>
        <w:t>האפיסקופלית</w:t>
      </w:r>
      <w:proofErr w:type="spellEnd"/>
      <w:r w:rsidRPr="00BB0C04">
        <w:rPr>
          <w:rFonts w:cs="David"/>
          <w:b/>
          <w:bCs/>
          <w:sz w:val="24"/>
          <w:szCs w:val="24"/>
          <w:rtl/>
        </w:rPr>
        <w:t xml:space="preserve"> בירושלים</w:t>
      </w:r>
      <w:r w:rsidRPr="00BB0C04">
        <w:rPr>
          <w:rFonts w:cs="David"/>
          <w:sz w:val="24"/>
          <w:szCs w:val="24"/>
          <w:rtl/>
        </w:rPr>
        <w:t xml:space="preserve"> פיסקה </w:t>
      </w:r>
      <w:r>
        <w:rPr>
          <w:rFonts w:cs="David"/>
          <w:sz w:val="24"/>
          <w:szCs w:val="24"/>
          <w:rtl/>
        </w:rPr>
        <w:t>54 (פורסם בנבו, 13.8.2023) והאסמכתאות הנזכרות שם.</w:t>
      </w:r>
    </w:p>
    <w:p w14:paraId="4C67A56F" w14:textId="77777777" w:rsidR="003532E1" w:rsidRDefault="00E97E45" w:rsidP="0094296C">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החלת הפטור מהיטל השבחה על כל דירת מגורים</w:t>
      </w:r>
      <w:r w:rsidR="003532E1">
        <w:rPr>
          <w:rFonts w:cs="David" w:hint="cs"/>
          <w:sz w:val="24"/>
          <w:szCs w:val="24"/>
          <w:rtl/>
        </w:rPr>
        <w:t>,</w:t>
      </w:r>
      <w:r>
        <w:rPr>
          <w:rFonts w:cs="David" w:hint="cs"/>
          <w:sz w:val="24"/>
          <w:szCs w:val="24"/>
          <w:rtl/>
        </w:rPr>
        <w:t xml:space="preserve"> ששטחה עד 140 מ"ר ובעליה מצהיר על כוונתו להתגורר בה בארבע השנים הקרובות, עלולה לשלול </w:t>
      </w:r>
      <w:r w:rsidR="002C188A">
        <w:rPr>
          <w:rFonts w:cs="David" w:hint="cs"/>
          <w:sz w:val="24"/>
          <w:szCs w:val="24"/>
          <w:rtl/>
        </w:rPr>
        <w:t xml:space="preserve">מקופת </w:t>
      </w:r>
      <w:r w:rsidR="008C153D">
        <w:rPr>
          <w:rFonts w:cs="David" w:hint="cs"/>
          <w:sz w:val="24"/>
          <w:szCs w:val="24"/>
          <w:rtl/>
        </w:rPr>
        <w:t xml:space="preserve">הוועדה המקומית </w:t>
      </w:r>
      <w:r>
        <w:rPr>
          <w:rFonts w:cs="David" w:hint="cs"/>
          <w:sz w:val="24"/>
          <w:szCs w:val="24"/>
          <w:rtl/>
        </w:rPr>
        <w:t xml:space="preserve">את כספי היטל ההשבחה </w:t>
      </w:r>
      <w:r w:rsidR="0073425D">
        <w:rPr>
          <w:rFonts w:cs="David" w:hint="cs"/>
          <w:sz w:val="24"/>
          <w:szCs w:val="24"/>
          <w:rtl/>
        </w:rPr>
        <w:t>הנדרשים למימון הפיתוח של</w:t>
      </w:r>
      <w:r w:rsidR="008C153D">
        <w:rPr>
          <w:rFonts w:cs="David" w:hint="cs"/>
          <w:sz w:val="24"/>
          <w:szCs w:val="24"/>
          <w:rtl/>
        </w:rPr>
        <w:t xml:space="preserve"> שכונות </w:t>
      </w:r>
      <w:r w:rsidR="0094296C">
        <w:rPr>
          <w:rFonts w:cs="David" w:hint="cs"/>
          <w:sz w:val="24"/>
          <w:szCs w:val="24"/>
          <w:rtl/>
        </w:rPr>
        <w:t>חדשות</w:t>
      </w:r>
      <w:r w:rsidR="008C153D">
        <w:rPr>
          <w:rFonts w:cs="David" w:hint="cs"/>
          <w:sz w:val="24"/>
          <w:szCs w:val="24"/>
          <w:rtl/>
        </w:rPr>
        <w:t xml:space="preserve"> המוקמות </w:t>
      </w:r>
      <w:r w:rsidR="0094296C">
        <w:rPr>
          <w:rFonts w:cs="David" w:hint="cs"/>
          <w:sz w:val="24"/>
          <w:szCs w:val="24"/>
          <w:rtl/>
        </w:rPr>
        <w:t>מן היסוד</w:t>
      </w:r>
      <w:r w:rsidR="008C153D">
        <w:rPr>
          <w:rFonts w:cs="David" w:hint="cs"/>
          <w:sz w:val="24"/>
          <w:szCs w:val="24"/>
          <w:rtl/>
        </w:rPr>
        <w:t xml:space="preserve">. </w:t>
      </w:r>
    </w:p>
    <w:p w14:paraId="1953D236" w14:textId="77777777" w:rsidR="003532E1" w:rsidRDefault="00A272F5" w:rsidP="0094296C">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הדברים באים לידי ביטוי מוחשי ב</w:t>
      </w:r>
      <w:r w:rsidR="00343426">
        <w:rPr>
          <w:rFonts w:cs="David" w:hint="cs"/>
          <w:sz w:val="24"/>
          <w:szCs w:val="24"/>
          <w:rtl/>
        </w:rPr>
        <w:t>מיוחד</w:t>
      </w:r>
      <w:r>
        <w:rPr>
          <w:rFonts w:cs="David" w:hint="cs"/>
          <w:sz w:val="24"/>
          <w:szCs w:val="24"/>
          <w:rtl/>
        </w:rPr>
        <w:t xml:space="preserve"> במקרה דנא, שבו </w:t>
      </w:r>
      <w:r w:rsidR="00223760">
        <w:rPr>
          <w:rFonts w:cs="David" w:hint="cs"/>
          <w:sz w:val="24"/>
          <w:szCs w:val="24"/>
          <w:rtl/>
        </w:rPr>
        <w:t xml:space="preserve">מדובר בשכונה </w:t>
      </w:r>
      <w:r w:rsidR="0094296C">
        <w:rPr>
          <w:rFonts w:cs="David" w:hint="cs"/>
          <w:sz w:val="24"/>
          <w:szCs w:val="24"/>
          <w:rtl/>
        </w:rPr>
        <w:t>חדשה</w:t>
      </w:r>
      <w:r w:rsidR="003532E1">
        <w:rPr>
          <w:rFonts w:cs="David" w:hint="cs"/>
          <w:sz w:val="24"/>
          <w:szCs w:val="24"/>
          <w:rtl/>
        </w:rPr>
        <w:t>,</w:t>
      </w:r>
      <w:r w:rsidR="0094296C">
        <w:rPr>
          <w:rFonts w:cs="David" w:hint="cs"/>
          <w:sz w:val="24"/>
          <w:szCs w:val="24"/>
          <w:rtl/>
        </w:rPr>
        <w:t xml:space="preserve"> המ</w:t>
      </w:r>
      <w:r w:rsidR="00223760">
        <w:rPr>
          <w:rFonts w:cs="David" w:hint="cs"/>
          <w:sz w:val="24"/>
          <w:szCs w:val="24"/>
          <w:rtl/>
        </w:rPr>
        <w:t>וקמת על מה שהיה בעבר קרקע חקלאית</w:t>
      </w:r>
      <w:r w:rsidR="00180BE8">
        <w:rPr>
          <w:rFonts w:cs="David" w:hint="cs"/>
          <w:sz w:val="24"/>
          <w:szCs w:val="24"/>
          <w:rtl/>
        </w:rPr>
        <w:t>, כפי שניתן לראות גם בתמונות שצורפו לעיל</w:t>
      </w:r>
      <w:r w:rsidR="00223760">
        <w:rPr>
          <w:rFonts w:cs="David" w:hint="cs"/>
          <w:sz w:val="24"/>
          <w:szCs w:val="24"/>
          <w:rtl/>
        </w:rPr>
        <w:t xml:space="preserve">. </w:t>
      </w:r>
    </w:p>
    <w:p w14:paraId="3BEC337E" w14:textId="04B4D924" w:rsidR="00433173" w:rsidRDefault="00424257" w:rsidP="0094296C">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בניגוד לטענת העוררים, אין צורך להוכיח באסמכתאות את העובדה</w:t>
      </w:r>
      <w:r w:rsidR="003532E1">
        <w:rPr>
          <w:rFonts w:cs="David" w:hint="cs"/>
          <w:sz w:val="24"/>
          <w:szCs w:val="24"/>
          <w:rtl/>
        </w:rPr>
        <w:t>,</w:t>
      </w:r>
      <w:r>
        <w:rPr>
          <w:rFonts w:cs="David" w:hint="cs"/>
          <w:sz w:val="24"/>
          <w:szCs w:val="24"/>
          <w:rtl/>
        </w:rPr>
        <w:t xml:space="preserve"> שמתן פטור מתשלום היטל השבחה יגרע מקופת הוועדה המקומית. ברור מאליו</w:t>
      </w:r>
      <w:r w:rsidR="003532E1">
        <w:rPr>
          <w:rFonts w:cs="David" w:hint="cs"/>
          <w:sz w:val="24"/>
          <w:szCs w:val="24"/>
          <w:rtl/>
        </w:rPr>
        <w:t xml:space="preserve"> שמתן פטור </w:t>
      </w:r>
      <w:r w:rsidR="00DF34A4">
        <w:rPr>
          <w:rFonts w:cs="David" w:hint="cs"/>
          <w:sz w:val="24"/>
          <w:szCs w:val="24"/>
          <w:rtl/>
        </w:rPr>
        <w:t>יפחית את גביית היטל ההשבחה</w:t>
      </w:r>
      <w:r>
        <w:rPr>
          <w:rFonts w:cs="David" w:hint="cs"/>
          <w:sz w:val="24"/>
          <w:szCs w:val="24"/>
          <w:rtl/>
        </w:rPr>
        <w:t>.</w:t>
      </w:r>
      <w:r w:rsidR="00DF34A4">
        <w:rPr>
          <w:rFonts w:cs="David" w:hint="cs"/>
          <w:sz w:val="24"/>
          <w:szCs w:val="24"/>
          <w:rtl/>
        </w:rPr>
        <w:t xml:space="preserve"> </w:t>
      </w:r>
      <w:r w:rsidR="00001D28">
        <w:rPr>
          <w:rFonts w:cs="David" w:hint="cs"/>
          <w:sz w:val="24"/>
          <w:szCs w:val="24"/>
          <w:rtl/>
        </w:rPr>
        <w:t>מספר הפטורים שי</w:t>
      </w:r>
      <w:r w:rsidR="00CA6F10">
        <w:rPr>
          <w:rFonts w:cs="David" w:hint="cs"/>
          <w:sz w:val="24"/>
          <w:szCs w:val="24"/>
          <w:rtl/>
        </w:rPr>
        <w:t>תבקשו ויאושרו</w:t>
      </w:r>
      <w:r w:rsidR="00001D28">
        <w:rPr>
          <w:rFonts w:cs="David" w:hint="cs"/>
          <w:sz w:val="24"/>
          <w:szCs w:val="24"/>
          <w:rtl/>
        </w:rPr>
        <w:t xml:space="preserve"> ישפיע בהכרח על </w:t>
      </w:r>
      <w:r w:rsidR="00FC2A17">
        <w:rPr>
          <w:rFonts w:cs="David" w:hint="cs"/>
          <w:sz w:val="24"/>
          <w:szCs w:val="24"/>
          <w:rtl/>
        </w:rPr>
        <w:t>סכומי ההיטל שייגבו</w:t>
      </w:r>
      <w:r w:rsidR="00CA6F10">
        <w:rPr>
          <w:rFonts w:cs="David" w:hint="cs"/>
          <w:sz w:val="24"/>
          <w:szCs w:val="24"/>
          <w:rtl/>
        </w:rPr>
        <w:t>;</w:t>
      </w:r>
      <w:r w:rsidR="00001D28">
        <w:rPr>
          <w:rFonts w:cs="David" w:hint="cs"/>
          <w:sz w:val="24"/>
          <w:szCs w:val="24"/>
          <w:rtl/>
        </w:rPr>
        <w:t xml:space="preserve"> וכאשר מדובר במ</w:t>
      </w:r>
      <w:r w:rsidR="00CD528C">
        <w:rPr>
          <w:rFonts w:cs="David" w:hint="cs"/>
          <w:sz w:val="24"/>
          <w:szCs w:val="24"/>
          <w:rtl/>
        </w:rPr>
        <w:t xml:space="preserve">תחם </w:t>
      </w:r>
      <w:r w:rsidR="00CA6F10">
        <w:rPr>
          <w:rFonts w:cs="David" w:hint="cs"/>
          <w:sz w:val="24"/>
          <w:szCs w:val="24"/>
          <w:rtl/>
        </w:rPr>
        <w:t xml:space="preserve">חקלאי לשעבר, שבו מוקמות </w:t>
      </w:r>
      <w:r w:rsidR="00CD528C">
        <w:rPr>
          <w:rFonts w:cs="David" w:hint="cs"/>
          <w:sz w:val="24"/>
          <w:szCs w:val="24"/>
          <w:rtl/>
        </w:rPr>
        <w:t xml:space="preserve">אלפי </w:t>
      </w:r>
      <w:r w:rsidR="00CA6F10">
        <w:rPr>
          <w:rFonts w:cs="David" w:hint="cs"/>
          <w:sz w:val="24"/>
          <w:szCs w:val="24"/>
          <w:rtl/>
        </w:rPr>
        <w:t>דירות מגורים חדשות</w:t>
      </w:r>
      <w:r w:rsidR="00CD528C">
        <w:rPr>
          <w:rFonts w:cs="David" w:hint="cs"/>
          <w:sz w:val="24"/>
          <w:szCs w:val="24"/>
          <w:rtl/>
        </w:rPr>
        <w:t>, סכומי הפטור עשויים לגרוע סכו</w:t>
      </w:r>
      <w:r w:rsidR="00CE5DD2">
        <w:rPr>
          <w:rFonts w:cs="David" w:hint="cs"/>
          <w:sz w:val="24"/>
          <w:szCs w:val="24"/>
          <w:rtl/>
        </w:rPr>
        <w:t>מי</w:t>
      </w:r>
      <w:r w:rsidR="00CD528C">
        <w:rPr>
          <w:rFonts w:cs="David" w:hint="cs"/>
          <w:sz w:val="24"/>
          <w:szCs w:val="24"/>
          <w:rtl/>
        </w:rPr>
        <w:t>ם משמעותי מאוד</w:t>
      </w:r>
      <w:r w:rsidR="00CA6F10">
        <w:rPr>
          <w:rFonts w:cs="David" w:hint="cs"/>
          <w:sz w:val="24"/>
          <w:szCs w:val="24"/>
          <w:rtl/>
        </w:rPr>
        <w:t xml:space="preserve"> מ</w:t>
      </w:r>
      <w:r w:rsidR="00FC2A17">
        <w:rPr>
          <w:rFonts w:cs="David" w:hint="cs"/>
          <w:sz w:val="24"/>
          <w:szCs w:val="24"/>
          <w:rtl/>
        </w:rPr>
        <w:t>כספי הקהילה המקומית.</w:t>
      </w:r>
    </w:p>
    <w:p w14:paraId="2DE6BC4C" w14:textId="0BF588FF" w:rsidR="00E97E45" w:rsidRDefault="004452BE" w:rsidP="0094296C">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 xml:space="preserve">משכך, </w:t>
      </w:r>
      <w:r w:rsidR="00433173">
        <w:rPr>
          <w:rFonts w:cs="David" w:hint="cs"/>
          <w:sz w:val="24"/>
          <w:szCs w:val="24"/>
          <w:rtl/>
        </w:rPr>
        <w:t>אימוץ פרשנות רחבה לסעיף הפטור</w:t>
      </w:r>
      <w:r w:rsidR="004C2D07">
        <w:rPr>
          <w:rFonts w:cs="David" w:hint="cs"/>
          <w:sz w:val="24"/>
          <w:szCs w:val="24"/>
          <w:rtl/>
        </w:rPr>
        <w:t xml:space="preserve"> -</w:t>
      </w:r>
      <w:r w:rsidR="00433173">
        <w:rPr>
          <w:rFonts w:cs="David" w:hint="cs"/>
          <w:sz w:val="24"/>
          <w:szCs w:val="24"/>
          <w:rtl/>
        </w:rPr>
        <w:t xml:space="preserve"> ה</w:t>
      </w:r>
      <w:r w:rsidR="00343426">
        <w:rPr>
          <w:rFonts w:cs="David" w:hint="cs"/>
          <w:sz w:val="24"/>
          <w:szCs w:val="24"/>
          <w:rtl/>
        </w:rPr>
        <w:t>מחילה אותו גם במקרה שבו מ</w:t>
      </w:r>
      <w:r w:rsidR="004C2D07">
        <w:rPr>
          <w:rFonts w:cs="David" w:hint="cs"/>
          <w:sz w:val="24"/>
          <w:szCs w:val="24"/>
          <w:rtl/>
        </w:rPr>
        <w:t>ת</w:t>
      </w:r>
      <w:r w:rsidR="00343426">
        <w:rPr>
          <w:rFonts w:cs="David" w:hint="cs"/>
          <w:sz w:val="24"/>
          <w:szCs w:val="24"/>
          <w:rtl/>
        </w:rPr>
        <w:t xml:space="preserve">בקש הפטור על ידי מי שרכשו </w:t>
      </w:r>
      <w:r w:rsidR="004C2D07">
        <w:rPr>
          <w:rFonts w:cs="David" w:hint="cs"/>
          <w:sz w:val="24"/>
          <w:szCs w:val="24"/>
          <w:rtl/>
        </w:rPr>
        <w:t xml:space="preserve">פיסות זעירות של קרקע חקלאית, </w:t>
      </w:r>
      <w:r w:rsidR="00B154DA">
        <w:rPr>
          <w:rFonts w:cs="David" w:hint="cs"/>
          <w:sz w:val="24"/>
          <w:szCs w:val="24"/>
          <w:rtl/>
        </w:rPr>
        <w:t>בציפייה</w:t>
      </w:r>
      <w:r w:rsidR="004C2D07">
        <w:rPr>
          <w:rFonts w:cs="David" w:hint="cs"/>
          <w:sz w:val="24"/>
          <w:szCs w:val="24"/>
          <w:rtl/>
        </w:rPr>
        <w:t xml:space="preserve"> שביום מן הימים ייהפכו הן ליחידות דיור למגורים - </w:t>
      </w:r>
      <w:r w:rsidR="00F05BB4">
        <w:rPr>
          <w:rFonts w:cs="David" w:hint="cs"/>
          <w:sz w:val="24"/>
          <w:szCs w:val="24"/>
          <w:rtl/>
        </w:rPr>
        <w:t>אינ</w:t>
      </w:r>
      <w:r w:rsidR="004C2D07">
        <w:rPr>
          <w:rFonts w:cs="David" w:hint="cs"/>
          <w:sz w:val="24"/>
          <w:szCs w:val="24"/>
          <w:rtl/>
        </w:rPr>
        <w:t>ה</w:t>
      </w:r>
      <w:r w:rsidR="00F05BB4">
        <w:rPr>
          <w:rFonts w:cs="David" w:hint="cs"/>
          <w:sz w:val="24"/>
          <w:szCs w:val="24"/>
          <w:rtl/>
        </w:rPr>
        <w:t xml:space="preserve"> מתיישבת עם תכליתו של הפטור.</w:t>
      </w:r>
    </w:p>
    <w:p w14:paraId="1CEE6725" w14:textId="7951140A" w:rsidR="00157EB1" w:rsidRDefault="00157EB1" w:rsidP="0094296C">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בה במידה, אין הצדקה להבחין בתחולת הפטור</w:t>
      </w:r>
      <w:r w:rsidR="00684832">
        <w:rPr>
          <w:rFonts w:cs="David" w:hint="cs"/>
          <w:sz w:val="24"/>
          <w:szCs w:val="24"/>
          <w:rtl/>
        </w:rPr>
        <w:t xml:space="preserve"> מהיטל השבחה</w:t>
      </w:r>
      <w:r>
        <w:rPr>
          <w:rFonts w:cs="David" w:hint="cs"/>
          <w:sz w:val="24"/>
          <w:szCs w:val="24"/>
          <w:rtl/>
        </w:rPr>
        <w:t xml:space="preserve"> בין מי שרכשו </w:t>
      </w:r>
      <w:r w:rsidR="008B5251">
        <w:rPr>
          <w:rFonts w:cs="David" w:hint="cs"/>
          <w:sz w:val="24"/>
          <w:szCs w:val="24"/>
          <w:rtl/>
        </w:rPr>
        <w:t xml:space="preserve">זכויות ביח"ד באמצעות קבוצת רכישה, לבין מי שרכשו זכויות ביח"ד ברכישה מקבלן, ובתוך כך נשאו </w:t>
      </w:r>
      <w:r w:rsidR="00FE6DC4">
        <w:rPr>
          <w:rFonts w:cs="David" w:hint="cs"/>
          <w:sz w:val="24"/>
          <w:szCs w:val="24"/>
          <w:rtl/>
        </w:rPr>
        <w:t>בסכום היטל ההשבחה כחלק ממחיר הדירה</w:t>
      </w:r>
      <w:r w:rsidR="00B6711B">
        <w:rPr>
          <w:rFonts w:cs="David" w:hint="cs"/>
          <w:sz w:val="24"/>
          <w:szCs w:val="24"/>
          <w:rtl/>
        </w:rPr>
        <w:t>, ונסביר:</w:t>
      </w:r>
      <w:r w:rsidR="00684832">
        <w:rPr>
          <w:rFonts w:cs="David" w:hint="cs"/>
          <w:sz w:val="24"/>
          <w:szCs w:val="24"/>
          <w:rtl/>
        </w:rPr>
        <w:t xml:space="preserve"> </w:t>
      </w:r>
    </w:p>
    <w:p w14:paraId="1781EAD2" w14:textId="37C3CE6D" w:rsidR="002B4DE1" w:rsidRDefault="006D660F" w:rsidP="00753443">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 xml:space="preserve">מדו"ח </w:t>
      </w:r>
      <w:r w:rsidRPr="00286F32">
        <w:rPr>
          <w:rFonts w:cs="David" w:hint="cs"/>
          <w:b/>
          <w:bCs/>
          <w:sz w:val="24"/>
          <w:szCs w:val="24"/>
          <w:rtl/>
        </w:rPr>
        <w:t>הוועדה</w:t>
      </w:r>
      <w:r>
        <w:rPr>
          <w:rFonts w:cs="David" w:hint="cs"/>
          <w:sz w:val="24"/>
          <w:szCs w:val="24"/>
          <w:rtl/>
        </w:rPr>
        <w:t xml:space="preserve"> וממאמרם של </w:t>
      </w:r>
      <w:r w:rsidRPr="00286F32">
        <w:rPr>
          <w:rFonts w:cs="David" w:hint="cs"/>
          <w:b/>
          <w:bCs/>
          <w:sz w:val="24"/>
          <w:szCs w:val="24"/>
          <w:rtl/>
        </w:rPr>
        <w:t xml:space="preserve">תותרי ג'ובראן </w:t>
      </w:r>
      <w:r w:rsidR="00B14495" w:rsidRPr="00286F32">
        <w:rPr>
          <w:rFonts w:cs="David" w:hint="cs"/>
          <w:b/>
          <w:bCs/>
          <w:sz w:val="24"/>
          <w:szCs w:val="24"/>
          <w:rtl/>
        </w:rPr>
        <w:t>ודיין</w:t>
      </w:r>
      <w:r w:rsidR="00B14495">
        <w:rPr>
          <w:rFonts w:cs="David" w:hint="cs"/>
          <w:sz w:val="24"/>
          <w:szCs w:val="24"/>
          <w:rtl/>
        </w:rPr>
        <w:t xml:space="preserve"> </w:t>
      </w:r>
      <w:r>
        <w:rPr>
          <w:rFonts w:cs="David" w:hint="cs"/>
          <w:sz w:val="24"/>
          <w:szCs w:val="24"/>
          <w:rtl/>
        </w:rPr>
        <w:t xml:space="preserve">עולה, כי </w:t>
      </w:r>
      <w:r w:rsidR="008C2240">
        <w:rPr>
          <w:rFonts w:cs="David" w:hint="cs"/>
          <w:sz w:val="24"/>
          <w:szCs w:val="24"/>
          <w:rtl/>
        </w:rPr>
        <w:t>אפשר</w:t>
      </w:r>
      <w:r w:rsidR="00E76FC5">
        <w:rPr>
          <w:rFonts w:cs="David" w:hint="cs"/>
          <w:sz w:val="24"/>
          <w:szCs w:val="24"/>
          <w:rtl/>
        </w:rPr>
        <w:t>,</w:t>
      </w:r>
      <w:r w:rsidR="008C2240">
        <w:rPr>
          <w:rFonts w:cs="David" w:hint="cs"/>
          <w:sz w:val="24"/>
          <w:szCs w:val="24"/>
          <w:rtl/>
        </w:rPr>
        <w:t xml:space="preserve"> ש</w:t>
      </w:r>
      <w:r w:rsidR="00AE682B">
        <w:rPr>
          <w:rFonts w:cs="David" w:hint="cs"/>
          <w:sz w:val="24"/>
          <w:szCs w:val="24"/>
          <w:rtl/>
        </w:rPr>
        <w:t>אי השלמת המהלך החקיקתי בנושא</w:t>
      </w:r>
      <w:r w:rsidR="004C2D07">
        <w:rPr>
          <w:rFonts w:cs="David" w:hint="cs"/>
          <w:sz w:val="24"/>
          <w:szCs w:val="24"/>
          <w:rtl/>
        </w:rPr>
        <w:t xml:space="preserve"> מיסוי</w:t>
      </w:r>
      <w:r w:rsidR="00AE682B">
        <w:rPr>
          <w:rFonts w:cs="David" w:hint="cs"/>
          <w:sz w:val="24"/>
          <w:szCs w:val="24"/>
          <w:rtl/>
        </w:rPr>
        <w:t xml:space="preserve"> קבוצות רכישה </w:t>
      </w:r>
      <w:r w:rsidR="00E76FC5">
        <w:rPr>
          <w:rFonts w:cs="David" w:hint="cs"/>
          <w:sz w:val="24"/>
          <w:szCs w:val="24"/>
          <w:rtl/>
        </w:rPr>
        <w:t>קשור</w:t>
      </w:r>
      <w:r w:rsidR="00AE682B">
        <w:rPr>
          <w:rFonts w:cs="David" w:hint="cs"/>
          <w:sz w:val="24"/>
          <w:szCs w:val="24"/>
          <w:rtl/>
        </w:rPr>
        <w:t xml:space="preserve"> </w:t>
      </w:r>
      <w:r w:rsidR="00E76FC5">
        <w:rPr>
          <w:rFonts w:cs="David" w:hint="cs"/>
          <w:sz w:val="24"/>
          <w:szCs w:val="24"/>
          <w:rtl/>
        </w:rPr>
        <w:t>ב</w:t>
      </w:r>
      <w:r w:rsidR="00986755">
        <w:rPr>
          <w:rFonts w:cs="David" w:hint="cs"/>
          <w:sz w:val="24"/>
          <w:szCs w:val="24"/>
          <w:rtl/>
        </w:rPr>
        <w:t>שאיפ</w:t>
      </w:r>
      <w:r w:rsidR="00AE682B">
        <w:rPr>
          <w:rFonts w:cs="David" w:hint="cs"/>
          <w:sz w:val="24"/>
          <w:szCs w:val="24"/>
          <w:rtl/>
        </w:rPr>
        <w:t>ה</w:t>
      </w:r>
      <w:r w:rsidR="002B39BA">
        <w:rPr>
          <w:rFonts w:cs="David" w:hint="cs"/>
          <w:sz w:val="24"/>
          <w:szCs w:val="24"/>
          <w:rtl/>
        </w:rPr>
        <w:t>,</w:t>
      </w:r>
      <w:r w:rsidR="00AE682B">
        <w:rPr>
          <w:rFonts w:cs="David" w:hint="cs"/>
          <w:sz w:val="24"/>
          <w:szCs w:val="24"/>
          <w:rtl/>
        </w:rPr>
        <w:t xml:space="preserve"> </w:t>
      </w:r>
      <w:r w:rsidR="00827443">
        <w:rPr>
          <w:rFonts w:cs="David" w:hint="cs"/>
          <w:sz w:val="24"/>
          <w:szCs w:val="24"/>
          <w:rtl/>
        </w:rPr>
        <w:t>ש</w:t>
      </w:r>
      <w:r w:rsidR="002B39BA">
        <w:rPr>
          <w:rFonts w:cs="David" w:hint="cs"/>
          <w:sz w:val="24"/>
          <w:szCs w:val="24"/>
          <w:rtl/>
        </w:rPr>
        <w:t xml:space="preserve">התארגנויות כאלו יביאו להפחתת </w:t>
      </w:r>
      <w:r w:rsidR="00827443">
        <w:rPr>
          <w:rFonts w:cs="David" w:hint="cs"/>
          <w:sz w:val="24"/>
          <w:szCs w:val="24"/>
          <w:rtl/>
        </w:rPr>
        <w:t xml:space="preserve">מחירי הדיור. </w:t>
      </w:r>
      <w:r w:rsidR="002B39BA">
        <w:rPr>
          <w:rFonts w:cs="David" w:hint="cs"/>
          <w:sz w:val="24"/>
          <w:szCs w:val="24"/>
          <w:rtl/>
        </w:rPr>
        <w:t xml:space="preserve">ברם, </w:t>
      </w:r>
      <w:r w:rsidR="006B6C5B">
        <w:rPr>
          <w:rFonts w:cs="David" w:hint="cs"/>
          <w:sz w:val="24"/>
          <w:szCs w:val="24"/>
          <w:rtl/>
        </w:rPr>
        <w:t xml:space="preserve">גם אם </w:t>
      </w:r>
      <w:r w:rsidR="002B39BA">
        <w:rPr>
          <w:rFonts w:cs="David" w:hint="cs"/>
          <w:sz w:val="24"/>
          <w:szCs w:val="24"/>
          <w:rtl/>
        </w:rPr>
        <w:t xml:space="preserve">יש ביכולתן של קבוצות רכישה לגרום בפועל להפחתת מחירי הדיור </w:t>
      </w:r>
      <w:r w:rsidR="002B39BA">
        <w:rPr>
          <w:rFonts w:cs="David"/>
          <w:sz w:val="24"/>
          <w:szCs w:val="24"/>
          <w:rtl/>
        </w:rPr>
        <w:t>–</w:t>
      </w:r>
      <w:r w:rsidR="002B39BA">
        <w:rPr>
          <w:rFonts w:cs="David" w:hint="cs"/>
          <w:sz w:val="24"/>
          <w:szCs w:val="24"/>
          <w:rtl/>
        </w:rPr>
        <w:t xml:space="preserve"> ובדו"ח הוועדה צוין כי קיימת גם טענה הפוכה -</w:t>
      </w:r>
      <w:r w:rsidR="00142E1C">
        <w:rPr>
          <w:rFonts w:cs="David" w:hint="cs"/>
          <w:sz w:val="24"/>
          <w:szCs w:val="24"/>
          <w:rtl/>
        </w:rPr>
        <w:t xml:space="preserve"> ספק אם ניתן לראות מטרה זו כ</w:t>
      </w:r>
      <w:r w:rsidR="003A2AFE">
        <w:rPr>
          <w:rFonts w:cs="David" w:hint="cs"/>
          <w:sz w:val="24"/>
          <w:szCs w:val="24"/>
          <w:rtl/>
        </w:rPr>
        <w:t>תכלית רלבנטית לבחינת סעיף הפטור מהיטל השבחה.</w:t>
      </w:r>
    </w:p>
    <w:p w14:paraId="163EEE55" w14:textId="5C927CA3" w:rsidR="00B14495" w:rsidRDefault="003A2AFE" w:rsidP="00B154DA">
      <w:pPr>
        <w:pStyle w:val="4"/>
        <w:spacing w:line="360" w:lineRule="auto"/>
        <w:ind w:left="363" w:right="-142"/>
        <w:contextualSpacing w:val="0"/>
        <w:jc w:val="both"/>
        <w:rPr>
          <w:rFonts w:cs="David"/>
          <w:sz w:val="24"/>
          <w:szCs w:val="24"/>
        </w:rPr>
      </w:pPr>
      <w:r>
        <w:rPr>
          <w:rFonts w:cs="David" w:hint="cs"/>
          <w:sz w:val="24"/>
          <w:szCs w:val="24"/>
          <w:rtl/>
        </w:rPr>
        <w:t>קשה ל</w:t>
      </w:r>
      <w:r w:rsidR="00203851">
        <w:rPr>
          <w:rFonts w:cs="David" w:hint="cs"/>
          <w:sz w:val="24"/>
          <w:szCs w:val="24"/>
          <w:rtl/>
        </w:rPr>
        <w:t>קבל, כי</w:t>
      </w:r>
      <w:r>
        <w:rPr>
          <w:rFonts w:cs="David" w:hint="cs"/>
          <w:sz w:val="24"/>
          <w:szCs w:val="24"/>
          <w:rtl/>
        </w:rPr>
        <w:t xml:space="preserve"> קופת השלטון המקומי </w:t>
      </w:r>
      <w:r w:rsidR="00977826">
        <w:rPr>
          <w:rFonts w:cs="David" w:hint="cs"/>
          <w:sz w:val="24"/>
          <w:szCs w:val="24"/>
          <w:rtl/>
        </w:rPr>
        <w:t>היא ש</w:t>
      </w:r>
      <w:r w:rsidR="00203851">
        <w:rPr>
          <w:rFonts w:cs="David" w:hint="cs"/>
          <w:sz w:val="24"/>
          <w:szCs w:val="24"/>
          <w:rtl/>
        </w:rPr>
        <w:t>אמורה לשאת על גבה את נטל הפחתת מחירי הדיור באמצעות צמצום גביית היטל השבחה</w:t>
      </w:r>
      <w:r w:rsidR="00423EC5">
        <w:rPr>
          <w:rFonts w:cs="David" w:hint="cs"/>
          <w:sz w:val="24"/>
          <w:szCs w:val="24"/>
          <w:rtl/>
        </w:rPr>
        <w:t>.</w:t>
      </w:r>
      <w:r w:rsidR="0042417F">
        <w:rPr>
          <w:rFonts w:cs="David" w:hint="cs"/>
          <w:sz w:val="24"/>
          <w:szCs w:val="24"/>
          <w:rtl/>
        </w:rPr>
        <w:t xml:space="preserve"> בהקשר זה שונה היטל ההשבחה משאר מיסי המקרקעין הנגבים לקופת המדינה.</w:t>
      </w:r>
    </w:p>
    <w:p w14:paraId="508A60E5" w14:textId="5C709EA5" w:rsidR="00753443" w:rsidRDefault="00901AB0" w:rsidP="00B14495">
      <w:pPr>
        <w:pStyle w:val="4"/>
        <w:spacing w:line="360" w:lineRule="auto"/>
        <w:ind w:left="363" w:right="-142"/>
        <w:contextualSpacing w:val="0"/>
        <w:jc w:val="both"/>
        <w:rPr>
          <w:rFonts w:cs="David"/>
          <w:sz w:val="24"/>
          <w:szCs w:val="24"/>
        </w:rPr>
      </w:pPr>
      <w:r>
        <w:rPr>
          <w:rFonts w:cs="David" w:hint="cs"/>
          <w:sz w:val="24"/>
          <w:szCs w:val="24"/>
          <w:rtl/>
        </w:rPr>
        <w:lastRenderedPageBreak/>
        <w:t xml:space="preserve">לעניין </w:t>
      </w:r>
      <w:r w:rsidR="00BC2044">
        <w:rPr>
          <w:rFonts w:cs="David" w:hint="cs"/>
          <w:sz w:val="24"/>
          <w:szCs w:val="24"/>
          <w:rtl/>
        </w:rPr>
        <w:t xml:space="preserve">פרשנות תכליתית של היקף הפטור מהיטל השבחה בשים לב </w:t>
      </w:r>
      <w:r w:rsidR="0018409E">
        <w:rPr>
          <w:rFonts w:cs="David" w:hint="cs"/>
          <w:sz w:val="24"/>
          <w:szCs w:val="24"/>
          <w:rtl/>
        </w:rPr>
        <w:t>לאופיו המקומי של התשלום נפנה גם להחלטתנו בערר (</w:t>
      </w:r>
      <w:r w:rsidR="00144BFC">
        <w:rPr>
          <w:rFonts w:cs="David" w:hint="cs"/>
          <w:sz w:val="24"/>
          <w:szCs w:val="24"/>
          <w:rtl/>
        </w:rPr>
        <w:t xml:space="preserve">מרכז) </w:t>
      </w:r>
      <w:r w:rsidR="00132DB5">
        <w:rPr>
          <w:rFonts w:cs="David" w:hint="cs"/>
          <w:sz w:val="24"/>
          <w:szCs w:val="24"/>
          <w:rtl/>
        </w:rPr>
        <w:t>8107-</w:t>
      </w:r>
      <w:r w:rsidR="00E658B6">
        <w:rPr>
          <w:rFonts w:cs="David" w:hint="cs"/>
          <w:sz w:val="24"/>
          <w:szCs w:val="24"/>
          <w:rtl/>
        </w:rPr>
        <w:t xml:space="preserve">11-22 </w:t>
      </w:r>
      <w:r w:rsidR="00E562A4" w:rsidRPr="00B14495">
        <w:rPr>
          <w:rFonts w:cs="David" w:hint="cs"/>
          <w:b/>
          <w:bCs/>
          <w:sz w:val="24"/>
          <w:szCs w:val="24"/>
          <w:rtl/>
        </w:rPr>
        <w:t xml:space="preserve">גבעת שמואל החדשה נ' </w:t>
      </w:r>
      <w:r w:rsidR="009875F7" w:rsidRPr="00B14495">
        <w:rPr>
          <w:rFonts w:cs="David" w:hint="cs"/>
          <w:b/>
          <w:bCs/>
          <w:sz w:val="24"/>
          <w:szCs w:val="24"/>
          <w:rtl/>
        </w:rPr>
        <w:t>הוועדה המקומית לתכנון ולבנייה גבעת שמואל</w:t>
      </w:r>
      <w:r w:rsidR="009875F7">
        <w:rPr>
          <w:rFonts w:cs="David" w:hint="cs"/>
          <w:sz w:val="24"/>
          <w:szCs w:val="24"/>
          <w:rtl/>
        </w:rPr>
        <w:t xml:space="preserve"> (פורסם בנבו, </w:t>
      </w:r>
      <w:r w:rsidR="007E527D">
        <w:rPr>
          <w:rFonts w:cs="David" w:hint="cs"/>
          <w:sz w:val="24"/>
          <w:szCs w:val="24"/>
          <w:rtl/>
        </w:rPr>
        <w:t>22.7.</w:t>
      </w:r>
      <w:r w:rsidR="00B14495">
        <w:rPr>
          <w:rFonts w:cs="David" w:hint="cs"/>
          <w:sz w:val="24"/>
          <w:szCs w:val="24"/>
          <w:rtl/>
        </w:rPr>
        <w:t>2024).</w:t>
      </w:r>
    </w:p>
    <w:p w14:paraId="32A05396" w14:textId="1339F81D" w:rsidR="00753443" w:rsidRDefault="002B39BA" w:rsidP="00753443">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אשר על כל העולה מן המקובץ,</w:t>
      </w:r>
      <w:r w:rsidR="0042417F">
        <w:rPr>
          <w:rFonts w:cs="David" w:hint="cs"/>
          <w:sz w:val="24"/>
          <w:szCs w:val="24"/>
          <w:rtl/>
        </w:rPr>
        <w:t xml:space="preserve"> סבורים אנו</w:t>
      </w:r>
      <w:r>
        <w:rPr>
          <w:rFonts w:cs="David" w:hint="cs"/>
          <w:sz w:val="24"/>
          <w:szCs w:val="24"/>
          <w:rtl/>
        </w:rPr>
        <w:t>,</w:t>
      </w:r>
      <w:r w:rsidR="0042417F">
        <w:rPr>
          <w:rFonts w:cs="David" w:hint="cs"/>
          <w:sz w:val="24"/>
          <w:szCs w:val="24"/>
          <w:rtl/>
        </w:rPr>
        <w:t xml:space="preserve"> כי אין להחיל את סעיף הפטור במקרה של קבוצת רכישה.</w:t>
      </w:r>
    </w:p>
    <w:p w14:paraId="38AB1497" w14:textId="34FB956D" w:rsidR="001E53FA" w:rsidRDefault="001E53FA" w:rsidP="00753443">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 xml:space="preserve">לפני סיום נציין, כי מאז נשמעו הצדדים בפנינו בדיון הוגשה, ביום 20.3.24, לבית המשפט העליון עמדת היועצת המשפטית לממשלה בעניין </w:t>
      </w:r>
      <w:r w:rsidRPr="00673CDA">
        <w:rPr>
          <w:rFonts w:cs="David" w:hint="cs"/>
          <w:b/>
          <w:bCs/>
          <w:sz w:val="24"/>
          <w:szCs w:val="24"/>
          <w:rtl/>
        </w:rPr>
        <w:t>גולדשטיין</w:t>
      </w:r>
      <w:r>
        <w:rPr>
          <w:rFonts w:cs="David" w:hint="cs"/>
          <w:sz w:val="24"/>
          <w:szCs w:val="24"/>
          <w:rtl/>
        </w:rPr>
        <w:t xml:space="preserve">, שבה הובהר כך </w:t>
      </w:r>
      <w:proofErr w:type="spellStart"/>
      <w:r>
        <w:rPr>
          <w:rFonts w:cs="David" w:hint="cs"/>
          <w:sz w:val="24"/>
          <w:szCs w:val="24"/>
          <w:rtl/>
        </w:rPr>
        <w:t>בפיסקאות</w:t>
      </w:r>
      <w:proofErr w:type="spellEnd"/>
      <w:r>
        <w:rPr>
          <w:rFonts w:cs="David" w:hint="cs"/>
          <w:sz w:val="24"/>
          <w:szCs w:val="24"/>
          <w:rtl/>
        </w:rPr>
        <w:t xml:space="preserve"> 38 </w:t>
      </w:r>
      <w:r>
        <w:rPr>
          <w:rFonts w:cs="David"/>
          <w:sz w:val="24"/>
          <w:szCs w:val="24"/>
          <w:rtl/>
        </w:rPr>
        <w:t>–</w:t>
      </w:r>
      <w:r>
        <w:rPr>
          <w:rFonts w:cs="David" w:hint="cs"/>
          <w:sz w:val="24"/>
          <w:szCs w:val="24"/>
          <w:rtl/>
        </w:rPr>
        <w:t xml:space="preserve"> 39 (ההדגשות במקור, מ.א.):</w:t>
      </w:r>
    </w:p>
    <w:p w14:paraId="1641AF69" w14:textId="77777777" w:rsidR="001E53FA" w:rsidRPr="00130953" w:rsidRDefault="001E53FA" w:rsidP="001E53FA">
      <w:pPr>
        <w:pStyle w:val="af6"/>
        <w:ind w:left="1321" w:hanging="431"/>
      </w:pPr>
      <w:r w:rsidRPr="00130953">
        <w:rPr>
          <w:rFonts w:hint="cs"/>
          <w:rtl/>
        </w:rPr>
        <w:t>"</w:t>
      </w:r>
      <w:r>
        <w:rPr>
          <w:rFonts w:hint="cs"/>
          <w:rtl/>
        </w:rPr>
        <w:t>38.</w:t>
      </w:r>
      <w:r>
        <w:rPr>
          <w:rtl/>
        </w:rPr>
        <w:tab/>
      </w:r>
      <w:r w:rsidRPr="00130953">
        <w:rPr>
          <w:rFonts w:hint="cs"/>
          <w:rtl/>
        </w:rPr>
        <w:t xml:space="preserve">לגישת היועצת המשפטית לממשלה, </w:t>
      </w:r>
      <w:r w:rsidRPr="00130953">
        <w:rPr>
          <w:rFonts w:hint="cs"/>
          <w:b/>
          <w:bCs/>
          <w:u w:val="single"/>
          <w:rtl/>
        </w:rPr>
        <w:t>כאשר עסקינן בהתארגנויות לצורך רכישת דירה הדומות במאפייניהן למצב בו הפרט רוכש דירה מקבלן</w:t>
      </w:r>
      <w:r w:rsidRPr="00130953">
        <w:rPr>
          <w:rFonts w:hint="cs"/>
          <w:rtl/>
        </w:rPr>
        <w:t xml:space="preserve">, האיזון הנדרש בין הצורך להקל על בעל המקרקעין בנטל ההשבחה, לבין הצורך לחלוק בנטל זה עם הקהילה, מוליך למסקנה כי </w:t>
      </w:r>
      <w:r w:rsidRPr="00A92441">
        <w:rPr>
          <w:rFonts w:hint="cs"/>
          <w:b/>
          <w:bCs/>
          <w:u w:val="single"/>
          <w:rtl/>
        </w:rPr>
        <w:t>אין מקום להחיל את הפטור</w:t>
      </w:r>
      <w:r w:rsidRPr="00130953">
        <w:rPr>
          <w:rFonts w:hint="cs"/>
          <w:rtl/>
        </w:rPr>
        <w:t>.</w:t>
      </w:r>
      <w:r>
        <w:rPr>
          <w:rFonts w:hint="cs"/>
          <w:rtl/>
        </w:rPr>
        <w:t xml:space="preserve"> בחינה זו, הנוגעת למאפייניה של ההתארגנות, צריכה להתבצע על פי </w:t>
      </w:r>
      <w:r w:rsidRPr="00A92441">
        <w:rPr>
          <w:rFonts w:hint="cs"/>
          <w:b/>
          <w:bCs/>
          <w:u w:val="single"/>
          <w:rtl/>
        </w:rPr>
        <w:t>מהותה הכלכלית האמיתית של ההתארגנות, בשים לב לתכליות הפטור</w:t>
      </w:r>
      <w:r>
        <w:rPr>
          <w:rFonts w:hint="cs"/>
          <w:rtl/>
        </w:rPr>
        <w:t>."</w:t>
      </w:r>
    </w:p>
    <w:p w14:paraId="70F31EB7" w14:textId="77777777" w:rsidR="001E53FA" w:rsidRPr="00D37CF3" w:rsidRDefault="001E53FA" w:rsidP="001E53FA">
      <w:pPr>
        <w:pStyle w:val="af6"/>
        <w:spacing w:after="240"/>
        <w:ind w:left="1321" w:hanging="431"/>
      </w:pPr>
      <w:r>
        <w:rPr>
          <w:rFonts w:hint="cs"/>
          <w:rtl/>
        </w:rPr>
        <w:t>39.</w:t>
      </w:r>
      <w:r>
        <w:rPr>
          <w:rtl/>
        </w:rPr>
        <w:tab/>
      </w:r>
      <w:r w:rsidRPr="00D37CF3">
        <w:rPr>
          <w:rtl/>
        </w:rPr>
        <w:t>בנוסף, גם באותם מצבים שאינם דומים מבחינה כלכלית לעסקת מכר מקבלן, בחינת</w:t>
      </w:r>
      <w:r>
        <w:rPr>
          <w:rFonts w:hint="cs"/>
          <w:rtl/>
        </w:rPr>
        <w:t xml:space="preserve"> </w:t>
      </w:r>
      <w:r w:rsidRPr="00D37CF3">
        <w:rPr>
          <w:rtl/>
        </w:rPr>
        <w:t>התכלית אינה מסתיימת ויש להוסיף ולהתחקות אחרי מטרתה של רכישת הזכויות</w:t>
      </w:r>
      <w:r>
        <w:rPr>
          <w:rFonts w:hint="cs"/>
          <w:rtl/>
        </w:rPr>
        <w:t xml:space="preserve"> </w:t>
      </w:r>
      <w:r w:rsidRPr="00D37CF3">
        <w:rPr>
          <w:rtl/>
        </w:rPr>
        <w:t>ויצירת השיתוף בקרקע. ככל שהמניע לרכישת הזכויות נובע מקידום התכנית המשביחה</w:t>
      </w:r>
      <w:r>
        <w:rPr>
          <w:rFonts w:hint="cs"/>
          <w:rtl/>
        </w:rPr>
        <w:t xml:space="preserve"> </w:t>
      </w:r>
      <w:r w:rsidRPr="00D37CF3">
        <w:rPr>
          <w:rtl/>
        </w:rPr>
        <w:t>והציפיות לאישורה אין מקום להחיל את הפטור. היועצת המשפטית לממשלה תומכת</w:t>
      </w:r>
      <w:r>
        <w:rPr>
          <w:rFonts w:hint="cs"/>
          <w:rtl/>
        </w:rPr>
        <w:t xml:space="preserve"> </w:t>
      </w:r>
      <w:r w:rsidRPr="00D37CF3">
        <w:rPr>
          <w:rtl/>
        </w:rPr>
        <w:t>בעמדת בית המשפט קמא בהקשר זה, כך שיש לפרש את הפסיקה לעניין סעיף</w:t>
      </w:r>
      <w:r>
        <w:rPr>
          <w:rFonts w:hint="cs"/>
          <w:rtl/>
        </w:rPr>
        <w:t xml:space="preserve"> 19(ג)</w:t>
      </w:r>
      <w:r w:rsidRPr="00D37CF3">
        <w:rPr>
          <w:rtl/>
        </w:rPr>
        <w:t xml:space="preserve"> לתוספת השלישית, על תכליותיו כפי שפורשו בפסיקה, ככזאת המתייחסת לפטור</w:t>
      </w:r>
      <w:r>
        <w:rPr>
          <w:rFonts w:hint="cs"/>
          <w:rtl/>
        </w:rPr>
        <w:t xml:space="preserve"> </w:t>
      </w:r>
      <w:r w:rsidRPr="00D37CF3">
        <w:rPr>
          <w:rtl/>
        </w:rPr>
        <w:t xml:space="preserve">הניתן </w:t>
      </w:r>
      <w:r w:rsidRPr="003F4434">
        <w:rPr>
          <w:rFonts w:hint="cs"/>
          <w:b/>
          <w:bCs/>
          <w:u w:val="single"/>
          <w:rtl/>
        </w:rPr>
        <w:t>לבעלים</w:t>
      </w:r>
      <w:r w:rsidRPr="003F4434">
        <w:rPr>
          <w:b/>
          <w:bCs/>
          <w:u w:val="single"/>
          <w:rtl/>
        </w:rPr>
        <w:t xml:space="preserve"> </w:t>
      </w:r>
      <w:r w:rsidRPr="003F4434">
        <w:rPr>
          <w:rFonts w:hint="cs"/>
          <w:b/>
          <w:bCs/>
          <w:u w:val="single"/>
          <w:rtl/>
        </w:rPr>
        <w:t>של</w:t>
      </w:r>
      <w:r w:rsidRPr="003F4434">
        <w:rPr>
          <w:b/>
          <w:bCs/>
          <w:u w:val="single"/>
          <w:rtl/>
        </w:rPr>
        <w:t xml:space="preserve"> </w:t>
      </w:r>
      <w:r w:rsidRPr="003F4434">
        <w:rPr>
          <w:rFonts w:hint="cs"/>
          <w:b/>
          <w:bCs/>
          <w:u w:val="single"/>
          <w:rtl/>
        </w:rPr>
        <w:t>מקרקעין</w:t>
      </w:r>
      <w:r w:rsidRPr="003F4434">
        <w:rPr>
          <w:b/>
          <w:bCs/>
          <w:u w:val="single"/>
          <w:rtl/>
        </w:rPr>
        <w:t xml:space="preserve">, </w:t>
      </w:r>
      <w:r w:rsidRPr="003F4434">
        <w:rPr>
          <w:rFonts w:hint="cs"/>
          <w:b/>
          <w:bCs/>
          <w:u w:val="single"/>
          <w:rtl/>
        </w:rPr>
        <w:t>שזכותו</w:t>
      </w:r>
      <w:r w:rsidRPr="003F4434">
        <w:rPr>
          <w:b/>
          <w:bCs/>
          <w:u w:val="single"/>
          <w:rtl/>
        </w:rPr>
        <w:t xml:space="preserve"> </w:t>
      </w:r>
      <w:r w:rsidRPr="003F4434">
        <w:rPr>
          <w:rFonts w:hint="cs"/>
          <w:b/>
          <w:bCs/>
          <w:u w:val="single"/>
          <w:rtl/>
        </w:rPr>
        <w:t>במקרקעין</w:t>
      </w:r>
      <w:r w:rsidRPr="003F4434">
        <w:rPr>
          <w:b/>
          <w:bCs/>
          <w:u w:val="single"/>
          <w:rtl/>
        </w:rPr>
        <w:t xml:space="preserve"> </w:t>
      </w:r>
      <w:r w:rsidRPr="003F4434">
        <w:rPr>
          <w:rFonts w:hint="cs"/>
          <w:b/>
          <w:bCs/>
          <w:u w:val="single"/>
          <w:rtl/>
        </w:rPr>
        <w:t>נרכשה</w:t>
      </w:r>
      <w:r w:rsidRPr="003F4434">
        <w:rPr>
          <w:b/>
          <w:bCs/>
          <w:u w:val="single"/>
          <w:rtl/>
        </w:rPr>
        <w:t xml:space="preserve"> </w:t>
      </w:r>
      <w:r w:rsidRPr="003F4434">
        <w:rPr>
          <w:rFonts w:hint="cs"/>
          <w:b/>
          <w:bCs/>
          <w:u w:val="single"/>
          <w:rtl/>
        </w:rPr>
        <w:t>ללא</w:t>
      </w:r>
      <w:r w:rsidRPr="003F4434">
        <w:rPr>
          <w:b/>
          <w:bCs/>
          <w:u w:val="single"/>
          <w:rtl/>
        </w:rPr>
        <w:t xml:space="preserve"> </w:t>
      </w:r>
      <w:r w:rsidRPr="003F4434">
        <w:rPr>
          <w:rFonts w:hint="cs"/>
          <w:b/>
          <w:bCs/>
          <w:u w:val="single"/>
          <w:rtl/>
        </w:rPr>
        <w:t>תלות</w:t>
      </w:r>
      <w:r w:rsidRPr="003F4434">
        <w:rPr>
          <w:b/>
          <w:bCs/>
          <w:u w:val="single"/>
          <w:rtl/>
        </w:rPr>
        <w:t xml:space="preserve"> </w:t>
      </w:r>
      <w:r w:rsidRPr="003F4434">
        <w:rPr>
          <w:rFonts w:hint="cs"/>
          <w:b/>
          <w:bCs/>
          <w:u w:val="single"/>
          <w:rtl/>
        </w:rPr>
        <w:t>בתוכנית</w:t>
      </w:r>
      <w:r w:rsidRPr="003F4434">
        <w:rPr>
          <w:b/>
          <w:bCs/>
          <w:u w:val="single"/>
          <w:rtl/>
        </w:rPr>
        <w:t xml:space="preserve"> </w:t>
      </w:r>
      <w:r w:rsidRPr="003F4434">
        <w:rPr>
          <w:rFonts w:hint="cs"/>
          <w:b/>
          <w:bCs/>
          <w:u w:val="single"/>
          <w:rtl/>
        </w:rPr>
        <w:t>המשביחה</w:t>
      </w:r>
      <w:r w:rsidRPr="00D37CF3">
        <w:t>.</w:t>
      </w:r>
    </w:p>
    <w:p w14:paraId="39EE4EF0" w14:textId="77777777" w:rsidR="001E53FA" w:rsidRPr="00EE685C" w:rsidRDefault="001E53FA" w:rsidP="00753443">
      <w:pPr>
        <w:pStyle w:val="4"/>
        <w:numPr>
          <w:ilvl w:val="0"/>
          <w:numId w:val="1"/>
        </w:numPr>
        <w:spacing w:line="360" w:lineRule="auto"/>
        <w:ind w:left="363" w:right="-142" w:hanging="459"/>
        <w:contextualSpacing w:val="0"/>
        <w:jc w:val="both"/>
        <w:rPr>
          <w:rFonts w:cs="David"/>
          <w:sz w:val="24"/>
          <w:szCs w:val="24"/>
          <w:rtl/>
        </w:rPr>
      </w:pPr>
      <w:r w:rsidRPr="00EE685C">
        <w:rPr>
          <w:rFonts w:cs="David" w:hint="cs"/>
          <w:sz w:val="24"/>
          <w:szCs w:val="24"/>
          <w:rtl/>
        </w:rPr>
        <w:t xml:space="preserve">היועצת המשפטית לממשלה הוסיפה ופירטה </w:t>
      </w:r>
      <w:proofErr w:type="spellStart"/>
      <w:r w:rsidRPr="00EE685C">
        <w:rPr>
          <w:rFonts w:cs="David" w:hint="cs"/>
          <w:sz w:val="24"/>
          <w:szCs w:val="24"/>
          <w:rtl/>
        </w:rPr>
        <w:t>בפיסקה</w:t>
      </w:r>
      <w:proofErr w:type="spellEnd"/>
      <w:r w:rsidRPr="00EE685C">
        <w:rPr>
          <w:rFonts w:cs="David" w:hint="cs"/>
          <w:sz w:val="24"/>
          <w:szCs w:val="24"/>
          <w:rtl/>
        </w:rPr>
        <w:t xml:space="preserve"> 48 לעמדתה רשימה לא ממצה של שיקולים שיכולים לסייע בקביעת מהות התארגנות הקבוצה, והאם המניע לרכישה מבוסס על תכנית משביחה המקודמת במוסדות התכנון:</w:t>
      </w:r>
      <w:r>
        <w:rPr>
          <w:rFonts w:cs="David" w:hint="cs"/>
          <w:sz w:val="24"/>
          <w:szCs w:val="24"/>
          <w:rtl/>
        </w:rPr>
        <w:t xml:space="preserve"> </w:t>
      </w:r>
      <w:r w:rsidRPr="00EE685C">
        <w:rPr>
          <w:rFonts w:cs="David" w:hint="cs"/>
          <w:sz w:val="24"/>
          <w:szCs w:val="24"/>
          <w:rtl/>
        </w:rPr>
        <w:t>הימצאות של גורם מארגן בתמורה, מספר הרוכשים</w:t>
      </w:r>
      <w:r>
        <w:rPr>
          <w:rFonts w:cs="David" w:hint="cs"/>
          <w:sz w:val="24"/>
          <w:szCs w:val="24"/>
          <w:rtl/>
        </w:rPr>
        <w:t>, בחינת הזכויות המועברות במסגרת עסקת המכר, קיומה של תוכנית המקודמת במוסדות התכנון ומועד רכישת הזכויות על ציר קידום התוכנית.</w:t>
      </w:r>
    </w:p>
    <w:p w14:paraId="72E8910C" w14:textId="77777777" w:rsidR="0069638A" w:rsidRDefault="00F4639E" w:rsidP="00CC7799">
      <w:pPr>
        <w:pStyle w:val="4"/>
        <w:numPr>
          <w:ilvl w:val="0"/>
          <w:numId w:val="1"/>
        </w:numPr>
        <w:spacing w:line="360" w:lineRule="auto"/>
        <w:ind w:left="363" w:right="-142" w:hanging="459"/>
        <w:contextualSpacing w:val="0"/>
        <w:jc w:val="both"/>
        <w:rPr>
          <w:rFonts w:cs="David"/>
          <w:sz w:val="24"/>
          <w:szCs w:val="24"/>
        </w:rPr>
      </w:pPr>
      <w:r w:rsidRPr="0069638A">
        <w:rPr>
          <w:rFonts w:cs="David" w:hint="cs"/>
          <w:sz w:val="24"/>
          <w:szCs w:val="24"/>
          <w:rtl/>
        </w:rPr>
        <w:t xml:space="preserve">לצדדים לא ניתנה הזדמנות להתייחס לעמדת היועצת המשפטית לממשלה שהוגשה לאחר הדיון בעניינם, ועל כן </w:t>
      </w:r>
      <w:r w:rsidR="00FB7D92" w:rsidRPr="0069638A">
        <w:rPr>
          <w:rFonts w:cs="David" w:hint="cs"/>
          <w:sz w:val="24"/>
          <w:szCs w:val="24"/>
          <w:rtl/>
        </w:rPr>
        <w:t xml:space="preserve">נימנע אף אנו מלנתח את העובדות שהוצגו בפנינו על יסוד העקרונות שהוצגו בעמדה זו. </w:t>
      </w:r>
    </w:p>
    <w:p w14:paraId="06571BCB" w14:textId="48013F5C" w:rsidR="001E53FA" w:rsidRPr="0069638A" w:rsidRDefault="0069638A" w:rsidP="00CC7799">
      <w:pPr>
        <w:pStyle w:val="4"/>
        <w:numPr>
          <w:ilvl w:val="0"/>
          <w:numId w:val="1"/>
        </w:numPr>
        <w:spacing w:line="360" w:lineRule="auto"/>
        <w:ind w:left="363" w:right="-142" w:hanging="459"/>
        <w:contextualSpacing w:val="0"/>
        <w:jc w:val="both"/>
        <w:rPr>
          <w:rFonts w:cs="David"/>
          <w:sz w:val="24"/>
          <w:szCs w:val="24"/>
        </w:rPr>
      </w:pPr>
      <w:r w:rsidRPr="0069638A">
        <w:rPr>
          <w:rFonts w:cs="David" w:hint="cs"/>
          <w:sz w:val="24"/>
          <w:szCs w:val="24"/>
          <w:rtl/>
        </w:rPr>
        <w:t>י</w:t>
      </w:r>
      <w:r w:rsidR="00FB7D92" w:rsidRPr="0069638A">
        <w:rPr>
          <w:rFonts w:cs="David" w:hint="cs"/>
          <w:sz w:val="24"/>
          <w:szCs w:val="24"/>
          <w:rtl/>
        </w:rPr>
        <w:t xml:space="preserve">חד עם זאת, </w:t>
      </w:r>
      <w:r w:rsidR="00F8170B" w:rsidRPr="0069638A">
        <w:rPr>
          <w:rFonts w:cs="David" w:hint="cs"/>
          <w:sz w:val="24"/>
          <w:szCs w:val="24"/>
          <w:rtl/>
        </w:rPr>
        <w:t>על פני הדברים</w:t>
      </w:r>
      <w:r w:rsidR="00263105" w:rsidRPr="0069638A">
        <w:rPr>
          <w:rFonts w:cs="David" w:hint="cs"/>
          <w:sz w:val="24"/>
          <w:szCs w:val="24"/>
          <w:rtl/>
        </w:rPr>
        <w:t>, ובזהירות המתבקשת,</w:t>
      </w:r>
      <w:r w:rsidR="00F8170B" w:rsidRPr="0069638A">
        <w:rPr>
          <w:rFonts w:cs="David" w:hint="cs"/>
          <w:sz w:val="24"/>
          <w:szCs w:val="24"/>
          <w:rtl/>
        </w:rPr>
        <w:t xml:space="preserve"> </w:t>
      </w:r>
      <w:r w:rsidR="00263105" w:rsidRPr="0069638A">
        <w:rPr>
          <w:rFonts w:cs="David" w:hint="cs"/>
          <w:sz w:val="24"/>
          <w:szCs w:val="24"/>
          <w:rtl/>
        </w:rPr>
        <w:t>נציין כ</w:t>
      </w:r>
      <w:r w:rsidR="00E02F47" w:rsidRPr="0069638A">
        <w:rPr>
          <w:rFonts w:cs="David" w:hint="cs"/>
          <w:sz w:val="24"/>
          <w:szCs w:val="24"/>
          <w:rtl/>
        </w:rPr>
        <w:t>י</w:t>
      </w:r>
      <w:r w:rsidR="00263105" w:rsidRPr="0069638A">
        <w:rPr>
          <w:rFonts w:cs="David" w:hint="cs"/>
          <w:sz w:val="24"/>
          <w:szCs w:val="24"/>
          <w:rtl/>
        </w:rPr>
        <w:t xml:space="preserve"> דומה,</w:t>
      </w:r>
      <w:r w:rsidR="00E02F47" w:rsidRPr="0069638A">
        <w:rPr>
          <w:rFonts w:cs="David" w:hint="cs"/>
          <w:sz w:val="24"/>
          <w:szCs w:val="24"/>
          <w:rtl/>
        </w:rPr>
        <w:t xml:space="preserve"> </w:t>
      </w:r>
      <w:r w:rsidR="00263105" w:rsidRPr="0069638A">
        <w:rPr>
          <w:rFonts w:cs="David" w:hint="cs"/>
          <w:sz w:val="24"/>
          <w:szCs w:val="24"/>
          <w:rtl/>
        </w:rPr>
        <w:t>ש</w:t>
      </w:r>
      <w:r w:rsidR="00E02F47" w:rsidRPr="0069638A">
        <w:rPr>
          <w:rFonts w:cs="David" w:hint="cs"/>
          <w:sz w:val="24"/>
          <w:szCs w:val="24"/>
          <w:rtl/>
        </w:rPr>
        <w:t>החלטתנו בערר זה מתיישבת גם עם העמדה שהוצגה</w:t>
      </w:r>
      <w:r w:rsidR="00263105" w:rsidRPr="0069638A">
        <w:rPr>
          <w:rFonts w:cs="David" w:hint="cs"/>
          <w:sz w:val="24"/>
          <w:szCs w:val="24"/>
          <w:rtl/>
        </w:rPr>
        <w:t xml:space="preserve"> מטעם היועצת המשפטית לממשלה בעניין </w:t>
      </w:r>
      <w:proofErr w:type="spellStart"/>
      <w:r w:rsidR="00263105" w:rsidRPr="0069638A">
        <w:rPr>
          <w:rFonts w:cs="David" w:hint="cs"/>
          <w:b/>
          <w:bCs/>
          <w:sz w:val="24"/>
          <w:szCs w:val="24"/>
          <w:rtl/>
        </w:rPr>
        <w:t>זילברברג</w:t>
      </w:r>
      <w:proofErr w:type="spellEnd"/>
      <w:r w:rsidR="00263105" w:rsidRPr="0069638A">
        <w:rPr>
          <w:rFonts w:cs="David" w:hint="cs"/>
          <w:sz w:val="24"/>
          <w:szCs w:val="24"/>
          <w:rtl/>
        </w:rPr>
        <w:t>.</w:t>
      </w:r>
    </w:p>
    <w:p w14:paraId="3B9AF774" w14:textId="77777777" w:rsidR="000816EC" w:rsidRDefault="000816EC" w:rsidP="0046531F">
      <w:pPr>
        <w:spacing w:after="120" w:line="360" w:lineRule="auto"/>
        <w:ind w:firstLine="43"/>
        <w:jc w:val="both"/>
        <w:rPr>
          <w:rFonts w:cs="David"/>
          <w:b/>
          <w:bCs/>
          <w:sz w:val="24"/>
          <w:szCs w:val="24"/>
          <w:u w:val="single"/>
          <w:rtl/>
        </w:rPr>
      </w:pPr>
    </w:p>
    <w:p w14:paraId="02EF173B" w14:textId="1E6C8A98" w:rsidR="0012733C" w:rsidRPr="0069638A" w:rsidRDefault="0012733C" w:rsidP="0046531F">
      <w:pPr>
        <w:spacing w:after="120" w:line="360" w:lineRule="auto"/>
        <w:ind w:firstLine="43"/>
        <w:jc w:val="both"/>
        <w:rPr>
          <w:rFonts w:cs="David"/>
          <w:b/>
          <w:bCs/>
          <w:sz w:val="28"/>
          <w:szCs w:val="28"/>
          <w:u w:val="single"/>
          <w:rtl/>
        </w:rPr>
      </w:pPr>
      <w:r w:rsidRPr="0069638A">
        <w:rPr>
          <w:rFonts w:cs="David" w:hint="cs"/>
          <w:b/>
          <w:bCs/>
          <w:sz w:val="28"/>
          <w:szCs w:val="28"/>
          <w:u w:val="single"/>
          <w:rtl/>
        </w:rPr>
        <w:t>סיכום</w:t>
      </w:r>
    </w:p>
    <w:p w14:paraId="7AFDFD60" w14:textId="68772DCA" w:rsidR="00B407D0" w:rsidRDefault="00677CE8" w:rsidP="00753443">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אשר על כן הטענה לתחולת הפטור מכוח סעיף 19(ג)(1) על העוררים בענייננו</w:t>
      </w:r>
      <w:r w:rsidR="00D74610">
        <w:rPr>
          <w:rFonts w:cs="David" w:hint="cs"/>
          <w:sz w:val="24"/>
          <w:szCs w:val="24"/>
          <w:rtl/>
        </w:rPr>
        <w:t xml:space="preserve"> נדחית</w:t>
      </w:r>
      <w:r>
        <w:rPr>
          <w:rFonts w:cs="David" w:hint="cs"/>
          <w:sz w:val="24"/>
          <w:szCs w:val="24"/>
          <w:rtl/>
        </w:rPr>
        <w:t>.</w:t>
      </w:r>
    </w:p>
    <w:p w14:paraId="0BE7C86D" w14:textId="3A7E9F47" w:rsidR="004C65CB" w:rsidRDefault="004C65CB" w:rsidP="00753443">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 xml:space="preserve">על מנת להכריע בטענות השמאיות שהעלו הצדדים </w:t>
      </w:r>
      <w:r w:rsidR="00CB529B">
        <w:rPr>
          <w:rFonts w:cs="David" w:hint="cs"/>
          <w:sz w:val="24"/>
          <w:szCs w:val="24"/>
          <w:rtl/>
        </w:rPr>
        <w:t>יש מקום למינוי שמאי מייעץ. עם זאת, בהתחשב ב</w:t>
      </w:r>
      <w:r w:rsidRPr="003616D6">
        <w:rPr>
          <w:rFonts w:cs="David" w:hint="cs"/>
          <w:sz w:val="24"/>
          <w:szCs w:val="24"/>
          <w:rtl/>
        </w:rPr>
        <w:t>טענת העוררים בדיון</w:t>
      </w:r>
      <w:r w:rsidR="00CB529B">
        <w:rPr>
          <w:rFonts w:cs="David" w:hint="cs"/>
          <w:sz w:val="24"/>
          <w:szCs w:val="24"/>
          <w:rtl/>
        </w:rPr>
        <w:t xml:space="preserve">, </w:t>
      </w:r>
      <w:r w:rsidR="00315ABE">
        <w:rPr>
          <w:rFonts w:cs="David" w:hint="cs"/>
          <w:sz w:val="24"/>
          <w:szCs w:val="24"/>
          <w:rtl/>
        </w:rPr>
        <w:t xml:space="preserve">לפיה ירצו להחיל </w:t>
      </w:r>
      <w:r w:rsidR="00801BF7">
        <w:rPr>
          <w:rFonts w:cs="David" w:hint="cs"/>
          <w:sz w:val="24"/>
          <w:szCs w:val="24"/>
          <w:rtl/>
        </w:rPr>
        <w:t xml:space="preserve">על עניינם </w:t>
      </w:r>
      <w:r w:rsidR="00315ABE">
        <w:rPr>
          <w:rFonts w:cs="David" w:hint="cs"/>
          <w:sz w:val="24"/>
          <w:szCs w:val="24"/>
          <w:rtl/>
        </w:rPr>
        <w:t>שומה מכרעת ש</w:t>
      </w:r>
      <w:r w:rsidR="00801BF7">
        <w:rPr>
          <w:rFonts w:cs="David" w:hint="cs"/>
          <w:sz w:val="24"/>
          <w:szCs w:val="24"/>
          <w:rtl/>
        </w:rPr>
        <w:t xml:space="preserve">כבר </w:t>
      </w:r>
      <w:r w:rsidR="00315ABE">
        <w:rPr>
          <w:rFonts w:cs="David" w:hint="cs"/>
          <w:sz w:val="24"/>
          <w:szCs w:val="24"/>
          <w:rtl/>
        </w:rPr>
        <w:t>נערכה במקרקעין</w:t>
      </w:r>
      <w:r w:rsidR="005826E6">
        <w:rPr>
          <w:rFonts w:cs="David" w:hint="cs"/>
          <w:sz w:val="24"/>
          <w:szCs w:val="24"/>
          <w:rtl/>
        </w:rPr>
        <w:t xml:space="preserve">, </w:t>
      </w:r>
      <w:r w:rsidR="005D5A80">
        <w:rPr>
          <w:rFonts w:cs="David" w:hint="cs"/>
          <w:sz w:val="24"/>
          <w:szCs w:val="24"/>
          <w:rtl/>
        </w:rPr>
        <w:t xml:space="preserve">אנו מאפשרים לצדדים </w:t>
      </w:r>
      <w:r w:rsidRPr="003616D6">
        <w:rPr>
          <w:rFonts w:cs="David" w:hint="cs"/>
          <w:sz w:val="24"/>
          <w:szCs w:val="24"/>
          <w:rtl/>
        </w:rPr>
        <w:t xml:space="preserve">לפעול לגיבוש הסדר דיוני </w:t>
      </w:r>
      <w:r w:rsidR="005D5A80">
        <w:rPr>
          <w:rFonts w:cs="David" w:hint="cs"/>
          <w:sz w:val="24"/>
          <w:szCs w:val="24"/>
          <w:rtl/>
        </w:rPr>
        <w:t xml:space="preserve">מוסכם </w:t>
      </w:r>
      <w:r w:rsidRPr="003616D6">
        <w:rPr>
          <w:rFonts w:cs="David" w:hint="cs"/>
          <w:sz w:val="24"/>
          <w:szCs w:val="24"/>
          <w:rtl/>
        </w:rPr>
        <w:t>לבירור הטענות השמאיות שבמחלוקת</w:t>
      </w:r>
      <w:r w:rsidR="005D5A80">
        <w:rPr>
          <w:rFonts w:cs="David" w:hint="cs"/>
          <w:sz w:val="24"/>
          <w:szCs w:val="24"/>
          <w:rtl/>
        </w:rPr>
        <w:t xml:space="preserve"> ביניהם</w:t>
      </w:r>
      <w:r w:rsidRPr="003616D6">
        <w:rPr>
          <w:rFonts w:cs="David" w:hint="cs"/>
          <w:sz w:val="24"/>
          <w:szCs w:val="24"/>
          <w:rtl/>
        </w:rPr>
        <w:t xml:space="preserve">. </w:t>
      </w:r>
      <w:r w:rsidR="005D5A80">
        <w:rPr>
          <w:rFonts w:cs="David" w:hint="cs"/>
          <w:sz w:val="24"/>
          <w:szCs w:val="24"/>
          <w:rtl/>
        </w:rPr>
        <w:t>הצדדים יעדכנו בתוך 14 ימים ממועד</w:t>
      </w:r>
      <w:r w:rsidRPr="003616D6">
        <w:rPr>
          <w:rFonts w:cs="David" w:hint="cs"/>
          <w:sz w:val="24"/>
          <w:szCs w:val="24"/>
          <w:rtl/>
        </w:rPr>
        <w:t xml:space="preserve"> מתן החלטה זו</w:t>
      </w:r>
      <w:r w:rsidR="005D5A80">
        <w:rPr>
          <w:rFonts w:cs="David" w:hint="cs"/>
          <w:sz w:val="24"/>
          <w:szCs w:val="24"/>
          <w:rtl/>
        </w:rPr>
        <w:t xml:space="preserve"> אם עלה בידם לגבש הסדר דיוני מוסכם כאמור</w:t>
      </w:r>
      <w:r w:rsidR="000816EC">
        <w:rPr>
          <w:rFonts w:cs="David" w:hint="cs"/>
          <w:sz w:val="24"/>
          <w:szCs w:val="24"/>
          <w:rtl/>
        </w:rPr>
        <w:t xml:space="preserve">, ואם כן - יגישו אותו </w:t>
      </w:r>
      <w:r w:rsidRPr="003616D6">
        <w:rPr>
          <w:rFonts w:cs="David" w:hint="cs"/>
          <w:sz w:val="24"/>
          <w:szCs w:val="24"/>
          <w:rtl/>
        </w:rPr>
        <w:t>לעיון ולאישור ועדת הערר</w:t>
      </w:r>
      <w:r w:rsidR="005D5A80">
        <w:rPr>
          <w:rFonts w:cs="David" w:hint="cs"/>
          <w:sz w:val="24"/>
          <w:szCs w:val="24"/>
          <w:rtl/>
        </w:rPr>
        <w:t>.</w:t>
      </w:r>
    </w:p>
    <w:p w14:paraId="0AED9F98" w14:textId="5180BA24" w:rsidR="00FA0B90" w:rsidRPr="00753443" w:rsidRDefault="00E74268" w:rsidP="00753443">
      <w:pPr>
        <w:pStyle w:val="4"/>
        <w:numPr>
          <w:ilvl w:val="0"/>
          <w:numId w:val="1"/>
        </w:numPr>
        <w:spacing w:line="360" w:lineRule="auto"/>
        <w:ind w:left="363" w:right="-142" w:hanging="459"/>
        <w:contextualSpacing w:val="0"/>
        <w:jc w:val="both"/>
        <w:rPr>
          <w:rFonts w:cs="David"/>
          <w:sz w:val="24"/>
          <w:szCs w:val="24"/>
          <w:rtl/>
        </w:rPr>
      </w:pPr>
      <w:r>
        <w:rPr>
          <w:rFonts w:cs="David" w:hint="cs"/>
          <w:sz w:val="24"/>
          <w:szCs w:val="24"/>
          <w:rtl/>
        </w:rPr>
        <w:lastRenderedPageBreak/>
        <w:t>ככל ש</w:t>
      </w:r>
      <w:r w:rsidR="005D5A80">
        <w:rPr>
          <w:rFonts w:cs="David" w:hint="cs"/>
          <w:sz w:val="24"/>
          <w:szCs w:val="24"/>
          <w:rtl/>
        </w:rPr>
        <w:t>לא י</w:t>
      </w:r>
      <w:r>
        <w:rPr>
          <w:rFonts w:cs="David" w:hint="cs"/>
          <w:sz w:val="24"/>
          <w:szCs w:val="24"/>
          <w:rtl/>
        </w:rPr>
        <w:t>עדכנו הצדדים את ועדת הערר</w:t>
      </w:r>
      <w:r w:rsidR="00014EF2">
        <w:rPr>
          <w:rFonts w:cs="David" w:hint="cs"/>
          <w:sz w:val="24"/>
          <w:szCs w:val="24"/>
          <w:rtl/>
        </w:rPr>
        <w:t xml:space="preserve"> בתוך 14 ימים</w:t>
      </w:r>
      <w:r>
        <w:rPr>
          <w:rFonts w:cs="David" w:hint="cs"/>
          <w:sz w:val="24"/>
          <w:szCs w:val="24"/>
          <w:rtl/>
        </w:rPr>
        <w:t xml:space="preserve"> על כך שהגיעו להסכמות </w:t>
      </w:r>
      <w:r w:rsidR="00042965">
        <w:rPr>
          <w:rFonts w:cs="David" w:hint="cs"/>
          <w:sz w:val="24"/>
          <w:szCs w:val="24"/>
          <w:rtl/>
        </w:rPr>
        <w:t xml:space="preserve">בהיבטים </w:t>
      </w:r>
      <w:proofErr w:type="spellStart"/>
      <w:r w:rsidR="00042965">
        <w:rPr>
          <w:rFonts w:cs="David" w:hint="cs"/>
          <w:sz w:val="24"/>
          <w:szCs w:val="24"/>
          <w:rtl/>
        </w:rPr>
        <w:t>השמאיים</w:t>
      </w:r>
      <w:proofErr w:type="spellEnd"/>
      <w:r w:rsidR="00014EF2">
        <w:rPr>
          <w:rFonts w:cs="David" w:hint="cs"/>
          <w:sz w:val="24"/>
          <w:szCs w:val="24"/>
          <w:rtl/>
        </w:rPr>
        <w:t xml:space="preserve">, ויגישו הסכמות אלו לעיון ואישור ועדת הערר, </w:t>
      </w:r>
      <w:r>
        <w:rPr>
          <w:rFonts w:cs="David" w:hint="cs"/>
          <w:sz w:val="24"/>
          <w:szCs w:val="24"/>
          <w:rtl/>
        </w:rPr>
        <w:t xml:space="preserve">ימונה על ידי ועדת הערר </w:t>
      </w:r>
      <w:r w:rsidR="00FA0B90" w:rsidRPr="00753443">
        <w:rPr>
          <w:rFonts w:cs="David" w:hint="cs"/>
          <w:sz w:val="24"/>
          <w:szCs w:val="24"/>
          <w:rtl/>
        </w:rPr>
        <w:t>שמאי מייעץ, אשר זהותו תיקבע על ידי יו"ר מועצת שמאי המקרקעין.</w:t>
      </w:r>
    </w:p>
    <w:p w14:paraId="59104B1B" w14:textId="7F7FED3B" w:rsidR="00FA0B90" w:rsidRPr="00753443" w:rsidRDefault="00FA0B90"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cs"/>
          <w:sz w:val="24"/>
          <w:szCs w:val="24"/>
          <w:rtl/>
        </w:rPr>
        <w:t>השמאי המייעץ יערוך שומה מייעצת שבמסגרתה יישום את ערך המקרקעין לפני ואחרי אישור תוכנית</w:t>
      </w:r>
      <w:r w:rsidR="009D7EFE" w:rsidRPr="00753443">
        <w:rPr>
          <w:rFonts w:cs="David" w:hint="cs"/>
          <w:sz w:val="24"/>
          <w:szCs w:val="24"/>
          <w:rtl/>
        </w:rPr>
        <w:t xml:space="preserve"> </w:t>
      </w:r>
      <w:r w:rsidR="000B2604" w:rsidRPr="00753443">
        <w:rPr>
          <w:rFonts w:cs="David" w:hint="cs"/>
          <w:sz w:val="24"/>
          <w:szCs w:val="24"/>
          <w:rtl/>
        </w:rPr>
        <w:t>1302 ותוכנית 1302/א</w:t>
      </w:r>
      <w:r w:rsidRPr="00753443">
        <w:rPr>
          <w:rFonts w:cs="David" w:hint="cs"/>
          <w:sz w:val="24"/>
          <w:szCs w:val="24"/>
          <w:rtl/>
        </w:rPr>
        <w:t>, וכתוצאה מכך את הפער בין הערכים ככל שקיים.</w:t>
      </w:r>
    </w:p>
    <w:p w14:paraId="611E302F" w14:textId="60D39AE5" w:rsidR="00FA0B90" w:rsidRPr="00753443" w:rsidRDefault="00AB4AE3"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cs"/>
          <w:sz w:val="24"/>
          <w:szCs w:val="24"/>
          <w:rtl/>
        </w:rPr>
        <w:t xml:space="preserve">השמאי המייעץ יתייחס בחוות דעתו לשומות מכריעות אחרות שנערכו </w:t>
      </w:r>
      <w:r w:rsidR="00B43187" w:rsidRPr="00753443">
        <w:rPr>
          <w:rFonts w:cs="David" w:hint="cs"/>
          <w:sz w:val="24"/>
          <w:szCs w:val="24"/>
          <w:rtl/>
        </w:rPr>
        <w:t>בתחום תוכניות אלו, וינמק כל סטייה מהערכים שנקבעו באותן שומות.</w:t>
      </w:r>
    </w:p>
    <w:p w14:paraId="5E2B720F" w14:textId="212DD8EB" w:rsidR="00FA0B90" w:rsidRPr="00753443" w:rsidRDefault="00FA0B90"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eastAsia"/>
          <w:sz w:val="24"/>
          <w:szCs w:val="24"/>
          <w:rtl/>
        </w:rPr>
        <w:t>הצדדים</w:t>
      </w:r>
      <w:r w:rsidRPr="00753443">
        <w:rPr>
          <w:rFonts w:cs="David"/>
          <w:sz w:val="24"/>
          <w:szCs w:val="24"/>
          <w:rtl/>
        </w:rPr>
        <w:t xml:space="preserve"> </w:t>
      </w:r>
      <w:r w:rsidRPr="00753443">
        <w:rPr>
          <w:rFonts w:cs="David" w:hint="eastAsia"/>
          <w:sz w:val="24"/>
          <w:szCs w:val="24"/>
          <w:rtl/>
        </w:rPr>
        <w:t>יהיו</w:t>
      </w:r>
      <w:r w:rsidRPr="00753443">
        <w:rPr>
          <w:rFonts w:cs="David"/>
          <w:sz w:val="24"/>
          <w:szCs w:val="24"/>
          <w:rtl/>
        </w:rPr>
        <w:t xml:space="preserve"> </w:t>
      </w:r>
      <w:r w:rsidRPr="00753443">
        <w:rPr>
          <w:rFonts w:cs="David" w:hint="eastAsia"/>
          <w:sz w:val="24"/>
          <w:szCs w:val="24"/>
          <w:rtl/>
        </w:rPr>
        <w:t>רשאים</w:t>
      </w:r>
      <w:r w:rsidRPr="00753443">
        <w:rPr>
          <w:rFonts w:cs="David"/>
          <w:sz w:val="24"/>
          <w:szCs w:val="24"/>
          <w:rtl/>
        </w:rPr>
        <w:t xml:space="preserve"> </w:t>
      </w:r>
      <w:r w:rsidRPr="00753443">
        <w:rPr>
          <w:rFonts w:cs="David" w:hint="eastAsia"/>
          <w:sz w:val="24"/>
          <w:szCs w:val="24"/>
          <w:rtl/>
        </w:rPr>
        <w:t>להגיש</w:t>
      </w:r>
      <w:r w:rsidRPr="00753443">
        <w:rPr>
          <w:rFonts w:cs="David"/>
          <w:sz w:val="24"/>
          <w:szCs w:val="24"/>
          <w:rtl/>
        </w:rPr>
        <w:t xml:space="preserve"> </w:t>
      </w:r>
      <w:r w:rsidRPr="00753443">
        <w:rPr>
          <w:rFonts w:cs="David" w:hint="eastAsia"/>
          <w:sz w:val="24"/>
          <w:szCs w:val="24"/>
          <w:rtl/>
        </w:rPr>
        <w:t>לשמאי</w:t>
      </w:r>
      <w:r w:rsidRPr="00753443">
        <w:rPr>
          <w:rFonts w:cs="David"/>
          <w:sz w:val="24"/>
          <w:szCs w:val="24"/>
          <w:rtl/>
        </w:rPr>
        <w:t xml:space="preserve"> </w:t>
      </w:r>
      <w:r w:rsidRPr="00753443">
        <w:rPr>
          <w:rFonts w:cs="David" w:hint="eastAsia"/>
          <w:sz w:val="24"/>
          <w:szCs w:val="24"/>
          <w:rtl/>
        </w:rPr>
        <w:t>המייעץ</w:t>
      </w:r>
      <w:r w:rsidRPr="00753443">
        <w:rPr>
          <w:rFonts w:cs="David"/>
          <w:sz w:val="24"/>
          <w:szCs w:val="24"/>
          <w:rtl/>
        </w:rPr>
        <w:t xml:space="preserve"> </w:t>
      </w:r>
      <w:r w:rsidRPr="00753443">
        <w:rPr>
          <w:rFonts w:cs="David" w:hint="eastAsia"/>
          <w:sz w:val="24"/>
          <w:szCs w:val="24"/>
          <w:rtl/>
        </w:rPr>
        <w:t>כל</w:t>
      </w:r>
      <w:r w:rsidRPr="00753443">
        <w:rPr>
          <w:rFonts w:cs="David"/>
          <w:sz w:val="24"/>
          <w:szCs w:val="24"/>
          <w:rtl/>
        </w:rPr>
        <w:t xml:space="preserve"> </w:t>
      </w:r>
      <w:r w:rsidRPr="00753443">
        <w:rPr>
          <w:rFonts w:cs="David" w:hint="eastAsia"/>
          <w:sz w:val="24"/>
          <w:szCs w:val="24"/>
          <w:rtl/>
        </w:rPr>
        <w:t>מסמך</w:t>
      </w:r>
      <w:r w:rsidRPr="00753443">
        <w:rPr>
          <w:rFonts w:cs="David"/>
          <w:sz w:val="24"/>
          <w:szCs w:val="24"/>
          <w:rtl/>
        </w:rPr>
        <w:t xml:space="preserve"> </w:t>
      </w:r>
      <w:r w:rsidRPr="00753443">
        <w:rPr>
          <w:rFonts w:cs="David" w:hint="eastAsia"/>
          <w:sz w:val="24"/>
          <w:szCs w:val="24"/>
          <w:rtl/>
        </w:rPr>
        <w:t>מטעמם</w:t>
      </w:r>
      <w:r w:rsidRPr="00753443">
        <w:rPr>
          <w:rFonts w:cs="David"/>
          <w:sz w:val="24"/>
          <w:szCs w:val="24"/>
          <w:rtl/>
        </w:rPr>
        <w:t xml:space="preserve">, </w:t>
      </w:r>
      <w:r w:rsidRPr="00753443">
        <w:rPr>
          <w:rFonts w:cs="David" w:hint="eastAsia"/>
          <w:sz w:val="24"/>
          <w:szCs w:val="24"/>
          <w:rtl/>
        </w:rPr>
        <w:t>לרבות</w:t>
      </w:r>
      <w:r w:rsidRPr="00753443">
        <w:rPr>
          <w:rFonts w:cs="David"/>
          <w:sz w:val="24"/>
          <w:szCs w:val="24"/>
          <w:rtl/>
        </w:rPr>
        <w:t xml:space="preserve"> </w:t>
      </w:r>
      <w:r w:rsidRPr="00753443">
        <w:rPr>
          <w:rFonts w:cs="David" w:hint="eastAsia"/>
          <w:sz w:val="24"/>
          <w:szCs w:val="24"/>
          <w:rtl/>
        </w:rPr>
        <w:t>שומות</w:t>
      </w:r>
      <w:r w:rsidRPr="00753443">
        <w:rPr>
          <w:rFonts w:cs="David"/>
          <w:sz w:val="24"/>
          <w:szCs w:val="24"/>
          <w:rtl/>
        </w:rPr>
        <w:t xml:space="preserve"> </w:t>
      </w:r>
      <w:r w:rsidRPr="00753443">
        <w:rPr>
          <w:rFonts w:cs="David" w:hint="eastAsia"/>
          <w:sz w:val="24"/>
          <w:szCs w:val="24"/>
          <w:rtl/>
        </w:rPr>
        <w:t>מקרקעין</w:t>
      </w:r>
      <w:r w:rsidRPr="00753443">
        <w:rPr>
          <w:rFonts w:cs="David"/>
          <w:sz w:val="24"/>
          <w:szCs w:val="24"/>
          <w:rtl/>
        </w:rPr>
        <w:t xml:space="preserve">, </w:t>
      </w:r>
      <w:r w:rsidRPr="00753443">
        <w:rPr>
          <w:rFonts w:cs="David" w:hint="eastAsia"/>
          <w:sz w:val="24"/>
          <w:szCs w:val="24"/>
          <w:rtl/>
        </w:rPr>
        <w:t>ת</w:t>
      </w:r>
      <w:r w:rsidR="003C3BEF" w:rsidRPr="00753443">
        <w:rPr>
          <w:rFonts w:cs="David" w:hint="cs"/>
          <w:sz w:val="24"/>
          <w:szCs w:val="24"/>
          <w:rtl/>
        </w:rPr>
        <w:t>ו</w:t>
      </w:r>
      <w:r w:rsidRPr="00753443">
        <w:rPr>
          <w:rFonts w:cs="David" w:hint="eastAsia"/>
          <w:sz w:val="24"/>
          <w:szCs w:val="24"/>
          <w:rtl/>
        </w:rPr>
        <w:t>כניות</w:t>
      </w:r>
      <w:r w:rsidRPr="00753443">
        <w:rPr>
          <w:rFonts w:cs="David"/>
          <w:sz w:val="24"/>
          <w:szCs w:val="24"/>
          <w:rtl/>
        </w:rPr>
        <w:t xml:space="preserve">, </w:t>
      </w:r>
      <w:r w:rsidRPr="00753443">
        <w:rPr>
          <w:rFonts w:cs="David" w:hint="eastAsia"/>
          <w:sz w:val="24"/>
          <w:szCs w:val="24"/>
          <w:rtl/>
        </w:rPr>
        <w:t>היתרים</w:t>
      </w:r>
      <w:r w:rsidRPr="00753443">
        <w:rPr>
          <w:rFonts w:cs="David"/>
          <w:sz w:val="24"/>
          <w:szCs w:val="24"/>
          <w:rtl/>
        </w:rPr>
        <w:t xml:space="preserve"> </w:t>
      </w:r>
      <w:r w:rsidRPr="00753443">
        <w:rPr>
          <w:rFonts w:cs="David" w:hint="eastAsia"/>
          <w:sz w:val="24"/>
          <w:szCs w:val="24"/>
          <w:rtl/>
        </w:rPr>
        <w:t>וכל</w:t>
      </w:r>
      <w:r w:rsidRPr="00753443">
        <w:rPr>
          <w:rFonts w:cs="David"/>
          <w:sz w:val="24"/>
          <w:szCs w:val="24"/>
          <w:rtl/>
        </w:rPr>
        <w:t xml:space="preserve"> </w:t>
      </w:r>
      <w:r w:rsidRPr="00753443">
        <w:rPr>
          <w:rFonts w:cs="David" w:hint="eastAsia"/>
          <w:sz w:val="24"/>
          <w:szCs w:val="24"/>
          <w:rtl/>
        </w:rPr>
        <w:t>מסמך</w:t>
      </w:r>
      <w:r w:rsidRPr="00753443">
        <w:rPr>
          <w:rFonts w:cs="David"/>
          <w:sz w:val="24"/>
          <w:szCs w:val="24"/>
          <w:rtl/>
        </w:rPr>
        <w:t xml:space="preserve"> </w:t>
      </w:r>
      <w:r w:rsidRPr="00753443">
        <w:rPr>
          <w:rFonts w:cs="David" w:hint="eastAsia"/>
          <w:sz w:val="24"/>
          <w:szCs w:val="24"/>
          <w:rtl/>
        </w:rPr>
        <w:t>אחר</w:t>
      </w:r>
      <w:r w:rsidRPr="00753443">
        <w:rPr>
          <w:rFonts w:cs="David"/>
          <w:sz w:val="24"/>
          <w:szCs w:val="24"/>
          <w:rtl/>
        </w:rPr>
        <w:t xml:space="preserve">, </w:t>
      </w:r>
      <w:r w:rsidRPr="00753443">
        <w:rPr>
          <w:rFonts w:cs="David" w:hint="cs"/>
          <w:sz w:val="24"/>
          <w:szCs w:val="24"/>
          <w:rtl/>
        </w:rPr>
        <w:t>כולל</w:t>
      </w:r>
      <w:r w:rsidRPr="00753443">
        <w:rPr>
          <w:rFonts w:cs="David"/>
          <w:sz w:val="24"/>
          <w:szCs w:val="24"/>
          <w:rtl/>
        </w:rPr>
        <w:t xml:space="preserve"> </w:t>
      </w:r>
      <w:r w:rsidRPr="00753443">
        <w:rPr>
          <w:rFonts w:cs="David" w:hint="eastAsia"/>
          <w:sz w:val="24"/>
          <w:szCs w:val="24"/>
          <w:rtl/>
        </w:rPr>
        <w:t>מסמכים</w:t>
      </w:r>
      <w:r w:rsidRPr="00753443">
        <w:rPr>
          <w:rFonts w:cs="David"/>
          <w:sz w:val="24"/>
          <w:szCs w:val="24"/>
          <w:rtl/>
        </w:rPr>
        <w:t xml:space="preserve"> </w:t>
      </w:r>
      <w:r w:rsidRPr="00753443">
        <w:rPr>
          <w:rFonts w:cs="David" w:hint="eastAsia"/>
          <w:sz w:val="24"/>
          <w:szCs w:val="24"/>
          <w:rtl/>
        </w:rPr>
        <w:t>שלא</w:t>
      </w:r>
      <w:r w:rsidRPr="00753443">
        <w:rPr>
          <w:rFonts w:cs="David"/>
          <w:sz w:val="24"/>
          <w:szCs w:val="24"/>
          <w:rtl/>
        </w:rPr>
        <w:t xml:space="preserve"> </w:t>
      </w:r>
      <w:r w:rsidRPr="00753443">
        <w:rPr>
          <w:rFonts w:cs="David" w:hint="eastAsia"/>
          <w:sz w:val="24"/>
          <w:szCs w:val="24"/>
          <w:rtl/>
        </w:rPr>
        <w:t>הוגשו</w:t>
      </w:r>
      <w:r w:rsidRPr="00753443">
        <w:rPr>
          <w:rFonts w:cs="David"/>
          <w:sz w:val="24"/>
          <w:szCs w:val="24"/>
          <w:rtl/>
        </w:rPr>
        <w:t xml:space="preserve"> </w:t>
      </w:r>
      <w:r w:rsidRPr="00753443">
        <w:rPr>
          <w:rFonts w:cs="David" w:hint="eastAsia"/>
          <w:sz w:val="24"/>
          <w:szCs w:val="24"/>
          <w:rtl/>
        </w:rPr>
        <w:t>לו</w:t>
      </w:r>
      <w:r w:rsidR="003C3BEF" w:rsidRPr="00753443">
        <w:rPr>
          <w:rFonts w:cs="David" w:hint="cs"/>
          <w:sz w:val="24"/>
          <w:szCs w:val="24"/>
          <w:rtl/>
        </w:rPr>
        <w:t>ו</w:t>
      </w:r>
      <w:r w:rsidRPr="00753443">
        <w:rPr>
          <w:rFonts w:cs="David" w:hint="eastAsia"/>
          <w:sz w:val="24"/>
          <w:szCs w:val="24"/>
          <w:rtl/>
        </w:rPr>
        <w:t>עדת</w:t>
      </w:r>
      <w:r w:rsidRPr="00753443">
        <w:rPr>
          <w:rFonts w:cs="David"/>
          <w:sz w:val="24"/>
          <w:szCs w:val="24"/>
          <w:rtl/>
        </w:rPr>
        <w:t xml:space="preserve"> </w:t>
      </w:r>
      <w:r w:rsidRPr="00753443">
        <w:rPr>
          <w:rFonts w:cs="David" w:hint="eastAsia"/>
          <w:sz w:val="24"/>
          <w:szCs w:val="24"/>
          <w:rtl/>
        </w:rPr>
        <w:t>הערר</w:t>
      </w:r>
      <w:r w:rsidRPr="00753443">
        <w:rPr>
          <w:rFonts w:cs="David"/>
          <w:sz w:val="24"/>
          <w:szCs w:val="24"/>
          <w:rtl/>
        </w:rPr>
        <w:t xml:space="preserve">, </w:t>
      </w:r>
      <w:r w:rsidRPr="00753443">
        <w:rPr>
          <w:rFonts w:cs="David" w:hint="eastAsia"/>
          <w:sz w:val="24"/>
          <w:szCs w:val="24"/>
          <w:rtl/>
        </w:rPr>
        <w:t>ובלבד</w:t>
      </w:r>
      <w:r w:rsidRPr="00753443">
        <w:rPr>
          <w:rFonts w:cs="David"/>
          <w:sz w:val="24"/>
          <w:szCs w:val="24"/>
          <w:rtl/>
        </w:rPr>
        <w:t xml:space="preserve"> </w:t>
      </w:r>
      <w:r w:rsidRPr="00753443">
        <w:rPr>
          <w:rFonts w:cs="David" w:hint="eastAsia"/>
          <w:sz w:val="24"/>
          <w:szCs w:val="24"/>
          <w:rtl/>
        </w:rPr>
        <w:t>שמסמכים</w:t>
      </w:r>
      <w:r w:rsidRPr="00753443">
        <w:rPr>
          <w:rFonts w:cs="David"/>
          <w:sz w:val="24"/>
          <w:szCs w:val="24"/>
          <w:rtl/>
        </w:rPr>
        <w:t xml:space="preserve"> </w:t>
      </w:r>
      <w:r w:rsidRPr="00753443">
        <w:rPr>
          <w:rFonts w:cs="David" w:hint="eastAsia"/>
          <w:sz w:val="24"/>
          <w:szCs w:val="24"/>
          <w:rtl/>
        </w:rPr>
        <w:t>אלו</w:t>
      </w:r>
      <w:r w:rsidRPr="00753443">
        <w:rPr>
          <w:rFonts w:cs="David"/>
          <w:sz w:val="24"/>
          <w:szCs w:val="24"/>
          <w:rtl/>
        </w:rPr>
        <w:t xml:space="preserve"> </w:t>
      </w:r>
      <w:r w:rsidRPr="00753443">
        <w:rPr>
          <w:rFonts w:cs="David" w:hint="eastAsia"/>
          <w:sz w:val="24"/>
          <w:szCs w:val="24"/>
          <w:rtl/>
        </w:rPr>
        <w:t>יוגשו</w:t>
      </w:r>
      <w:r w:rsidRPr="00753443">
        <w:rPr>
          <w:rFonts w:cs="David"/>
          <w:sz w:val="24"/>
          <w:szCs w:val="24"/>
          <w:rtl/>
        </w:rPr>
        <w:t xml:space="preserve"> </w:t>
      </w:r>
      <w:r w:rsidRPr="00753443">
        <w:rPr>
          <w:rFonts w:cs="David" w:hint="eastAsia"/>
          <w:sz w:val="24"/>
          <w:szCs w:val="24"/>
          <w:rtl/>
        </w:rPr>
        <w:t>במועדים</w:t>
      </w:r>
      <w:r w:rsidRPr="00753443">
        <w:rPr>
          <w:rFonts w:cs="David"/>
          <w:sz w:val="24"/>
          <w:szCs w:val="24"/>
          <w:rtl/>
        </w:rPr>
        <w:t xml:space="preserve"> </w:t>
      </w:r>
      <w:r w:rsidRPr="00753443">
        <w:rPr>
          <w:rFonts w:cs="David" w:hint="eastAsia"/>
          <w:sz w:val="24"/>
          <w:szCs w:val="24"/>
          <w:rtl/>
        </w:rPr>
        <w:t>הקבועים</w:t>
      </w:r>
      <w:r w:rsidRPr="00753443">
        <w:rPr>
          <w:rFonts w:cs="David"/>
          <w:sz w:val="24"/>
          <w:szCs w:val="24"/>
          <w:rtl/>
        </w:rPr>
        <w:t xml:space="preserve"> </w:t>
      </w:r>
      <w:r w:rsidRPr="00753443">
        <w:rPr>
          <w:rFonts w:cs="David" w:hint="eastAsia"/>
          <w:sz w:val="24"/>
          <w:szCs w:val="24"/>
          <w:rtl/>
        </w:rPr>
        <w:t>בתקנות</w:t>
      </w:r>
      <w:r w:rsidRPr="00753443">
        <w:rPr>
          <w:rFonts w:cs="David"/>
          <w:sz w:val="24"/>
          <w:szCs w:val="24"/>
          <w:rtl/>
        </w:rPr>
        <w:t xml:space="preserve"> </w:t>
      </w:r>
      <w:r w:rsidRPr="00753443">
        <w:rPr>
          <w:rFonts w:cs="David" w:hint="eastAsia"/>
          <w:sz w:val="24"/>
          <w:szCs w:val="24"/>
          <w:rtl/>
        </w:rPr>
        <w:t>הרלוונטיות</w:t>
      </w:r>
      <w:r w:rsidRPr="00753443">
        <w:rPr>
          <w:rFonts w:cs="David"/>
          <w:sz w:val="24"/>
          <w:szCs w:val="24"/>
          <w:rtl/>
        </w:rPr>
        <w:t>.</w:t>
      </w:r>
    </w:p>
    <w:p w14:paraId="43C3945F" w14:textId="77777777" w:rsidR="00FA0B90" w:rsidRPr="00753443" w:rsidRDefault="00FA0B90"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eastAsia"/>
          <w:sz w:val="24"/>
          <w:szCs w:val="24"/>
          <w:rtl/>
        </w:rPr>
        <w:t>השמאי</w:t>
      </w:r>
      <w:r w:rsidRPr="00753443">
        <w:rPr>
          <w:rFonts w:cs="David"/>
          <w:sz w:val="24"/>
          <w:szCs w:val="24"/>
          <w:rtl/>
        </w:rPr>
        <w:t xml:space="preserve"> </w:t>
      </w:r>
      <w:r w:rsidRPr="00753443">
        <w:rPr>
          <w:rFonts w:cs="David" w:hint="eastAsia"/>
          <w:sz w:val="24"/>
          <w:szCs w:val="24"/>
          <w:rtl/>
        </w:rPr>
        <w:t>המייעץ</w:t>
      </w:r>
      <w:r w:rsidRPr="00753443">
        <w:rPr>
          <w:rFonts w:cs="David"/>
          <w:sz w:val="24"/>
          <w:szCs w:val="24"/>
          <w:rtl/>
        </w:rPr>
        <w:t xml:space="preserve"> </w:t>
      </w:r>
      <w:r w:rsidRPr="00753443">
        <w:rPr>
          <w:rFonts w:cs="David" w:hint="eastAsia"/>
          <w:sz w:val="24"/>
          <w:szCs w:val="24"/>
          <w:rtl/>
        </w:rPr>
        <w:t>ינהל</w:t>
      </w:r>
      <w:r w:rsidRPr="00753443">
        <w:rPr>
          <w:rFonts w:cs="David"/>
          <w:sz w:val="24"/>
          <w:szCs w:val="24"/>
          <w:rtl/>
        </w:rPr>
        <w:t xml:space="preserve"> </w:t>
      </w:r>
      <w:r w:rsidRPr="00753443">
        <w:rPr>
          <w:rFonts w:cs="David" w:hint="eastAsia"/>
          <w:sz w:val="24"/>
          <w:szCs w:val="24"/>
          <w:rtl/>
        </w:rPr>
        <w:t>את</w:t>
      </w:r>
      <w:r w:rsidRPr="00753443">
        <w:rPr>
          <w:rFonts w:cs="David"/>
          <w:sz w:val="24"/>
          <w:szCs w:val="24"/>
          <w:rtl/>
        </w:rPr>
        <w:t xml:space="preserve"> </w:t>
      </w:r>
      <w:r w:rsidRPr="00753443">
        <w:rPr>
          <w:rFonts w:cs="David" w:hint="eastAsia"/>
          <w:sz w:val="24"/>
          <w:szCs w:val="24"/>
          <w:rtl/>
        </w:rPr>
        <w:t>הדיון</w:t>
      </w:r>
      <w:r w:rsidRPr="00753443">
        <w:rPr>
          <w:rFonts w:cs="David"/>
          <w:sz w:val="24"/>
          <w:szCs w:val="24"/>
          <w:rtl/>
        </w:rPr>
        <w:t xml:space="preserve"> </w:t>
      </w:r>
      <w:r w:rsidRPr="00753443">
        <w:rPr>
          <w:rFonts w:cs="David" w:hint="eastAsia"/>
          <w:sz w:val="24"/>
          <w:szCs w:val="24"/>
          <w:rtl/>
        </w:rPr>
        <w:t>ויקבע</w:t>
      </w:r>
      <w:r w:rsidRPr="00753443">
        <w:rPr>
          <w:rFonts w:cs="David"/>
          <w:sz w:val="24"/>
          <w:szCs w:val="24"/>
          <w:rtl/>
        </w:rPr>
        <w:t xml:space="preserve"> </w:t>
      </w:r>
      <w:r w:rsidRPr="00753443">
        <w:rPr>
          <w:rFonts w:cs="David" w:hint="eastAsia"/>
          <w:sz w:val="24"/>
          <w:szCs w:val="24"/>
          <w:rtl/>
        </w:rPr>
        <w:t>את</w:t>
      </w:r>
      <w:r w:rsidRPr="00753443">
        <w:rPr>
          <w:rFonts w:cs="David"/>
          <w:sz w:val="24"/>
          <w:szCs w:val="24"/>
          <w:rtl/>
        </w:rPr>
        <w:t xml:space="preserve"> </w:t>
      </w:r>
      <w:r w:rsidRPr="00753443">
        <w:rPr>
          <w:rFonts w:cs="David" w:hint="eastAsia"/>
          <w:sz w:val="24"/>
          <w:szCs w:val="24"/>
          <w:rtl/>
        </w:rPr>
        <w:t>שכר</w:t>
      </w:r>
      <w:r w:rsidRPr="00753443">
        <w:rPr>
          <w:rFonts w:cs="David"/>
          <w:sz w:val="24"/>
          <w:szCs w:val="24"/>
          <w:rtl/>
        </w:rPr>
        <w:t xml:space="preserve"> </w:t>
      </w:r>
      <w:r w:rsidRPr="00753443">
        <w:rPr>
          <w:rFonts w:cs="David" w:hint="eastAsia"/>
          <w:sz w:val="24"/>
          <w:szCs w:val="24"/>
          <w:rtl/>
        </w:rPr>
        <w:t>טרחתו</w:t>
      </w:r>
      <w:r w:rsidRPr="00753443">
        <w:rPr>
          <w:rFonts w:cs="David"/>
          <w:sz w:val="24"/>
          <w:szCs w:val="24"/>
          <w:rtl/>
        </w:rPr>
        <w:t xml:space="preserve"> </w:t>
      </w:r>
      <w:r w:rsidRPr="00753443">
        <w:rPr>
          <w:rFonts w:cs="David" w:hint="eastAsia"/>
          <w:sz w:val="24"/>
          <w:szCs w:val="24"/>
          <w:rtl/>
        </w:rPr>
        <w:t>בהתאם</w:t>
      </w:r>
      <w:r w:rsidRPr="00753443">
        <w:rPr>
          <w:rFonts w:cs="David"/>
          <w:sz w:val="24"/>
          <w:szCs w:val="24"/>
          <w:rtl/>
        </w:rPr>
        <w:t xml:space="preserve"> </w:t>
      </w:r>
      <w:r w:rsidRPr="00753443">
        <w:rPr>
          <w:rFonts w:cs="David" w:hint="eastAsia"/>
          <w:sz w:val="24"/>
          <w:szCs w:val="24"/>
          <w:rtl/>
        </w:rPr>
        <w:t>לתקנות</w:t>
      </w:r>
      <w:r w:rsidRPr="00753443">
        <w:rPr>
          <w:rFonts w:cs="David"/>
          <w:sz w:val="24"/>
          <w:szCs w:val="24"/>
          <w:rtl/>
        </w:rPr>
        <w:t xml:space="preserve"> </w:t>
      </w:r>
      <w:r w:rsidRPr="00753443">
        <w:rPr>
          <w:rFonts w:cs="David" w:hint="eastAsia"/>
          <w:sz w:val="24"/>
          <w:szCs w:val="24"/>
          <w:rtl/>
        </w:rPr>
        <w:t>הרלוונטיות</w:t>
      </w:r>
      <w:r w:rsidRPr="00753443">
        <w:rPr>
          <w:rFonts w:cs="David"/>
          <w:sz w:val="24"/>
          <w:szCs w:val="24"/>
          <w:rtl/>
        </w:rPr>
        <w:t>.</w:t>
      </w:r>
    </w:p>
    <w:p w14:paraId="411FE212" w14:textId="77777777" w:rsidR="00FA0B90" w:rsidRPr="00753443" w:rsidRDefault="00FA0B90"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cs"/>
          <w:sz w:val="24"/>
          <w:szCs w:val="24"/>
          <w:rtl/>
        </w:rPr>
        <w:t>השומה המייעצת תועבר למזכירות ועדת הערר ועותק ממנה יישלח לצדדים במקביל.</w:t>
      </w:r>
    </w:p>
    <w:p w14:paraId="7F30930B" w14:textId="77777777" w:rsidR="00FA0B90" w:rsidRPr="00753443" w:rsidRDefault="00FA0B90"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eastAsia"/>
          <w:sz w:val="24"/>
          <w:szCs w:val="24"/>
          <w:rtl/>
        </w:rPr>
        <w:t>לאחר</w:t>
      </w:r>
      <w:r w:rsidRPr="00753443">
        <w:rPr>
          <w:rFonts w:cs="David"/>
          <w:sz w:val="24"/>
          <w:szCs w:val="24"/>
          <w:rtl/>
        </w:rPr>
        <w:t xml:space="preserve"> </w:t>
      </w:r>
      <w:r w:rsidRPr="00753443">
        <w:rPr>
          <w:rFonts w:cs="David" w:hint="eastAsia"/>
          <w:sz w:val="24"/>
          <w:szCs w:val="24"/>
          <w:rtl/>
        </w:rPr>
        <w:t>קבלת</w:t>
      </w:r>
      <w:r w:rsidRPr="00753443">
        <w:rPr>
          <w:rFonts w:cs="David"/>
          <w:sz w:val="24"/>
          <w:szCs w:val="24"/>
          <w:rtl/>
        </w:rPr>
        <w:t xml:space="preserve"> </w:t>
      </w:r>
      <w:r w:rsidRPr="00753443">
        <w:rPr>
          <w:rFonts w:cs="David" w:hint="eastAsia"/>
          <w:sz w:val="24"/>
          <w:szCs w:val="24"/>
          <w:rtl/>
        </w:rPr>
        <w:t>השומה</w:t>
      </w:r>
      <w:r w:rsidRPr="00753443">
        <w:rPr>
          <w:rFonts w:cs="David"/>
          <w:sz w:val="24"/>
          <w:szCs w:val="24"/>
          <w:rtl/>
        </w:rPr>
        <w:t xml:space="preserve"> </w:t>
      </w:r>
      <w:r w:rsidRPr="00753443">
        <w:rPr>
          <w:rFonts w:cs="David" w:hint="eastAsia"/>
          <w:sz w:val="24"/>
          <w:szCs w:val="24"/>
          <w:rtl/>
        </w:rPr>
        <w:t>המייעצת</w:t>
      </w:r>
      <w:r w:rsidRPr="00753443">
        <w:rPr>
          <w:rFonts w:cs="David"/>
          <w:sz w:val="24"/>
          <w:szCs w:val="24"/>
          <w:rtl/>
        </w:rPr>
        <w:t xml:space="preserve">, </w:t>
      </w:r>
      <w:r w:rsidRPr="00753443">
        <w:rPr>
          <w:rFonts w:cs="David" w:hint="eastAsia"/>
          <w:sz w:val="24"/>
          <w:szCs w:val="24"/>
          <w:rtl/>
        </w:rPr>
        <w:t>יהיו</w:t>
      </w:r>
      <w:r w:rsidRPr="00753443">
        <w:rPr>
          <w:rFonts w:cs="David"/>
          <w:sz w:val="24"/>
          <w:szCs w:val="24"/>
          <w:rtl/>
        </w:rPr>
        <w:t xml:space="preserve"> </w:t>
      </w:r>
      <w:r w:rsidRPr="00753443">
        <w:rPr>
          <w:rFonts w:cs="David" w:hint="eastAsia"/>
          <w:sz w:val="24"/>
          <w:szCs w:val="24"/>
          <w:rtl/>
        </w:rPr>
        <w:t>רשאים</w:t>
      </w:r>
      <w:r w:rsidRPr="00753443">
        <w:rPr>
          <w:rFonts w:cs="David"/>
          <w:sz w:val="24"/>
          <w:szCs w:val="24"/>
          <w:rtl/>
        </w:rPr>
        <w:t xml:space="preserve"> </w:t>
      </w:r>
      <w:r w:rsidRPr="00753443">
        <w:rPr>
          <w:rFonts w:cs="David" w:hint="eastAsia"/>
          <w:sz w:val="24"/>
          <w:szCs w:val="24"/>
          <w:rtl/>
        </w:rPr>
        <w:t>הצדדים</w:t>
      </w:r>
      <w:r w:rsidRPr="00753443">
        <w:rPr>
          <w:rFonts w:cs="David"/>
          <w:sz w:val="24"/>
          <w:szCs w:val="24"/>
          <w:rtl/>
        </w:rPr>
        <w:t xml:space="preserve"> </w:t>
      </w:r>
      <w:r w:rsidRPr="00753443">
        <w:rPr>
          <w:rFonts w:cs="David" w:hint="eastAsia"/>
          <w:sz w:val="24"/>
          <w:szCs w:val="24"/>
          <w:rtl/>
        </w:rPr>
        <w:t>להגיש</w:t>
      </w:r>
      <w:r w:rsidRPr="00753443">
        <w:rPr>
          <w:rFonts w:cs="David"/>
          <w:sz w:val="24"/>
          <w:szCs w:val="24"/>
          <w:rtl/>
        </w:rPr>
        <w:t xml:space="preserve"> </w:t>
      </w:r>
      <w:r w:rsidRPr="00753443">
        <w:rPr>
          <w:rFonts w:cs="David" w:hint="eastAsia"/>
          <w:sz w:val="24"/>
          <w:szCs w:val="24"/>
          <w:rtl/>
        </w:rPr>
        <w:t>השגותיהם</w:t>
      </w:r>
      <w:r w:rsidRPr="00753443">
        <w:rPr>
          <w:rFonts w:cs="David"/>
          <w:sz w:val="24"/>
          <w:szCs w:val="24"/>
          <w:rtl/>
        </w:rPr>
        <w:t xml:space="preserve"> </w:t>
      </w:r>
      <w:r w:rsidRPr="00753443">
        <w:rPr>
          <w:rFonts w:cs="David" w:hint="eastAsia"/>
          <w:sz w:val="24"/>
          <w:szCs w:val="24"/>
          <w:rtl/>
        </w:rPr>
        <w:t>על</w:t>
      </w:r>
      <w:r w:rsidRPr="00753443">
        <w:rPr>
          <w:rFonts w:cs="David"/>
          <w:sz w:val="24"/>
          <w:szCs w:val="24"/>
          <w:rtl/>
        </w:rPr>
        <w:t xml:space="preserve"> </w:t>
      </w:r>
      <w:r w:rsidRPr="00753443">
        <w:rPr>
          <w:rFonts w:cs="David" w:hint="eastAsia"/>
          <w:sz w:val="24"/>
          <w:szCs w:val="24"/>
          <w:rtl/>
        </w:rPr>
        <w:t>השומה</w:t>
      </w:r>
      <w:r w:rsidRPr="00753443">
        <w:rPr>
          <w:rFonts w:cs="David"/>
          <w:sz w:val="24"/>
          <w:szCs w:val="24"/>
          <w:rtl/>
        </w:rPr>
        <w:t xml:space="preserve"> </w:t>
      </w:r>
      <w:r w:rsidRPr="00753443">
        <w:rPr>
          <w:rFonts w:cs="David" w:hint="eastAsia"/>
          <w:sz w:val="24"/>
          <w:szCs w:val="24"/>
          <w:rtl/>
        </w:rPr>
        <w:t>המייעצת</w:t>
      </w:r>
      <w:r w:rsidRPr="00753443">
        <w:rPr>
          <w:rFonts w:cs="David"/>
          <w:sz w:val="24"/>
          <w:szCs w:val="24"/>
          <w:rtl/>
        </w:rPr>
        <w:t xml:space="preserve"> </w:t>
      </w:r>
      <w:r w:rsidRPr="00753443">
        <w:rPr>
          <w:rFonts w:cs="David" w:hint="eastAsia"/>
          <w:sz w:val="24"/>
          <w:szCs w:val="24"/>
          <w:rtl/>
        </w:rPr>
        <w:t>וזאת</w:t>
      </w:r>
      <w:r w:rsidRPr="00753443">
        <w:rPr>
          <w:rFonts w:cs="David"/>
          <w:sz w:val="24"/>
          <w:szCs w:val="24"/>
          <w:rtl/>
        </w:rPr>
        <w:t xml:space="preserve"> </w:t>
      </w:r>
      <w:r w:rsidRPr="00753443">
        <w:rPr>
          <w:rFonts w:cs="David" w:hint="eastAsia"/>
          <w:sz w:val="24"/>
          <w:szCs w:val="24"/>
          <w:rtl/>
        </w:rPr>
        <w:t>בתוך</w:t>
      </w:r>
      <w:r w:rsidRPr="00753443">
        <w:rPr>
          <w:rFonts w:cs="David"/>
          <w:sz w:val="24"/>
          <w:szCs w:val="24"/>
          <w:rtl/>
        </w:rPr>
        <w:t xml:space="preserve"> 30 </w:t>
      </w:r>
      <w:r w:rsidRPr="00753443">
        <w:rPr>
          <w:rFonts w:cs="David" w:hint="eastAsia"/>
          <w:sz w:val="24"/>
          <w:szCs w:val="24"/>
          <w:rtl/>
        </w:rPr>
        <w:t>יום</w:t>
      </w:r>
      <w:r w:rsidRPr="00753443">
        <w:rPr>
          <w:rFonts w:cs="David"/>
          <w:sz w:val="24"/>
          <w:szCs w:val="24"/>
          <w:rtl/>
        </w:rPr>
        <w:t xml:space="preserve"> </w:t>
      </w:r>
      <w:r w:rsidRPr="00753443">
        <w:rPr>
          <w:rFonts w:cs="David" w:hint="eastAsia"/>
          <w:sz w:val="24"/>
          <w:szCs w:val="24"/>
          <w:rtl/>
        </w:rPr>
        <w:t>מיום</w:t>
      </w:r>
      <w:r w:rsidRPr="00753443">
        <w:rPr>
          <w:rFonts w:cs="David"/>
          <w:sz w:val="24"/>
          <w:szCs w:val="24"/>
          <w:rtl/>
        </w:rPr>
        <w:t xml:space="preserve"> </w:t>
      </w:r>
      <w:r w:rsidRPr="00753443">
        <w:rPr>
          <w:rFonts w:cs="David" w:hint="eastAsia"/>
          <w:sz w:val="24"/>
          <w:szCs w:val="24"/>
          <w:rtl/>
        </w:rPr>
        <w:t>ששומת</w:t>
      </w:r>
      <w:r w:rsidRPr="00753443">
        <w:rPr>
          <w:rFonts w:cs="David"/>
          <w:sz w:val="24"/>
          <w:szCs w:val="24"/>
          <w:rtl/>
        </w:rPr>
        <w:t xml:space="preserve"> </w:t>
      </w:r>
      <w:r w:rsidRPr="00753443">
        <w:rPr>
          <w:rFonts w:cs="David" w:hint="eastAsia"/>
          <w:sz w:val="24"/>
          <w:szCs w:val="24"/>
          <w:rtl/>
        </w:rPr>
        <w:t>השמאי</w:t>
      </w:r>
      <w:r w:rsidRPr="00753443">
        <w:rPr>
          <w:rFonts w:cs="David"/>
          <w:sz w:val="24"/>
          <w:szCs w:val="24"/>
          <w:rtl/>
        </w:rPr>
        <w:t xml:space="preserve"> </w:t>
      </w:r>
      <w:r w:rsidRPr="00753443">
        <w:rPr>
          <w:rFonts w:cs="David" w:hint="eastAsia"/>
          <w:sz w:val="24"/>
          <w:szCs w:val="24"/>
          <w:rtl/>
        </w:rPr>
        <w:t>המייעץ</w:t>
      </w:r>
      <w:r w:rsidRPr="00753443">
        <w:rPr>
          <w:rFonts w:cs="David"/>
          <w:sz w:val="24"/>
          <w:szCs w:val="24"/>
          <w:rtl/>
        </w:rPr>
        <w:t xml:space="preserve"> </w:t>
      </w:r>
      <w:r w:rsidRPr="00753443">
        <w:rPr>
          <w:rFonts w:cs="David" w:hint="eastAsia"/>
          <w:sz w:val="24"/>
          <w:szCs w:val="24"/>
          <w:rtl/>
        </w:rPr>
        <w:t>הומצאה</w:t>
      </w:r>
      <w:r w:rsidRPr="00753443">
        <w:rPr>
          <w:rFonts w:cs="David"/>
          <w:sz w:val="24"/>
          <w:szCs w:val="24"/>
          <w:rtl/>
        </w:rPr>
        <w:t xml:space="preserve"> </w:t>
      </w:r>
      <w:r w:rsidRPr="00753443">
        <w:rPr>
          <w:rFonts w:cs="David" w:hint="eastAsia"/>
          <w:sz w:val="24"/>
          <w:szCs w:val="24"/>
          <w:rtl/>
        </w:rPr>
        <w:t>אליהם</w:t>
      </w:r>
      <w:r w:rsidRPr="00753443">
        <w:rPr>
          <w:rFonts w:cs="David"/>
          <w:sz w:val="24"/>
          <w:szCs w:val="24"/>
          <w:rtl/>
        </w:rPr>
        <w:t>.</w:t>
      </w:r>
      <w:r w:rsidRPr="00753443">
        <w:rPr>
          <w:rFonts w:cs="David" w:hint="cs"/>
          <w:sz w:val="24"/>
          <w:szCs w:val="24"/>
          <w:rtl/>
        </w:rPr>
        <w:t xml:space="preserve"> </w:t>
      </w:r>
      <w:r w:rsidRPr="00753443">
        <w:rPr>
          <w:rFonts w:cs="David" w:hint="eastAsia"/>
          <w:sz w:val="24"/>
          <w:szCs w:val="24"/>
          <w:rtl/>
        </w:rPr>
        <w:t>במסגרת</w:t>
      </w:r>
      <w:r w:rsidRPr="00753443">
        <w:rPr>
          <w:rFonts w:cs="David"/>
          <w:sz w:val="24"/>
          <w:szCs w:val="24"/>
          <w:rtl/>
        </w:rPr>
        <w:t xml:space="preserve"> </w:t>
      </w:r>
      <w:r w:rsidRPr="00753443">
        <w:rPr>
          <w:rFonts w:cs="David" w:hint="eastAsia"/>
          <w:sz w:val="24"/>
          <w:szCs w:val="24"/>
          <w:rtl/>
        </w:rPr>
        <w:t>ההשגות</w:t>
      </w:r>
      <w:r w:rsidRPr="00753443">
        <w:rPr>
          <w:rFonts w:cs="David"/>
          <w:sz w:val="24"/>
          <w:szCs w:val="24"/>
          <w:rtl/>
        </w:rPr>
        <w:t xml:space="preserve"> </w:t>
      </w:r>
      <w:r w:rsidRPr="00753443">
        <w:rPr>
          <w:rFonts w:cs="David" w:hint="eastAsia"/>
          <w:sz w:val="24"/>
          <w:szCs w:val="24"/>
          <w:rtl/>
        </w:rPr>
        <w:t>יוכלו</w:t>
      </w:r>
      <w:r w:rsidRPr="00753443">
        <w:rPr>
          <w:rFonts w:cs="David"/>
          <w:sz w:val="24"/>
          <w:szCs w:val="24"/>
          <w:rtl/>
        </w:rPr>
        <w:t xml:space="preserve"> </w:t>
      </w:r>
      <w:r w:rsidRPr="00753443">
        <w:rPr>
          <w:rFonts w:cs="David" w:hint="eastAsia"/>
          <w:sz w:val="24"/>
          <w:szCs w:val="24"/>
          <w:rtl/>
        </w:rPr>
        <w:t>הצדדים</w:t>
      </w:r>
      <w:r w:rsidRPr="00753443">
        <w:rPr>
          <w:rFonts w:cs="David"/>
          <w:sz w:val="24"/>
          <w:szCs w:val="24"/>
          <w:rtl/>
        </w:rPr>
        <w:t xml:space="preserve"> </w:t>
      </w:r>
      <w:r w:rsidRPr="00753443">
        <w:rPr>
          <w:rFonts w:cs="David" w:hint="eastAsia"/>
          <w:sz w:val="24"/>
          <w:szCs w:val="24"/>
          <w:rtl/>
        </w:rPr>
        <w:t>לבקש</w:t>
      </w:r>
      <w:r w:rsidRPr="00753443">
        <w:rPr>
          <w:rFonts w:cs="David"/>
          <w:sz w:val="24"/>
          <w:szCs w:val="24"/>
          <w:rtl/>
        </w:rPr>
        <w:t xml:space="preserve"> </w:t>
      </w:r>
      <w:r w:rsidRPr="00753443">
        <w:rPr>
          <w:rFonts w:cs="David" w:hint="eastAsia"/>
          <w:sz w:val="24"/>
          <w:szCs w:val="24"/>
          <w:rtl/>
        </w:rPr>
        <w:t>פסיקת</w:t>
      </w:r>
      <w:r w:rsidRPr="00753443">
        <w:rPr>
          <w:rFonts w:cs="David"/>
          <w:sz w:val="24"/>
          <w:szCs w:val="24"/>
          <w:rtl/>
        </w:rPr>
        <w:t xml:space="preserve"> </w:t>
      </w:r>
      <w:r w:rsidRPr="00753443">
        <w:rPr>
          <w:rFonts w:cs="David" w:hint="eastAsia"/>
          <w:sz w:val="24"/>
          <w:szCs w:val="24"/>
          <w:rtl/>
        </w:rPr>
        <w:t>הוצאות</w:t>
      </w:r>
      <w:r w:rsidRPr="00753443">
        <w:rPr>
          <w:rFonts w:cs="David"/>
          <w:sz w:val="24"/>
          <w:szCs w:val="24"/>
          <w:rtl/>
        </w:rPr>
        <w:t xml:space="preserve"> </w:t>
      </w:r>
      <w:r w:rsidRPr="00753443">
        <w:rPr>
          <w:rFonts w:cs="David" w:hint="eastAsia"/>
          <w:sz w:val="24"/>
          <w:szCs w:val="24"/>
          <w:rtl/>
        </w:rPr>
        <w:t>לטובתם</w:t>
      </w:r>
      <w:r w:rsidRPr="00753443">
        <w:rPr>
          <w:rFonts w:cs="David"/>
          <w:sz w:val="24"/>
          <w:szCs w:val="24"/>
          <w:rtl/>
        </w:rPr>
        <w:t>.</w:t>
      </w:r>
      <w:r w:rsidRPr="00753443">
        <w:rPr>
          <w:rFonts w:cs="David" w:hint="cs"/>
          <w:sz w:val="24"/>
          <w:szCs w:val="24"/>
          <w:rtl/>
        </w:rPr>
        <w:t xml:space="preserve"> ההשגות יומצאו לצד שכנגד בד בבד עם הגשתן לוועדת הערר.</w:t>
      </w:r>
    </w:p>
    <w:p w14:paraId="05860A48" w14:textId="77777777" w:rsidR="00FA0B90" w:rsidRPr="00753443" w:rsidRDefault="00FA0B90" w:rsidP="00753443">
      <w:pPr>
        <w:pStyle w:val="4"/>
        <w:numPr>
          <w:ilvl w:val="0"/>
          <w:numId w:val="1"/>
        </w:numPr>
        <w:spacing w:line="360" w:lineRule="auto"/>
        <w:ind w:left="363" w:right="-142" w:hanging="459"/>
        <w:contextualSpacing w:val="0"/>
        <w:jc w:val="both"/>
        <w:rPr>
          <w:rFonts w:cs="David"/>
          <w:sz w:val="24"/>
          <w:szCs w:val="24"/>
          <w:rtl/>
        </w:rPr>
      </w:pPr>
      <w:r w:rsidRPr="00753443">
        <w:rPr>
          <w:rFonts w:cs="David" w:hint="cs"/>
          <w:sz w:val="24"/>
          <w:szCs w:val="24"/>
          <w:rtl/>
        </w:rPr>
        <w:t>לכל אחד מן הצדדים עומדת הזכות להתייחס להשגות הצד שכנגד לשומה המייעצת בתוך 21 ימים נוספים. ההתייחסויות להשגות יומצאו לצד שכנגד בד בבד עם הגשתן לוועדת הערר.</w:t>
      </w:r>
    </w:p>
    <w:p w14:paraId="0245143F" w14:textId="77777777" w:rsidR="00FA0B90" w:rsidRDefault="00FA0B90" w:rsidP="00753443">
      <w:pPr>
        <w:pStyle w:val="4"/>
        <w:numPr>
          <w:ilvl w:val="0"/>
          <w:numId w:val="1"/>
        </w:numPr>
        <w:spacing w:line="360" w:lineRule="auto"/>
        <w:ind w:left="363" w:right="-142" w:hanging="459"/>
        <w:contextualSpacing w:val="0"/>
        <w:jc w:val="both"/>
        <w:rPr>
          <w:rFonts w:cs="David"/>
          <w:sz w:val="24"/>
          <w:szCs w:val="24"/>
        </w:rPr>
      </w:pPr>
      <w:r w:rsidRPr="00753443">
        <w:rPr>
          <w:rFonts w:cs="David" w:hint="cs"/>
          <w:sz w:val="24"/>
          <w:szCs w:val="24"/>
          <w:rtl/>
        </w:rPr>
        <w:t>בחלוף המועד תבחן ועדת הערר את השומה המייעצת, ובשים לב ליתר המסמכים אשר יוגשו על ידי הצדדים תשקול האם לתת לה תוקף ותכריע בערר.</w:t>
      </w:r>
    </w:p>
    <w:p w14:paraId="53AFE83D" w14:textId="61F82AD9" w:rsidR="00FA0B90" w:rsidRPr="00753D78" w:rsidRDefault="00AF2D81" w:rsidP="00753443">
      <w:pPr>
        <w:pStyle w:val="4"/>
        <w:numPr>
          <w:ilvl w:val="0"/>
          <w:numId w:val="1"/>
        </w:numPr>
        <w:spacing w:line="360" w:lineRule="auto"/>
        <w:ind w:left="363" w:right="-142" w:hanging="459"/>
        <w:contextualSpacing w:val="0"/>
        <w:jc w:val="both"/>
        <w:rPr>
          <w:rFonts w:cs="David"/>
          <w:sz w:val="24"/>
          <w:szCs w:val="24"/>
        </w:rPr>
      </w:pPr>
      <w:r>
        <w:rPr>
          <w:rFonts w:cs="David" w:hint="cs"/>
          <w:sz w:val="24"/>
          <w:szCs w:val="24"/>
          <w:rtl/>
        </w:rPr>
        <w:t>נושא החיוב בהוצאות יוכרע בתום ההליך כולו, ובשים לב לאופן ניהולו על ידי הצדדים ותוצאותיו.</w:t>
      </w:r>
    </w:p>
    <w:p w14:paraId="50E59D84" w14:textId="77777777" w:rsidR="00917FEF" w:rsidRDefault="00917FEF" w:rsidP="00011C3C">
      <w:pPr>
        <w:spacing w:line="360" w:lineRule="auto"/>
        <w:jc w:val="both"/>
        <w:rPr>
          <w:rFonts w:cs="David"/>
          <w:b/>
          <w:bCs/>
          <w:sz w:val="24"/>
          <w:szCs w:val="24"/>
          <w:rtl/>
        </w:rPr>
      </w:pPr>
    </w:p>
    <w:p w14:paraId="654CDA27" w14:textId="77777777" w:rsidR="000816EC" w:rsidRPr="00753D78" w:rsidRDefault="000816EC" w:rsidP="00011C3C">
      <w:pPr>
        <w:spacing w:line="360" w:lineRule="auto"/>
        <w:jc w:val="both"/>
        <w:rPr>
          <w:rFonts w:cs="David"/>
          <w:b/>
          <w:bCs/>
          <w:sz w:val="24"/>
          <w:szCs w:val="24"/>
          <w:rtl/>
        </w:rPr>
      </w:pPr>
    </w:p>
    <w:p w14:paraId="6116C346" w14:textId="6BDA33B0" w:rsidR="00A619FE" w:rsidRPr="00F72B55" w:rsidRDefault="00A619FE" w:rsidP="00011C3C">
      <w:pPr>
        <w:spacing w:line="360" w:lineRule="auto"/>
        <w:jc w:val="both"/>
        <w:rPr>
          <w:rFonts w:cs="David"/>
          <w:b/>
          <w:bCs/>
          <w:sz w:val="26"/>
          <w:szCs w:val="26"/>
          <w:rtl/>
        </w:rPr>
      </w:pPr>
      <w:r w:rsidRPr="00F72B55">
        <w:rPr>
          <w:rFonts w:cs="David" w:hint="cs"/>
          <w:b/>
          <w:bCs/>
          <w:sz w:val="26"/>
          <w:szCs w:val="26"/>
          <w:rtl/>
        </w:rPr>
        <w:t xml:space="preserve">ההחלטה </w:t>
      </w:r>
      <w:r w:rsidR="008113C4">
        <w:rPr>
          <w:rFonts w:cs="David" w:hint="cs"/>
          <w:b/>
          <w:bCs/>
          <w:sz w:val="26"/>
          <w:szCs w:val="26"/>
          <w:rtl/>
        </w:rPr>
        <w:t xml:space="preserve">ניתנה פה אחד ביום: </w:t>
      </w:r>
      <w:r w:rsidR="008113C4">
        <w:rPr>
          <w:rFonts w:cs="David" w:hint="eastAsia"/>
          <w:b/>
          <w:bCs/>
          <w:sz w:val="26"/>
          <w:szCs w:val="26"/>
          <w:rtl/>
        </w:rPr>
        <w:t>‏ט</w:t>
      </w:r>
      <w:r w:rsidR="008113C4">
        <w:rPr>
          <w:rFonts w:cs="David"/>
          <w:b/>
          <w:bCs/>
          <w:sz w:val="26"/>
          <w:szCs w:val="26"/>
          <w:rtl/>
        </w:rPr>
        <w:t>' אב תשפ"ד</w:t>
      </w:r>
      <w:r w:rsidR="008113C4">
        <w:rPr>
          <w:rFonts w:cs="David" w:hint="cs"/>
          <w:b/>
          <w:bCs/>
          <w:sz w:val="26"/>
          <w:szCs w:val="26"/>
          <w:rtl/>
        </w:rPr>
        <w:t xml:space="preserve">, </w:t>
      </w:r>
      <w:r w:rsidR="008113C4">
        <w:rPr>
          <w:rFonts w:cs="David" w:hint="eastAsia"/>
          <w:b/>
          <w:bCs/>
          <w:sz w:val="26"/>
          <w:szCs w:val="26"/>
          <w:rtl/>
        </w:rPr>
        <w:t>‏</w:t>
      </w:r>
      <w:r w:rsidR="008113C4">
        <w:rPr>
          <w:rFonts w:cs="David"/>
          <w:b/>
          <w:bCs/>
          <w:sz w:val="26"/>
          <w:szCs w:val="26"/>
          <w:rtl/>
        </w:rPr>
        <w:t>13 אוגוסט 2024</w:t>
      </w:r>
      <w:r w:rsidR="008113C4">
        <w:rPr>
          <w:rFonts w:cs="David" w:hint="cs"/>
          <w:b/>
          <w:bCs/>
          <w:sz w:val="26"/>
          <w:szCs w:val="26"/>
          <w:rtl/>
        </w:rPr>
        <w:t>.</w:t>
      </w:r>
    </w:p>
    <w:p w14:paraId="7577DE23" w14:textId="4B0AE4AC" w:rsidR="007F607C" w:rsidRDefault="00F61DB3" w:rsidP="000816EC">
      <w:pPr>
        <w:spacing w:line="360" w:lineRule="auto"/>
        <w:jc w:val="both"/>
        <w:rPr>
          <w:rFonts w:cs="David"/>
          <w:b/>
          <w:bCs/>
          <w:sz w:val="24"/>
          <w:szCs w:val="24"/>
          <w:rtl/>
          <w:lang w:val="en-ZW"/>
        </w:rPr>
      </w:pPr>
      <w:r w:rsidRPr="00F72B55">
        <w:rPr>
          <w:rFonts w:cs="David" w:hint="cs"/>
          <w:b/>
          <w:bCs/>
          <w:sz w:val="26"/>
          <w:szCs w:val="26"/>
          <w:rtl/>
        </w:rPr>
        <w:tab/>
      </w:r>
      <w:r w:rsidR="006005FC" w:rsidRPr="00F72B55">
        <w:rPr>
          <w:rFonts w:cs="David" w:hint="cs"/>
          <w:b/>
          <w:bCs/>
          <w:sz w:val="26"/>
          <w:szCs w:val="26"/>
          <w:rtl/>
        </w:rPr>
        <w:t xml:space="preserve"> </w:t>
      </w:r>
      <w:r w:rsidR="008A5B7D" w:rsidRPr="00F72B55">
        <w:rPr>
          <w:rFonts w:cs="David" w:hint="eastAsia"/>
          <w:b/>
          <w:bCs/>
          <w:sz w:val="26"/>
          <w:szCs w:val="26"/>
          <w:rtl/>
        </w:rPr>
        <w:t>‏‏‏‏‏</w:t>
      </w:r>
    </w:p>
    <w:tbl>
      <w:tblPr>
        <w:tblStyle w:val="af3"/>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5"/>
        <w:gridCol w:w="4345"/>
      </w:tblGrid>
      <w:tr w:rsidR="000C15DC" w14:paraId="301A2992" w14:textId="77777777" w:rsidTr="002A48F1">
        <w:trPr>
          <w:jc w:val="center"/>
        </w:trPr>
        <w:tc>
          <w:tcPr>
            <w:tcW w:w="4453" w:type="dxa"/>
          </w:tcPr>
          <w:p w14:paraId="770C0000" w14:textId="310684ED" w:rsidR="000C15DC" w:rsidRDefault="000C15DC" w:rsidP="000C15DC">
            <w:pPr>
              <w:pStyle w:val="a7"/>
              <w:spacing w:after="60"/>
              <w:ind w:right="357"/>
              <w:jc w:val="center"/>
              <w:rPr>
                <w:rStyle w:val="af0"/>
                <w:rFonts w:cs="David"/>
                <w:i w:val="0"/>
                <w:iCs w:val="0"/>
                <w:rtl/>
              </w:rPr>
            </w:pPr>
            <w:r w:rsidRPr="00F72B55">
              <w:rPr>
                <w:rFonts w:ascii="Calibri" w:eastAsia="Calibri" w:hAnsi="Calibri" w:cs="Miriam" w:hint="cs"/>
                <w:b/>
                <w:bCs/>
                <w:sz w:val="26"/>
                <w:szCs w:val="26"/>
                <w:rtl/>
                <w:lang w:val="en-ZW"/>
              </w:rPr>
              <w:t>_______________________</w:t>
            </w:r>
          </w:p>
        </w:tc>
        <w:tc>
          <w:tcPr>
            <w:tcW w:w="4453" w:type="dxa"/>
          </w:tcPr>
          <w:p w14:paraId="2268F8B6" w14:textId="7DF1C69D" w:rsidR="000C15DC" w:rsidRDefault="000C15DC" w:rsidP="000C15DC">
            <w:pPr>
              <w:pStyle w:val="a7"/>
              <w:spacing w:after="60"/>
              <w:ind w:right="357"/>
              <w:jc w:val="center"/>
              <w:rPr>
                <w:rStyle w:val="af0"/>
                <w:rFonts w:cs="David"/>
                <w:i w:val="0"/>
                <w:iCs w:val="0"/>
                <w:rtl/>
              </w:rPr>
            </w:pPr>
            <w:r w:rsidRPr="00F72B55">
              <w:rPr>
                <w:rFonts w:ascii="Calibri" w:eastAsia="Calibri" w:hAnsi="Calibri" w:cs="Miriam" w:hint="cs"/>
                <w:b/>
                <w:bCs/>
                <w:sz w:val="26"/>
                <w:szCs w:val="26"/>
                <w:rtl/>
                <w:lang w:val="en-ZW"/>
              </w:rPr>
              <w:t>_______________________</w:t>
            </w:r>
          </w:p>
        </w:tc>
      </w:tr>
      <w:tr w:rsidR="000C15DC" w:rsidRPr="002A48F1" w14:paraId="641A9487" w14:textId="77777777" w:rsidTr="000C15DC">
        <w:trPr>
          <w:jc w:val="center"/>
        </w:trPr>
        <w:tc>
          <w:tcPr>
            <w:tcW w:w="4453" w:type="dxa"/>
          </w:tcPr>
          <w:p w14:paraId="76B99C81" w14:textId="703C9739" w:rsidR="000C15DC" w:rsidRPr="002A48F1" w:rsidRDefault="000C15DC" w:rsidP="008113C4">
            <w:pPr>
              <w:pStyle w:val="a7"/>
              <w:ind w:right="357"/>
              <w:jc w:val="center"/>
              <w:rPr>
                <w:rFonts w:ascii="Calibri" w:eastAsia="Calibri" w:hAnsi="Calibri"/>
                <w:b/>
                <w:bCs/>
                <w:sz w:val="26"/>
                <w:szCs w:val="26"/>
                <w:rtl/>
                <w:lang w:val="en-ZW"/>
              </w:rPr>
            </w:pPr>
            <w:r w:rsidRPr="00F72B55">
              <w:rPr>
                <w:rFonts w:ascii="Calibri" w:eastAsia="Calibri" w:hAnsi="Calibri" w:cs="David" w:hint="cs"/>
                <w:b/>
                <w:bCs/>
                <w:sz w:val="26"/>
                <w:szCs w:val="26"/>
                <w:rtl/>
                <w:lang w:val="en-ZW"/>
              </w:rPr>
              <w:t>נורית גור</w:t>
            </w:r>
          </w:p>
        </w:tc>
        <w:tc>
          <w:tcPr>
            <w:tcW w:w="4453" w:type="dxa"/>
          </w:tcPr>
          <w:p w14:paraId="49B5F23B" w14:textId="4984C8F6" w:rsidR="000C15DC" w:rsidRPr="002A48F1" w:rsidRDefault="000C15DC" w:rsidP="008113C4">
            <w:pPr>
              <w:pStyle w:val="a7"/>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מאיה אשכנזי</w:t>
            </w:r>
            <w:r w:rsidRPr="002A48F1">
              <w:rPr>
                <w:rFonts w:ascii="Calibri" w:eastAsia="Calibri" w:hAnsi="Calibri" w:cs="David" w:hint="cs"/>
                <w:b/>
                <w:bCs/>
                <w:sz w:val="26"/>
                <w:szCs w:val="26"/>
                <w:rtl/>
                <w:lang w:val="en-ZW"/>
              </w:rPr>
              <w:t>,</w:t>
            </w:r>
            <w:r w:rsidRPr="000C15DC">
              <w:rPr>
                <w:rFonts w:ascii="Calibri" w:eastAsia="Calibri" w:hAnsi="Calibri" w:cs="David" w:hint="cs"/>
                <w:b/>
                <w:bCs/>
                <w:sz w:val="26"/>
                <w:szCs w:val="26"/>
                <w:rtl/>
                <w:lang w:val="en-ZW"/>
              </w:rPr>
              <w:t xml:space="preserve"> עו"ד</w:t>
            </w:r>
          </w:p>
        </w:tc>
      </w:tr>
      <w:tr w:rsidR="000C15DC" w:rsidRPr="000C15DC" w14:paraId="2DDEC1B8" w14:textId="77777777" w:rsidTr="000C15DC">
        <w:trPr>
          <w:jc w:val="center"/>
        </w:trPr>
        <w:tc>
          <w:tcPr>
            <w:tcW w:w="4453" w:type="dxa"/>
          </w:tcPr>
          <w:p w14:paraId="6AC0E9BD" w14:textId="09B6EF3A" w:rsidR="000C15DC" w:rsidRPr="000C15DC" w:rsidRDefault="000C15DC" w:rsidP="008113C4">
            <w:pPr>
              <w:pStyle w:val="a7"/>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מזכירת ועדת ערר</w:t>
            </w:r>
          </w:p>
        </w:tc>
        <w:tc>
          <w:tcPr>
            <w:tcW w:w="4453" w:type="dxa"/>
          </w:tcPr>
          <w:p w14:paraId="05D3EAAE" w14:textId="4B3755DB" w:rsidR="000C15DC" w:rsidRPr="000C15DC" w:rsidRDefault="000C15DC" w:rsidP="008113C4">
            <w:pPr>
              <w:pStyle w:val="a7"/>
              <w:ind w:right="357"/>
              <w:jc w:val="center"/>
              <w:rPr>
                <w:rFonts w:ascii="Calibri" w:eastAsia="Calibri" w:hAnsi="Calibri" w:cs="David"/>
                <w:b/>
                <w:bCs/>
                <w:sz w:val="26"/>
                <w:szCs w:val="26"/>
                <w:rtl/>
                <w:lang w:val="en-ZW"/>
              </w:rPr>
            </w:pPr>
            <w:r w:rsidRPr="000C15DC">
              <w:rPr>
                <w:rFonts w:ascii="Calibri" w:eastAsia="Calibri" w:hAnsi="Calibri" w:cs="David" w:hint="cs"/>
                <w:b/>
                <w:bCs/>
                <w:sz w:val="26"/>
                <w:szCs w:val="26"/>
                <w:rtl/>
                <w:lang w:val="en-ZW"/>
              </w:rPr>
              <w:t>יו"ר ועדת ערר</w:t>
            </w:r>
          </w:p>
        </w:tc>
      </w:tr>
      <w:tr w:rsidR="000C15DC" w:rsidRPr="000C15DC" w14:paraId="3EA7842E" w14:textId="77777777" w:rsidTr="000C15DC">
        <w:trPr>
          <w:jc w:val="center"/>
        </w:trPr>
        <w:tc>
          <w:tcPr>
            <w:tcW w:w="4453" w:type="dxa"/>
          </w:tcPr>
          <w:p w14:paraId="55BA85A3" w14:textId="39809AC0" w:rsidR="000C15DC" w:rsidRPr="000C15DC" w:rsidRDefault="000C15DC" w:rsidP="008113C4">
            <w:pPr>
              <w:pStyle w:val="a7"/>
              <w:ind w:right="357"/>
              <w:jc w:val="center"/>
              <w:rPr>
                <w:rFonts w:ascii="Calibri" w:eastAsia="Calibri" w:hAnsi="Calibri" w:cs="David"/>
                <w:b/>
                <w:bCs/>
                <w:sz w:val="26"/>
                <w:szCs w:val="26"/>
                <w:rtl/>
                <w:lang w:val="en-ZW"/>
              </w:rPr>
            </w:pPr>
            <w:r>
              <w:rPr>
                <w:rFonts w:ascii="Calibri" w:eastAsia="Calibri" w:hAnsi="Calibri" w:cs="David" w:hint="cs"/>
                <w:b/>
                <w:bCs/>
                <w:sz w:val="26"/>
                <w:szCs w:val="26"/>
                <w:rtl/>
                <w:lang w:val="en-ZW"/>
              </w:rPr>
              <w:t xml:space="preserve">ועדת ערר </w:t>
            </w:r>
            <w:r w:rsidR="00FA0B90">
              <w:rPr>
                <w:rFonts w:ascii="Calibri" w:eastAsia="Calibri" w:hAnsi="Calibri" w:cs="David" w:hint="cs"/>
                <w:b/>
                <w:bCs/>
                <w:sz w:val="26"/>
                <w:szCs w:val="26"/>
                <w:rtl/>
                <w:lang w:val="en-ZW"/>
              </w:rPr>
              <w:t>לפיצויים והיטל השבחה</w:t>
            </w:r>
          </w:p>
        </w:tc>
        <w:tc>
          <w:tcPr>
            <w:tcW w:w="4453" w:type="dxa"/>
          </w:tcPr>
          <w:p w14:paraId="6FA5973A" w14:textId="13CCE901" w:rsidR="000C15DC" w:rsidRPr="000C15DC" w:rsidRDefault="000C15DC" w:rsidP="008113C4">
            <w:pPr>
              <w:pStyle w:val="a7"/>
              <w:ind w:right="357"/>
              <w:jc w:val="center"/>
              <w:rPr>
                <w:rFonts w:ascii="Calibri" w:eastAsia="Calibri" w:hAnsi="Calibri"/>
                <w:b/>
                <w:bCs/>
                <w:sz w:val="26"/>
                <w:szCs w:val="26"/>
                <w:rtl/>
                <w:lang w:val="en-ZW"/>
              </w:rPr>
            </w:pPr>
            <w:r>
              <w:rPr>
                <w:rFonts w:ascii="Calibri" w:eastAsia="Calibri" w:hAnsi="Calibri" w:cs="David" w:hint="cs"/>
                <w:b/>
                <w:bCs/>
                <w:sz w:val="26"/>
                <w:szCs w:val="26"/>
                <w:rtl/>
                <w:lang w:val="en-ZW"/>
              </w:rPr>
              <w:t xml:space="preserve">ועדת ערר </w:t>
            </w:r>
            <w:r w:rsidR="00FA0B90">
              <w:rPr>
                <w:rFonts w:ascii="Calibri" w:eastAsia="Calibri" w:hAnsi="Calibri" w:cs="David" w:hint="cs"/>
                <w:b/>
                <w:bCs/>
                <w:sz w:val="26"/>
                <w:szCs w:val="26"/>
                <w:rtl/>
                <w:lang w:val="en-ZW"/>
              </w:rPr>
              <w:t>לפיצויים והיטל השבחה</w:t>
            </w:r>
          </w:p>
        </w:tc>
      </w:tr>
      <w:tr w:rsidR="000C15DC" w:rsidRPr="000C15DC" w14:paraId="64D03CF5" w14:textId="77777777" w:rsidTr="000C15DC">
        <w:trPr>
          <w:jc w:val="center"/>
        </w:trPr>
        <w:tc>
          <w:tcPr>
            <w:tcW w:w="4453" w:type="dxa"/>
          </w:tcPr>
          <w:p w14:paraId="3B86B925" w14:textId="3439BDB2" w:rsidR="000C15DC" w:rsidRPr="000C15DC" w:rsidRDefault="000C15DC" w:rsidP="008113C4">
            <w:pPr>
              <w:pStyle w:val="a7"/>
              <w:ind w:right="357"/>
              <w:jc w:val="center"/>
              <w:rPr>
                <w:rFonts w:ascii="David" w:eastAsia="Calibri" w:hAnsi="David" w:cs="David"/>
                <w:b/>
                <w:bCs/>
                <w:sz w:val="26"/>
                <w:szCs w:val="26"/>
                <w:rtl/>
                <w:lang w:val="en-ZW"/>
              </w:rPr>
            </w:pPr>
            <w:r w:rsidRPr="000C15DC">
              <w:rPr>
                <w:rFonts w:ascii="David" w:eastAsia="Calibri" w:hAnsi="David" w:cs="David"/>
                <w:b/>
                <w:bCs/>
                <w:sz w:val="26"/>
                <w:szCs w:val="26"/>
                <w:rtl/>
                <w:lang w:val="en-ZW"/>
              </w:rPr>
              <w:t>מחוז מרכז</w:t>
            </w:r>
          </w:p>
        </w:tc>
        <w:tc>
          <w:tcPr>
            <w:tcW w:w="4453" w:type="dxa"/>
          </w:tcPr>
          <w:p w14:paraId="3A799184" w14:textId="48C41340" w:rsidR="000C15DC" w:rsidRPr="000C15DC" w:rsidRDefault="000C15DC" w:rsidP="008113C4">
            <w:pPr>
              <w:pStyle w:val="a7"/>
              <w:ind w:right="357"/>
              <w:jc w:val="center"/>
              <w:rPr>
                <w:rFonts w:ascii="Calibri" w:eastAsia="Calibri" w:hAnsi="Calibri"/>
                <w:b/>
                <w:bCs/>
                <w:sz w:val="26"/>
                <w:szCs w:val="26"/>
                <w:rtl/>
                <w:lang w:val="en-ZW"/>
              </w:rPr>
            </w:pPr>
            <w:r w:rsidRPr="000C15DC">
              <w:rPr>
                <w:rFonts w:ascii="David" w:eastAsia="Calibri" w:hAnsi="David" w:cs="David"/>
                <w:b/>
                <w:bCs/>
                <w:sz w:val="26"/>
                <w:szCs w:val="26"/>
                <w:rtl/>
                <w:lang w:val="en-ZW"/>
              </w:rPr>
              <w:t>מחוז מרכז</w:t>
            </w:r>
          </w:p>
        </w:tc>
      </w:tr>
    </w:tbl>
    <w:p w14:paraId="1291DE67" w14:textId="77777777" w:rsidR="00B93452" w:rsidRPr="00B93452" w:rsidRDefault="00B93452" w:rsidP="006268A5">
      <w:pPr>
        <w:pStyle w:val="a7"/>
        <w:ind w:right="360"/>
        <w:rPr>
          <w:rStyle w:val="af0"/>
          <w:rFonts w:cs="David"/>
          <w:i w:val="0"/>
          <w:iCs w:val="0"/>
          <w:rtl/>
        </w:rPr>
      </w:pPr>
    </w:p>
    <w:sectPr w:rsidR="00B93452" w:rsidRPr="00B93452" w:rsidSect="002B31F1">
      <w:headerReference w:type="default" r:id="rId30"/>
      <w:footerReference w:type="default" r:id="rId31"/>
      <w:pgSz w:w="11906" w:h="16838"/>
      <w:pgMar w:top="820" w:right="1416" w:bottom="709" w:left="1800" w:header="426" w:footer="0" w:gutter="0"/>
      <w:lnNumType w:countBy="1"/>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589D57" w14:textId="77777777" w:rsidR="000257E5" w:rsidRDefault="000257E5" w:rsidP="00C66618">
      <w:pPr>
        <w:spacing w:after="0" w:line="240" w:lineRule="auto"/>
      </w:pPr>
      <w:r>
        <w:separator/>
      </w:r>
    </w:p>
  </w:endnote>
  <w:endnote w:type="continuationSeparator" w:id="0">
    <w:p w14:paraId="4C36AC91" w14:textId="77777777" w:rsidR="000257E5" w:rsidRDefault="000257E5" w:rsidP="00C666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entury">
    <w:panose1 w:val="02040604050505020304"/>
    <w:charset w:val="00"/>
    <w:family w:val="roman"/>
    <w:pitch w:val="variable"/>
    <w:sig w:usb0="00000287" w:usb1="00000000" w:usb2="00000000" w:usb3="00000000" w:csb0="0000009F" w:csb1="00000000"/>
  </w:font>
  <w:font w:name="Arial TUR">
    <w:altName w:val="Arial"/>
    <w:charset w:val="00"/>
    <w:family w:val="swiss"/>
    <w:pitch w:val="variable"/>
    <w:sig w:usb0="E0003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49689354"/>
      <w:docPartObj>
        <w:docPartGallery w:val="Page Numbers (Bottom of Page)"/>
        <w:docPartUnique/>
      </w:docPartObj>
    </w:sdtPr>
    <w:sdtEndPr>
      <w:rPr>
        <w:cs/>
      </w:rPr>
    </w:sdtEndPr>
    <w:sdtContent>
      <w:p w14:paraId="6C8D0F86" w14:textId="5B9FCD4C" w:rsidR="00917FEF" w:rsidRDefault="00917FEF" w:rsidP="006268A5">
        <w:pPr>
          <w:pStyle w:val="a7"/>
          <w:ind w:right="360"/>
          <w:jc w:val="center"/>
          <w:rPr>
            <w:rStyle w:val="af0"/>
            <w:rFonts w:cs="David"/>
            <w:i w:val="0"/>
            <w:iCs w:val="0"/>
            <w:sz w:val="18"/>
            <w:szCs w:val="18"/>
            <w:rtl/>
          </w:rPr>
        </w:pPr>
      </w:p>
      <w:p w14:paraId="678C02AD" w14:textId="5D84005B" w:rsidR="006268A5" w:rsidRPr="001C3A31" w:rsidRDefault="006268A5" w:rsidP="006268A5">
        <w:pPr>
          <w:pStyle w:val="a7"/>
          <w:ind w:right="360"/>
          <w:jc w:val="center"/>
          <w:rPr>
            <w:rStyle w:val="af0"/>
            <w:rFonts w:cs="David"/>
            <w:i w:val="0"/>
            <w:iCs w:val="0"/>
            <w:sz w:val="18"/>
            <w:szCs w:val="18"/>
          </w:rPr>
        </w:pPr>
        <w:r w:rsidRPr="001C3A31">
          <w:rPr>
            <w:rStyle w:val="af0"/>
            <w:rFonts w:cs="David" w:hint="cs"/>
            <w:i w:val="0"/>
            <w:iCs w:val="0"/>
            <w:sz w:val="18"/>
            <w:szCs w:val="18"/>
            <w:rtl/>
          </w:rPr>
          <w:t xml:space="preserve">ועדת ערר </w:t>
        </w:r>
        <w:r w:rsidR="00715ECE">
          <w:rPr>
            <w:rStyle w:val="af0"/>
            <w:rFonts w:cs="David" w:hint="cs"/>
            <w:i w:val="0"/>
            <w:iCs w:val="0"/>
            <w:sz w:val="18"/>
            <w:szCs w:val="18"/>
            <w:rtl/>
          </w:rPr>
          <w:t xml:space="preserve">מחוזית </w:t>
        </w:r>
        <w:r w:rsidR="00FA0B90">
          <w:rPr>
            <w:rStyle w:val="af0"/>
            <w:rFonts w:cs="David" w:hint="cs"/>
            <w:i w:val="0"/>
            <w:iCs w:val="0"/>
            <w:sz w:val="18"/>
            <w:szCs w:val="18"/>
            <w:rtl/>
          </w:rPr>
          <w:t>לפיצויים והיטל השבחה</w:t>
        </w:r>
        <w:r w:rsidRPr="001C3A31">
          <w:rPr>
            <w:rStyle w:val="af0"/>
            <w:rFonts w:cs="David" w:hint="cs"/>
            <w:i w:val="0"/>
            <w:iCs w:val="0"/>
            <w:sz w:val="18"/>
            <w:szCs w:val="18"/>
            <w:rtl/>
          </w:rPr>
          <w:t xml:space="preserve"> - מחוז </w:t>
        </w:r>
        <w:r w:rsidR="00917FEF">
          <w:rPr>
            <w:rStyle w:val="af0"/>
            <w:rFonts w:cs="David" w:hint="cs"/>
            <w:i w:val="0"/>
            <w:iCs w:val="0"/>
            <w:sz w:val="18"/>
            <w:szCs w:val="18"/>
            <w:rtl/>
          </w:rPr>
          <w:t>מרכז</w:t>
        </w:r>
      </w:p>
      <w:p w14:paraId="014F8C14" w14:textId="3C73A534" w:rsidR="006268A5" w:rsidRPr="001C3A31" w:rsidRDefault="00917FEF" w:rsidP="006268A5">
        <w:pPr>
          <w:pStyle w:val="a7"/>
          <w:ind w:right="360"/>
          <w:jc w:val="center"/>
          <w:rPr>
            <w:rStyle w:val="af0"/>
            <w:rFonts w:cs="David"/>
            <w:i w:val="0"/>
            <w:iCs w:val="0"/>
            <w:sz w:val="18"/>
            <w:szCs w:val="18"/>
          </w:rPr>
        </w:pPr>
        <w:r>
          <w:rPr>
            <w:rStyle w:val="af0"/>
            <w:rFonts w:cs="David" w:hint="cs"/>
            <w:i w:val="0"/>
            <w:iCs w:val="0"/>
            <w:sz w:val="18"/>
            <w:szCs w:val="18"/>
            <w:rtl/>
          </w:rPr>
          <w:t>רח' יודפת 1</w:t>
        </w:r>
        <w:r w:rsidR="006268A5" w:rsidRPr="001C3A31">
          <w:rPr>
            <w:rStyle w:val="af0"/>
            <w:rFonts w:cs="David" w:hint="cs"/>
            <w:i w:val="0"/>
            <w:iCs w:val="0"/>
            <w:sz w:val="18"/>
            <w:szCs w:val="18"/>
            <w:rtl/>
          </w:rPr>
          <w:t xml:space="preserve">, </w:t>
        </w:r>
        <w:r w:rsidR="00687353">
          <w:rPr>
            <w:rStyle w:val="af0"/>
            <w:rFonts w:cs="David" w:hint="cs"/>
            <w:i w:val="0"/>
            <w:iCs w:val="0"/>
            <w:sz w:val="18"/>
            <w:szCs w:val="18"/>
            <w:rtl/>
          </w:rPr>
          <w:t>בניין אלון,</w:t>
        </w:r>
        <w:r w:rsidR="006268A5" w:rsidRPr="001C3A31">
          <w:rPr>
            <w:rStyle w:val="af0"/>
            <w:rFonts w:cs="David" w:hint="cs"/>
            <w:i w:val="0"/>
            <w:iCs w:val="0"/>
            <w:sz w:val="18"/>
            <w:szCs w:val="18"/>
            <w:rtl/>
          </w:rPr>
          <w:t xml:space="preserve"> קומה </w:t>
        </w:r>
        <w:r w:rsidR="00687353">
          <w:rPr>
            <w:rStyle w:val="af0"/>
            <w:rFonts w:cs="David" w:hint="cs"/>
            <w:i w:val="0"/>
            <w:iCs w:val="0"/>
            <w:sz w:val="18"/>
            <w:szCs w:val="18"/>
            <w:rtl/>
          </w:rPr>
          <w:t>1</w:t>
        </w:r>
        <w:r w:rsidR="006268A5" w:rsidRPr="001C3A31">
          <w:rPr>
            <w:rStyle w:val="af0"/>
            <w:rFonts w:cs="David" w:hint="cs"/>
            <w:i w:val="0"/>
            <w:iCs w:val="0"/>
            <w:sz w:val="18"/>
            <w:szCs w:val="18"/>
            <w:rtl/>
          </w:rPr>
          <w:t xml:space="preserve">, </w:t>
        </w:r>
        <w:r>
          <w:rPr>
            <w:rStyle w:val="af0"/>
            <w:rFonts w:cs="David" w:hint="cs"/>
            <w:i w:val="0"/>
            <w:iCs w:val="0"/>
            <w:sz w:val="18"/>
            <w:szCs w:val="18"/>
            <w:rtl/>
          </w:rPr>
          <w:t>לוד</w:t>
        </w:r>
        <w:r w:rsidR="006268A5" w:rsidRPr="001C3A31">
          <w:rPr>
            <w:rStyle w:val="af0"/>
            <w:rFonts w:cs="David" w:hint="cs"/>
            <w:i w:val="0"/>
            <w:iCs w:val="0"/>
            <w:sz w:val="18"/>
            <w:szCs w:val="18"/>
            <w:rtl/>
          </w:rPr>
          <w:t xml:space="preserve"> </w:t>
        </w:r>
      </w:p>
      <w:p w14:paraId="63BD9DF3" w14:textId="3B6564E9" w:rsidR="006268A5" w:rsidRPr="001C3A31" w:rsidRDefault="006268A5" w:rsidP="006268A5">
        <w:pPr>
          <w:pStyle w:val="a7"/>
          <w:ind w:right="360"/>
          <w:jc w:val="center"/>
          <w:rPr>
            <w:rStyle w:val="af0"/>
            <w:rFonts w:cs="David"/>
            <w:i w:val="0"/>
            <w:iCs w:val="0"/>
            <w:sz w:val="18"/>
            <w:szCs w:val="18"/>
            <w:rtl/>
          </w:rPr>
        </w:pPr>
        <w:r w:rsidRPr="001C3A31">
          <w:rPr>
            <w:rStyle w:val="af0"/>
            <w:rFonts w:cs="David" w:hint="cs"/>
            <w:i w:val="0"/>
            <w:iCs w:val="0"/>
            <w:sz w:val="18"/>
            <w:szCs w:val="18"/>
            <w:rtl/>
          </w:rPr>
          <w:t xml:space="preserve">קבלת קהל: </w:t>
        </w:r>
        <w:r w:rsidRPr="001C3A31">
          <w:rPr>
            <w:rStyle w:val="af0"/>
            <w:rFonts w:cs="David"/>
            <w:i w:val="0"/>
            <w:iCs w:val="0"/>
            <w:sz w:val="18"/>
            <w:szCs w:val="18"/>
            <w:rtl/>
          </w:rPr>
          <w:t xml:space="preserve">ימים א', ב', ג', ה' </w:t>
        </w:r>
        <w:r w:rsidR="0048231D">
          <w:rPr>
            <w:rStyle w:val="af0"/>
            <w:rFonts w:cs="David" w:hint="cs"/>
            <w:i w:val="0"/>
            <w:iCs w:val="0"/>
            <w:sz w:val="18"/>
            <w:szCs w:val="18"/>
            <w:rtl/>
          </w:rPr>
          <w:t>14</w:t>
        </w:r>
        <w:r w:rsidRPr="001C3A31">
          <w:rPr>
            <w:rStyle w:val="af0"/>
            <w:rFonts w:cs="David"/>
            <w:i w:val="0"/>
            <w:iCs w:val="0"/>
            <w:sz w:val="18"/>
            <w:szCs w:val="18"/>
            <w:rtl/>
          </w:rPr>
          <w:t>:</w:t>
        </w:r>
        <w:r w:rsidR="00687353">
          <w:rPr>
            <w:rStyle w:val="af0"/>
            <w:rFonts w:cs="David" w:hint="cs"/>
            <w:i w:val="0"/>
            <w:iCs w:val="0"/>
            <w:sz w:val="18"/>
            <w:szCs w:val="18"/>
            <w:rtl/>
          </w:rPr>
          <w:t>3</w:t>
        </w:r>
        <w:r w:rsidRPr="001C3A31">
          <w:rPr>
            <w:rStyle w:val="af0"/>
            <w:rFonts w:cs="David"/>
            <w:i w:val="0"/>
            <w:iCs w:val="0"/>
            <w:sz w:val="18"/>
            <w:szCs w:val="18"/>
            <w:rtl/>
          </w:rPr>
          <w:t>0-</w:t>
        </w:r>
        <w:r w:rsidR="0048231D">
          <w:rPr>
            <w:rStyle w:val="af0"/>
            <w:rFonts w:cs="David" w:hint="cs"/>
            <w:i w:val="0"/>
            <w:iCs w:val="0"/>
            <w:sz w:val="18"/>
            <w:szCs w:val="18"/>
            <w:rtl/>
          </w:rPr>
          <w:t>08</w:t>
        </w:r>
        <w:r w:rsidRPr="001C3A31">
          <w:rPr>
            <w:rStyle w:val="af0"/>
            <w:rFonts w:cs="David"/>
            <w:i w:val="0"/>
            <w:iCs w:val="0"/>
            <w:sz w:val="18"/>
            <w:szCs w:val="18"/>
            <w:rtl/>
          </w:rPr>
          <w:t>:</w:t>
        </w:r>
        <w:r w:rsidR="00687353">
          <w:rPr>
            <w:rStyle w:val="af0"/>
            <w:rFonts w:cs="David" w:hint="cs"/>
            <w:i w:val="0"/>
            <w:iCs w:val="0"/>
            <w:sz w:val="18"/>
            <w:szCs w:val="18"/>
            <w:rtl/>
          </w:rPr>
          <w:t>3</w:t>
        </w:r>
        <w:r w:rsidRPr="001C3A31">
          <w:rPr>
            <w:rStyle w:val="af0"/>
            <w:rFonts w:cs="David"/>
            <w:i w:val="0"/>
            <w:iCs w:val="0"/>
            <w:sz w:val="18"/>
            <w:szCs w:val="18"/>
            <w:rtl/>
          </w:rPr>
          <w:t xml:space="preserve">0, יום  ד' </w:t>
        </w:r>
        <w:r w:rsidR="0048231D">
          <w:rPr>
            <w:rStyle w:val="af0"/>
            <w:rFonts w:cs="David" w:hint="cs"/>
            <w:i w:val="0"/>
            <w:iCs w:val="0"/>
            <w:sz w:val="18"/>
            <w:szCs w:val="18"/>
            <w:rtl/>
          </w:rPr>
          <w:t>16</w:t>
        </w:r>
        <w:r w:rsidRPr="001C3A31">
          <w:rPr>
            <w:rStyle w:val="af0"/>
            <w:rFonts w:cs="David"/>
            <w:i w:val="0"/>
            <w:iCs w:val="0"/>
            <w:sz w:val="18"/>
            <w:szCs w:val="18"/>
            <w:rtl/>
          </w:rPr>
          <w:t>:</w:t>
        </w:r>
        <w:r w:rsidR="00426A9D">
          <w:rPr>
            <w:rStyle w:val="af0"/>
            <w:rFonts w:cs="David" w:hint="cs"/>
            <w:i w:val="0"/>
            <w:iCs w:val="0"/>
            <w:sz w:val="18"/>
            <w:szCs w:val="18"/>
            <w:rtl/>
          </w:rPr>
          <w:t>3</w:t>
        </w:r>
        <w:r w:rsidRPr="001C3A31">
          <w:rPr>
            <w:rStyle w:val="af0"/>
            <w:rFonts w:cs="David"/>
            <w:i w:val="0"/>
            <w:iCs w:val="0"/>
            <w:sz w:val="18"/>
            <w:szCs w:val="18"/>
            <w:rtl/>
          </w:rPr>
          <w:t>0-</w:t>
        </w:r>
        <w:r w:rsidR="0048231D">
          <w:rPr>
            <w:rStyle w:val="af0"/>
            <w:rFonts w:cs="David" w:hint="cs"/>
            <w:i w:val="0"/>
            <w:iCs w:val="0"/>
            <w:sz w:val="18"/>
            <w:szCs w:val="18"/>
            <w:rtl/>
          </w:rPr>
          <w:t>08</w:t>
        </w:r>
        <w:r w:rsidRPr="001C3A31">
          <w:rPr>
            <w:rStyle w:val="af0"/>
            <w:rFonts w:cs="David"/>
            <w:i w:val="0"/>
            <w:iCs w:val="0"/>
            <w:sz w:val="18"/>
            <w:szCs w:val="18"/>
            <w:rtl/>
          </w:rPr>
          <w:t xml:space="preserve">:30  </w:t>
        </w:r>
      </w:p>
      <w:p w14:paraId="7C616671" w14:textId="2038B414" w:rsidR="006268A5" w:rsidRPr="001C3A31" w:rsidRDefault="006268A5" w:rsidP="006268A5">
        <w:pPr>
          <w:pStyle w:val="a7"/>
          <w:ind w:right="360"/>
          <w:jc w:val="center"/>
          <w:rPr>
            <w:rStyle w:val="af0"/>
            <w:rFonts w:cs="David"/>
            <w:i w:val="0"/>
            <w:iCs w:val="0"/>
            <w:sz w:val="18"/>
            <w:szCs w:val="18"/>
            <w:rtl/>
          </w:rPr>
        </w:pPr>
        <w:r w:rsidRPr="001C3A31">
          <w:rPr>
            <w:rStyle w:val="af0"/>
            <w:rFonts w:cs="David" w:hint="cs"/>
            <w:i w:val="0"/>
            <w:iCs w:val="0"/>
            <w:sz w:val="18"/>
            <w:szCs w:val="18"/>
            <w:rtl/>
          </w:rPr>
          <w:t xml:space="preserve">טלפון:  </w:t>
        </w:r>
        <w:r w:rsidR="00426A9D">
          <w:rPr>
            <w:rStyle w:val="af0"/>
            <w:rFonts w:cs="David" w:hint="cs"/>
            <w:i w:val="0"/>
            <w:iCs w:val="0"/>
            <w:sz w:val="18"/>
            <w:szCs w:val="18"/>
            <w:rtl/>
          </w:rPr>
          <w:t>08</w:t>
        </w:r>
        <w:r w:rsidRPr="001C3A31">
          <w:rPr>
            <w:rStyle w:val="af0"/>
            <w:rFonts w:cs="David" w:hint="cs"/>
            <w:i w:val="0"/>
            <w:iCs w:val="0"/>
            <w:sz w:val="18"/>
            <w:szCs w:val="18"/>
            <w:rtl/>
          </w:rPr>
          <w:t>-</w:t>
        </w:r>
        <w:r w:rsidR="00426A9D">
          <w:rPr>
            <w:rStyle w:val="af0"/>
            <w:rFonts w:cs="David" w:hint="cs"/>
            <w:i w:val="0"/>
            <w:iCs w:val="0"/>
            <w:sz w:val="18"/>
            <w:szCs w:val="18"/>
            <w:rtl/>
          </w:rPr>
          <w:t>9156125</w:t>
        </w:r>
        <w:r w:rsidRPr="001C3A31">
          <w:rPr>
            <w:rStyle w:val="af0"/>
            <w:rFonts w:cs="David" w:hint="cs"/>
            <w:i w:val="0"/>
            <w:iCs w:val="0"/>
            <w:sz w:val="18"/>
            <w:szCs w:val="18"/>
            <w:rtl/>
          </w:rPr>
          <w:t xml:space="preserve">  פקס: </w:t>
        </w:r>
        <w:r w:rsidR="00426A9D">
          <w:rPr>
            <w:rStyle w:val="af0"/>
            <w:rFonts w:cs="David" w:hint="cs"/>
            <w:i w:val="0"/>
            <w:iCs w:val="0"/>
            <w:sz w:val="18"/>
            <w:szCs w:val="18"/>
            <w:rtl/>
          </w:rPr>
          <w:t>08</w:t>
        </w:r>
        <w:r w:rsidRPr="001C3A31">
          <w:rPr>
            <w:rStyle w:val="af0"/>
            <w:rFonts w:cs="David" w:hint="cs"/>
            <w:i w:val="0"/>
            <w:iCs w:val="0"/>
            <w:sz w:val="18"/>
            <w:szCs w:val="18"/>
            <w:rtl/>
          </w:rPr>
          <w:t>-</w:t>
        </w:r>
        <w:r w:rsidR="00426A9D">
          <w:rPr>
            <w:rStyle w:val="af0"/>
            <w:rFonts w:cs="David" w:hint="cs"/>
            <w:i w:val="0"/>
            <w:iCs w:val="0"/>
            <w:sz w:val="18"/>
            <w:szCs w:val="18"/>
            <w:rtl/>
          </w:rPr>
          <w:t>9216467</w:t>
        </w:r>
        <w:r w:rsidRPr="001C3A31">
          <w:rPr>
            <w:rStyle w:val="af0"/>
            <w:rFonts w:cs="David" w:hint="cs"/>
            <w:i w:val="0"/>
            <w:iCs w:val="0"/>
            <w:sz w:val="18"/>
            <w:szCs w:val="18"/>
            <w:rtl/>
          </w:rPr>
          <w:t xml:space="preserve">   מייל: </w:t>
        </w:r>
        <w:r w:rsidRPr="001C3A31">
          <w:rPr>
            <w:rStyle w:val="af0"/>
            <w:rFonts w:cs="David"/>
            <w:i w:val="0"/>
            <w:iCs w:val="0"/>
            <w:sz w:val="18"/>
            <w:szCs w:val="18"/>
          </w:rPr>
          <w:t>Arr</w:t>
        </w:r>
        <w:r w:rsidR="00426A9D">
          <w:rPr>
            <w:rStyle w:val="af0"/>
            <w:rFonts w:cs="David"/>
            <w:i w:val="0"/>
            <w:iCs w:val="0"/>
            <w:sz w:val="18"/>
            <w:szCs w:val="18"/>
          </w:rPr>
          <w:t>merkaz4</w:t>
        </w:r>
        <w:r w:rsidRPr="001C3A31">
          <w:rPr>
            <w:rStyle w:val="af0"/>
            <w:rFonts w:cs="David"/>
            <w:i w:val="0"/>
            <w:iCs w:val="0"/>
            <w:sz w:val="18"/>
            <w:szCs w:val="18"/>
          </w:rPr>
          <w:t>@iplan.gov.il</w:t>
        </w:r>
      </w:p>
      <w:p w14:paraId="3FA3E953" w14:textId="77777777" w:rsidR="007C3549" w:rsidRDefault="007C3549" w:rsidP="006268A5">
        <w:pPr>
          <w:pStyle w:val="a7"/>
          <w:rPr>
            <w:rtl/>
          </w:rPr>
        </w:pPr>
      </w:p>
      <w:p w14:paraId="0E3ADAC4" w14:textId="77777777" w:rsidR="007C3549" w:rsidRDefault="007C3549">
        <w:pPr>
          <w:pStyle w:val="a7"/>
          <w:jc w:val="right"/>
        </w:pPr>
      </w:p>
      <w:p w14:paraId="02E73ADE" w14:textId="77777777" w:rsidR="007C3549" w:rsidRDefault="007C3549">
        <w:pPr>
          <w:pStyle w:val="a7"/>
          <w:jc w:val="right"/>
          <w:rPr>
            <w:rtl/>
            <w:cs/>
          </w:rPr>
        </w:pPr>
        <w:r>
          <w:fldChar w:fldCharType="begin"/>
        </w:r>
        <w:r>
          <w:rPr>
            <w:rtl/>
            <w:cs/>
          </w:rPr>
          <w:instrText>PAGE   \* MERGEFORMAT</w:instrText>
        </w:r>
        <w:r>
          <w:fldChar w:fldCharType="separate"/>
        </w:r>
        <w:r w:rsidR="006E6AC3" w:rsidRPr="006E6AC3">
          <w:rPr>
            <w:noProof/>
            <w:rtl/>
            <w:lang w:val="he-IL"/>
          </w:rPr>
          <w:t>1</w:t>
        </w:r>
        <w:r>
          <w:fldChar w:fldCharType="end"/>
        </w:r>
      </w:p>
    </w:sdtContent>
  </w:sdt>
  <w:p w14:paraId="7BCA09D2" w14:textId="77777777" w:rsidR="007C3549" w:rsidRDefault="007C3549" w:rsidP="00756C9C">
    <w:pPr>
      <w:pStyle w:val="a7"/>
      <w:tabs>
        <w:tab w:val="clear" w:pos="4153"/>
        <w:tab w:val="clear" w:pos="8306"/>
        <w:tab w:val="left" w:pos="5244"/>
      </w:tabs>
    </w:pPr>
    <w:r>
      <w:rPr>
        <w:rtl/>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179D1" w14:textId="77777777" w:rsidR="000257E5" w:rsidRDefault="000257E5" w:rsidP="00C66618">
      <w:pPr>
        <w:spacing w:after="0" w:line="240" w:lineRule="auto"/>
      </w:pPr>
      <w:r>
        <w:separator/>
      </w:r>
    </w:p>
  </w:footnote>
  <w:footnote w:type="continuationSeparator" w:id="0">
    <w:p w14:paraId="1A1ED0D2" w14:textId="77777777" w:rsidR="000257E5" w:rsidRDefault="000257E5" w:rsidP="00C66618">
      <w:pPr>
        <w:spacing w:after="0" w:line="240" w:lineRule="auto"/>
      </w:pPr>
      <w:r>
        <w:continuationSeparator/>
      </w:r>
    </w:p>
  </w:footnote>
  <w:footnote w:id="1">
    <w:p w14:paraId="49818067" w14:textId="1A64D8C1" w:rsidR="0015165E" w:rsidRPr="001C0E2C" w:rsidRDefault="0015165E">
      <w:pPr>
        <w:pStyle w:val="af7"/>
        <w:rPr>
          <w:rFonts w:ascii="David" w:hAnsi="David" w:cs="David"/>
          <w:rtl/>
        </w:rPr>
      </w:pPr>
      <w:r>
        <w:rPr>
          <w:rStyle w:val="af9"/>
        </w:rPr>
        <w:footnoteRef/>
      </w:r>
      <w:r>
        <w:rPr>
          <w:rtl/>
        </w:rPr>
        <w:t xml:space="preserve"> </w:t>
      </w:r>
      <w:r w:rsidR="00A56CD5" w:rsidRPr="00A56CD5">
        <w:rPr>
          <w:rFonts w:ascii="David" w:hAnsi="David" w:cs="David" w:hint="cs"/>
          <w:rtl/>
        </w:rPr>
        <w:t>אנו מתייחסים בכך</w:t>
      </w:r>
      <w:r w:rsidR="00012391" w:rsidRPr="00A56CD5">
        <w:rPr>
          <w:rFonts w:ascii="David" w:hAnsi="David" w:cs="David" w:hint="cs"/>
          <w:rtl/>
        </w:rPr>
        <w:t xml:space="preserve"> </w:t>
      </w:r>
      <w:r w:rsidR="00A56CD5" w:rsidRPr="00A56CD5">
        <w:rPr>
          <w:rFonts w:ascii="David" w:hAnsi="David" w:cs="David" w:hint="cs"/>
          <w:rtl/>
        </w:rPr>
        <w:t>גם ל</w:t>
      </w:r>
      <w:r w:rsidRPr="001C0E2C">
        <w:rPr>
          <w:rFonts w:ascii="David" w:hAnsi="David" w:cs="David"/>
          <w:rtl/>
        </w:rPr>
        <w:t xml:space="preserve">שלוש עסקאות העברה ללא תמורה מיום </w:t>
      </w:r>
      <w:r w:rsidR="008664C1" w:rsidRPr="001C0E2C">
        <w:rPr>
          <w:rFonts w:ascii="David" w:hAnsi="David" w:cs="David"/>
          <w:rtl/>
        </w:rPr>
        <w:t>30.4.2013</w:t>
      </w:r>
      <w:r w:rsidR="008A43BD">
        <w:rPr>
          <w:rFonts w:ascii="David" w:hAnsi="David" w:cs="David" w:hint="cs"/>
          <w:rtl/>
        </w:rPr>
        <w:t>,</w:t>
      </w:r>
      <w:r w:rsidR="008664C1" w:rsidRPr="001C0E2C">
        <w:rPr>
          <w:rFonts w:ascii="David" w:hAnsi="David" w:cs="David"/>
          <w:rtl/>
        </w:rPr>
        <w:t xml:space="preserve"> שבהן העבירו ההורים במשפחת בוקטוס </w:t>
      </w:r>
      <w:r w:rsidR="009F4BE5">
        <w:rPr>
          <w:rFonts w:ascii="David" w:hAnsi="David" w:cs="David" w:hint="cs"/>
          <w:rtl/>
        </w:rPr>
        <w:t>שברים</w:t>
      </w:r>
      <w:r w:rsidR="008664C1" w:rsidRPr="001C0E2C">
        <w:rPr>
          <w:rFonts w:ascii="David" w:hAnsi="David" w:cs="David"/>
          <w:rtl/>
        </w:rPr>
        <w:t xml:space="preserve"> </w:t>
      </w:r>
      <w:r w:rsidR="009F4BE5">
        <w:rPr>
          <w:rFonts w:ascii="David" w:hAnsi="David" w:cs="David" w:hint="cs"/>
          <w:rtl/>
        </w:rPr>
        <w:t xml:space="preserve">של </w:t>
      </w:r>
      <w:r w:rsidR="008664C1" w:rsidRPr="001C0E2C">
        <w:rPr>
          <w:rFonts w:ascii="David" w:hAnsi="David" w:cs="David"/>
          <w:rtl/>
        </w:rPr>
        <w:t xml:space="preserve">הזכויות שרכשו </w:t>
      </w:r>
      <w:r w:rsidRPr="001C0E2C">
        <w:rPr>
          <w:rFonts w:ascii="David" w:hAnsi="David" w:cs="David"/>
          <w:rtl/>
        </w:rPr>
        <w:t>בשנת 1998</w:t>
      </w:r>
      <w:r w:rsidR="008664C1" w:rsidRPr="001C0E2C">
        <w:rPr>
          <w:rFonts w:ascii="David" w:hAnsi="David" w:cs="David"/>
          <w:rtl/>
        </w:rPr>
        <w:t xml:space="preserve"> לשני ילדים נוספים שלהם, </w:t>
      </w:r>
      <w:r w:rsidRPr="001C0E2C">
        <w:rPr>
          <w:rFonts w:ascii="David" w:hAnsi="David" w:cs="David"/>
          <w:rtl/>
        </w:rPr>
        <w:t xml:space="preserve">באופן </w:t>
      </w:r>
      <w:r w:rsidR="009B2904" w:rsidRPr="001C0E2C">
        <w:rPr>
          <w:rFonts w:ascii="David" w:hAnsi="David" w:cs="David"/>
          <w:rtl/>
        </w:rPr>
        <w:t>ש</w:t>
      </w:r>
      <w:r w:rsidR="008A43BD">
        <w:rPr>
          <w:rFonts w:ascii="David" w:hAnsi="David" w:cs="David" w:hint="cs"/>
          <w:rtl/>
        </w:rPr>
        <w:t>ה</w:t>
      </w:r>
      <w:r w:rsidR="00185E8C">
        <w:rPr>
          <w:rFonts w:ascii="David" w:hAnsi="David" w:cs="David" w:hint="cs"/>
          <w:rtl/>
        </w:rPr>
        <w:t>קנה לכל אחד מה</w:t>
      </w:r>
      <w:r w:rsidR="00FF068B">
        <w:rPr>
          <w:rFonts w:ascii="David" w:hAnsi="David" w:cs="David" w:hint="cs"/>
          <w:rtl/>
        </w:rPr>
        <w:t xml:space="preserve">ילדים, בסך הכל, </w:t>
      </w:r>
      <w:r w:rsidR="00185E8C">
        <w:rPr>
          <w:rFonts w:ascii="David" w:hAnsi="David" w:cs="David" w:hint="cs"/>
          <w:rtl/>
        </w:rPr>
        <w:t>זכויות ב- 250 מ"ר של המקרקעין.</w:t>
      </w:r>
      <w:r w:rsidR="00E96845">
        <w:rPr>
          <w:rFonts w:ascii="David" w:hAnsi="David" w:cs="David" w:hint="cs"/>
          <w:rtl/>
        </w:rPr>
        <w:t xml:space="preserve"> </w:t>
      </w:r>
    </w:p>
  </w:footnote>
  <w:footnote w:id="2">
    <w:p w14:paraId="350737C4" w14:textId="4413D7F3" w:rsidR="006E6F62" w:rsidRDefault="006E6F62">
      <w:pPr>
        <w:pStyle w:val="af7"/>
        <w:rPr>
          <w:rtl/>
        </w:rPr>
      </w:pPr>
      <w:r>
        <w:rPr>
          <w:rStyle w:val="af9"/>
        </w:rPr>
        <w:footnoteRef/>
      </w:r>
      <w:r>
        <w:rPr>
          <w:rtl/>
        </w:rPr>
        <w:t xml:space="preserve"> </w:t>
      </w:r>
      <w:r w:rsidRPr="00E869AD">
        <w:rPr>
          <w:rFonts w:ascii="David" w:hAnsi="David" w:cs="David"/>
          <w:rtl/>
        </w:rPr>
        <w:t xml:space="preserve">לא הוצג בפנינו נתון </w:t>
      </w:r>
      <w:r w:rsidR="00E869AD">
        <w:rPr>
          <w:rFonts w:ascii="David" w:hAnsi="David" w:cs="David" w:hint="cs"/>
          <w:rtl/>
        </w:rPr>
        <w:t>בדבר</w:t>
      </w:r>
      <w:r w:rsidRPr="00E869AD">
        <w:rPr>
          <w:rFonts w:ascii="David" w:hAnsi="David" w:cs="David"/>
          <w:rtl/>
        </w:rPr>
        <w:t xml:space="preserve"> מספר החברים בקבוצ</w:t>
      </w:r>
      <w:r w:rsidR="00E869AD">
        <w:rPr>
          <w:rFonts w:ascii="David" w:hAnsi="David" w:cs="David" w:hint="cs"/>
          <w:rtl/>
        </w:rPr>
        <w:t xml:space="preserve">ה: </w:t>
      </w:r>
      <w:r w:rsidRPr="00E869AD">
        <w:rPr>
          <w:rFonts w:ascii="David" w:hAnsi="David" w:cs="David"/>
          <w:rtl/>
        </w:rPr>
        <w:t>אולם</w:t>
      </w:r>
      <w:r w:rsidR="00701CA1" w:rsidRPr="00E869AD">
        <w:rPr>
          <w:rFonts w:ascii="David" w:hAnsi="David" w:cs="David"/>
          <w:rtl/>
        </w:rPr>
        <w:t xml:space="preserve"> </w:t>
      </w:r>
      <w:r w:rsidR="00E869AD" w:rsidRPr="00E869AD">
        <w:rPr>
          <w:rFonts w:ascii="David" w:hAnsi="David" w:cs="David"/>
          <w:rtl/>
        </w:rPr>
        <w:t>בטבלת האיזון וההקצאה רשומים 113 בעלי זכויות במגרש, ו</w:t>
      </w:r>
      <w:r w:rsidR="00A27C07">
        <w:rPr>
          <w:rFonts w:ascii="David" w:hAnsi="David" w:cs="David" w:hint="cs"/>
          <w:rtl/>
        </w:rPr>
        <w:t xml:space="preserve">העוררים עצמם טענו כי בעלי זכויות נוספים במקרקעין קיבלו זכויות במגרשי תמורה </w:t>
      </w:r>
      <w:r w:rsidR="00165408">
        <w:rPr>
          <w:rFonts w:ascii="David" w:hAnsi="David" w:cs="David" w:hint="cs"/>
          <w:rtl/>
        </w:rPr>
        <w:t>אחרים</w:t>
      </w:r>
      <w:r w:rsidR="00E869AD">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613C4" w14:textId="595CBF6A" w:rsidR="007C3549" w:rsidRDefault="007C3549" w:rsidP="00011C3C">
    <w:pPr>
      <w:pStyle w:val="a5"/>
      <w:jc w:val="right"/>
      <w:rPr>
        <w:rFonts w:cs="David"/>
        <w:b/>
        <w:bCs/>
        <w:sz w:val="24"/>
        <w:szCs w:val="24"/>
        <w:rtl/>
      </w:rPr>
    </w:pPr>
    <w:r w:rsidRPr="000B4412">
      <w:rPr>
        <w:rFonts w:cs="David" w:hint="cs"/>
        <w:b/>
        <w:bCs/>
        <w:sz w:val="24"/>
        <w:szCs w:val="24"/>
        <w:rtl/>
      </w:rPr>
      <w:t>ערר מס':</w:t>
    </w:r>
    <w:r w:rsidR="002C1A78">
      <w:rPr>
        <w:rFonts w:cs="David" w:hint="cs"/>
        <w:b/>
        <w:bCs/>
        <w:sz w:val="24"/>
        <w:szCs w:val="24"/>
        <w:rtl/>
      </w:rPr>
      <w:t xml:space="preserve"> </w:t>
    </w:r>
    <w:sdt>
      <w:sdtPr>
        <w:rPr>
          <w:rFonts w:cs="David"/>
          <w:b/>
          <w:bCs/>
          <w:sz w:val="24"/>
          <w:szCs w:val="24"/>
          <w:rtl/>
        </w:rPr>
        <w:id w:val="1747459266"/>
        <w:placeholder>
          <w:docPart w:val="DefaultPlaceholder_1081868574"/>
        </w:placeholder>
        <w:text/>
      </w:sdtPr>
      <w:sdtEndPr/>
      <w:sdtContent>
        <w:proofErr w:type="spellStart"/>
        <w:r w:rsidR="00BD47A8">
          <w:rPr>
            <w:rFonts w:cs="David" w:hint="cs"/>
            <w:b/>
            <w:bCs/>
            <w:sz w:val="24"/>
            <w:szCs w:val="24"/>
            <w:rtl/>
          </w:rPr>
          <w:t>ההש</w:t>
        </w:r>
        <w:proofErr w:type="spellEnd"/>
        <w:r w:rsidR="00BD47A8">
          <w:rPr>
            <w:rFonts w:cs="David" w:hint="cs"/>
            <w:b/>
            <w:bCs/>
            <w:sz w:val="24"/>
            <w:szCs w:val="24"/>
            <w:rtl/>
          </w:rPr>
          <w:t>/</w:t>
        </w:r>
        <w:r w:rsidR="00DE28D8">
          <w:rPr>
            <w:rFonts w:cs="David" w:hint="cs"/>
            <w:b/>
            <w:bCs/>
            <w:sz w:val="24"/>
            <w:szCs w:val="24"/>
            <w:rtl/>
          </w:rPr>
          <w:t>8097/1022</w:t>
        </w:r>
      </w:sdtContent>
    </w:sdt>
  </w:p>
  <w:p w14:paraId="651B70F8" w14:textId="77777777" w:rsidR="00917FEF" w:rsidRPr="000B4412" w:rsidRDefault="00917FEF" w:rsidP="00011C3C">
    <w:pPr>
      <w:pStyle w:val="a5"/>
      <w:jc w:val="right"/>
      <w:rPr>
        <w:rFonts w:cs="David"/>
        <w:b/>
        <w:bCs/>
        <w:sz w:val="24"/>
        <w:szCs w:val="24"/>
        <w:rtl/>
      </w:rPr>
    </w:pPr>
  </w:p>
  <w:p w14:paraId="00D122AB" w14:textId="77777777" w:rsidR="007C3549" w:rsidRPr="00381549" w:rsidRDefault="007C3549" w:rsidP="00381549">
    <w:pPr>
      <w:pStyle w:val="a5"/>
      <w:jc w:val="right"/>
      <w:rPr>
        <w:rFonts w:cs="David"/>
        <w:b/>
        <w:bCs/>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FE45C3"/>
    <w:multiLevelType w:val="multilevel"/>
    <w:tmpl w:val="4AC014FC"/>
    <w:lvl w:ilvl="0">
      <w:start w:val="1"/>
      <w:numFmt w:val="decimal"/>
      <w:pStyle w:val="a"/>
      <w:lvlText w:val="%1."/>
      <w:lvlJc w:val="left"/>
      <w:pPr>
        <w:ind w:left="360" w:hanging="360"/>
      </w:pPr>
      <w:rPr>
        <w:rFonts w:ascii="David" w:hAnsi="David" w:cs="David" w:hint="default"/>
        <w:sz w:val="24"/>
        <w:szCs w:val="24"/>
        <w:lang w:val="en-US" w:bidi="he-IL"/>
      </w:rPr>
    </w:lvl>
    <w:lvl w:ilvl="1">
      <w:start w:val="1"/>
      <w:numFmt w:val="decimal"/>
      <w:pStyle w:val="a0"/>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1271A78"/>
    <w:multiLevelType w:val="multilevel"/>
    <w:tmpl w:val="F6C68B0A"/>
    <w:lvl w:ilvl="0">
      <w:start w:val="1"/>
      <w:numFmt w:val="decimal"/>
      <w:lvlText w:val="%1."/>
      <w:lvlJc w:val="left"/>
      <w:pPr>
        <w:ind w:left="360" w:hanging="360"/>
      </w:pPr>
      <w:rPr>
        <w:rFonts w:ascii="David" w:hAnsi="David" w:cs="David" w:hint="default"/>
        <w:sz w:val="24"/>
        <w:szCs w:val="24"/>
        <w:lang w:val="en-US" w:bidi="he-I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1EF40F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0"/>
    <w:lvlOverride w:ilvl="0">
      <w:startOverride w:val="48"/>
    </w:lvlOverride>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142"/>
    <w:rsid w:val="000015D2"/>
    <w:rsid w:val="00001D28"/>
    <w:rsid w:val="00001EBF"/>
    <w:rsid w:val="000036DD"/>
    <w:rsid w:val="0000558A"/>
    <w:rsid w:val="00006306"/>
    <w:rsid w:val="000069ED"/>
    <w:rsid w:val="0000783A"/>
    <w:rsid w:val="00007EBF"/>
    <w:rsid w:val="00011C3C"/>
    <w:rsid w:val="00012391"/>
    <w:rsid w:val="0001387F"/>
    <w:rsid w:val="00014920"/>
    <w:rsid w:val="0001499C"/>
    <w:rsid w:val="00014EC4"/>
    <w:rsid w:val="00014EF2"/>
    <w:rsid w:val="00015687"/>
    <w:rsid w:val="00017406"/>
    <w:rsid w:val="000177A3"/>
    <w:rsid w:val="00020C0B"/>
    <w:rsid w:val="000217D6"/>
    <w:rsid w:val="00021E60"/>
    <w:rsid w:val="000224CD"/>
    <w:rsid w:val="000236F0"/>
    <w:rsid w:val="0002385B"/>
    <w:rsid w:val="0002387A"/>
    <w:rsid w:val="000257E5"/>
    <w:rsid w:val="000279BD"/>
    <w:rsid w:val="00032806"/>
    <w:rsid w:val="00032914"/>
    <w:rsid w:val="0003308B"/>
    <w:rsid w:val="00033E6C"/>
    <w:rsid w:val="00035A6D"/>
    <w:rsid w:val="00035CB4"/>
    <w:rsid w:val="00036975"/>
    <w:rsid w:val="0003771A"/>
    <w:rsid w:val="00042965"/>
    <w:rsid w:val="00042D0E"/>
    <w:rsid w:val="00045943"/>
    <w:rsid w:val="00045BB6"/>
    <w:rsid w:val="0005184D"/>
    <w:rsid w:val="00054AAF"/>
    <w:rsid w:val="00055ACA"/>
    <w:rsid w:val="00056071"/>
    <w:rsid w:val="00060171"/>
    <w:rsid w:val="00060D7D"/>
    <w:rsid w:val="000619FC"/>
    <w:rsid w:val="00063F3F"/>
    <w:rsid w:val="0006519D"/>
    <w:rsid w:val="000671A7"/>
    <w:rsid w:val="000672E0"/>
    <w:rsid w:val="00070A88"/>
    <w:rsid w:val="00070B94"/>
    <w:rsid w:val="000725A6"/>
    <w:rsid w:val="00072814"/>
    <w:rsid w:val="000758C5"/>
    <w:rsid w:val="00081048"/>
    <w:rsid w:val="000816EC"/>
    <w:rsid w:val="00081A12"/>
    <w:rsid w:val="00082A47"/>
    <w:rsid w:val="000848FD"/>
    <w:rsid w:val="000850DE"/>
    <w:rsid w:val="00087FA7"/>
    <w:rsid w:val="00091739"/>
    <w:rsid w:val="00095148"/>
    <w:rsid w:val="00095556"/>
    <w:rsid w:val="000959D4"/>
    <w:rsid w:val="0009650B"/>
    <w:rsid w:val="000A0A05"/>
    <w:rsid w:val="000A22E3"/>
    <w:rsid w:val="000A2BC4"/>
    <w:rsid w:val="000A3C12"/>
    <w:rsid w:val="000A4B81"/>
    <w:rsid w:val="000A748B"/>
    <w:rsid w:val="000B0639"/>
    <w:rsid w:val="000B065F"/>
    <w:rsid w:val="000B0CCB"/>
    <w:rsid w:val="000B2604"/>
    <w:rsid w:val="000B2868"/>
    <w:rsid w:val="000B2D4A"/>
    <w:rsid w:val="000B2D4B"/>
    <w:rsid w:val="000B336F"/>
    <w:rsid w:val="000B4412"/>
    <w:rsid w:val="000B533D"/>
    <w:rsid w:val="000B5623"/>
    <w:rsid w:val="000B5D87"/>
    <w:rsid w:val="000B6548"/>
    <w:rsid w:val="000B7DE4"/>
    <w:rsid w:val="000C15DC"/>
    <w:rsid w:val="000C18DC"/>
    <w:rsid w:val="000C1A66"/>
    <w:rsid w:val="000C21DF"/>
    <w:rsid w:val="000C25B1"/>
    <w:rsid w:val="000C497F"/>
    <w:rsid w:val="000C55ED"/>
    <w:rsid w:val="000C5A6F"/>
    <w:rsid w:val="000C6DE9"/>
    <w:rsid w:val="000C6EDF"/>
    <w:rsid w:val="000C77B1"/>
    <w:rsid w:val="000D144B"/>
    <w:rsid w:val="000D180C"/>
    <w:rsid w:val="000D22CD"/>
    <w:rsid w:val="000D3E6B"/>
    <w:rsid w:val="000D3FBC"/>
    <w:rsid w:val="000D580B"/>
    <w:rsid w:val="000D6122"/>
    <w:rsid w:val="000D700B"/>
    <w:rsid w:val="000E0ACC"/>
    <w:rsid w:val="000E1CDE"/>
    <w:rsid w:val="000E2904"/>
    <w:rsid w:val="000E2B43"/>
    <w:rsid w:val="000E3044"/>
    <w:rsid w:val="000E4655"/>
    <w:rsid w:val="000E60A7"/>
    <w:rsid w:val="000E6366"/>
    <w:rsid w:val="000E6439"/>
    <w:rsid w:val="000E7046"/>
    <w:rsid w:val="000F04A0"/>
    <w:rsid w:val="000F0A94"/>
    <w:rsid w:val="000F2BDB"/>
    <w:rsid w:val="000F2C2D"/>
    <w:rsid w:val="000F3307"/>
    <w:rsid w:val="000F3DB7"/>
    <w:rsid w:val="00100135"/>
    <w:rsid w:val="00101758"/>
    <w:rsid w:val="00102874"/>
    <w:rsid w:val="00102A16"/>
    <w:rsid w:val="001042C6"/>
    <w:rsid w:val="0010446C"/>
    <w:rsid w:val="00107F62"/>
    <w:rsid w:val="00110090"/>
    <w:rsid w:val="0011293A"/>
    <w:rsid w:val="00115BF1"/>
    <w:rsid w:val="0011604B"/>
    <w:rsid w:val="00116383"/>
    <w:rsid w:val="00116859"/>
    <w:rsid w:val="00116FF0"/>
    <w:rsid w:val="00117EF4"/>
    <w:rsid w:val="001209E2"/>
    <w:rsid w:val="00120E73"/>
    <w:rsid w:val="00121CF4"/>
    <w:rsid w:val="00122A25"/>
    <w:rsid w:val="001233D5"/>
    <w:rsid w:val="001248CA"/>
    <w:rsid w:val="001253F6"/>
    <w:rsid w:val="00126BF4"/>
    <w:rsid w:val="0012733C"/>
    <w:rsid w:val="00130111"/>
    <w:rsid w:val="00130953"/>
    <w:rsid w:val="0013163B"/>
    <w:rsid w:val="00131845"/>
    <w:rsid w:val="00132DB5"/>
    <w:rsid w:val="00132F97"/>
    <w:rsid w:val="00133A9B"/>
    <w:rsid w:val="00133D19"/>
    <w:rsid w:val="00140582"/>
    <w:rsid w:val="00140765"/>
    <w:rsid w:val="0014124C"/>
    <w:rsid w:val="001419D2"/>
    <w:rsid w:val="00141E3B"/>
    <w:rsid w:val="00141E8A"/>
    <w:rsid w:val="00142E1C"/>
    <w:rsid w:val="001434D0"/>
    <w:rsid w:val="00143747"/>
    <w:rsid w:val="0014400E"/>
    <w:rsid w:val="00144BFC"/>
    <w:rsid w:val="001455E7"/>
    <w:rsid w:val="0015165E"/>
    <w:rsid w:val="001518BF"/>
    <w:rsid w:val="00151C2A"/>
    <w:rsid w:val="00151FB1"/>
    <w:rsid w:val="00156382"/>
    <w:rsid w:val="00156C90"/>
    <w:rsid w:val="00157C12"/>
    <w:rsid w:val="00157EB1"/>
    <w:rsid w:val="0016060A"/>
    <w:rsid w:val="001611B2"/>
    <w:rsid w:val="00161FBE"/>
    <w:rsid w:val="0016232E"/>
    <w:rsid w:val="0016509A"/>
    <w:rsid w:val="00165408"/>
    <w:rsid w:val="0016605A"/>
    <w:rsid w:val="00166645"/>
    <w:rsid w:val="00171322"/>
    <w:rsid w:val="001727B5"/>
    <w:rsid w:val="00172AAD"/>
    <w:rsid w:val="00173766"/>
    <w:rsid w:val="001746CD"/>
    <w:rsid w:val="00174953"/>
    <w:rsid w:val="0017565A"/>
    <w:rsid w:val="00180BE8"/>
    <w:rsid w:val="0018409E"/>
    <w:rsid w:val="001842E3"/>
    <w:rsid w:val="001853FF"/>
    <w:rsid w:val="00185E8C"/>
    <w:rsid w:val="00191F12"/>
    <w:rsid w:val="00192113"/>
    <w:rsid w:val="00192D34"/>
    <w:rsid w:val="00193413"/>
    <w:rsid w:val="001934CB"/>
    <w:rsid w:val="001937AE"/>
    <w:rsid w:val="001938E3"/>
    <w:rsid w:val="001943FD"/>
    <w:rsid w:val="00196405"/>
    <w:rsid w:val="001A00E5"/>
    <w:rsid w:val="001A066B"/>
    <w:rsid w:val="001A0DA3"/>
    <w:rsid w:val="001A1B2A"/>
    <w:rsid w:val="001A300F"/>
    <w:rsid w:val="001A440A"/>
    <w:rsid w:val="001A5EC3"/>
    <w:rsid w:val="001A6ADE"/>
    <w:rsid w:val="001B108F"/>
    <w:rsid w:val="001B217F"/>
    <w:rsid w:val="001B28ED"/>
    <w:rsid w:val="001B2954"/>
    <w:rsid w:val="001B2E89"/>
    <w:rsid w:val="001B40CF"/>
    <w:rsid w:val="001B53C0"/>
    <w:rsid w:val="001B609E"/>
    <w:rsid w:val="001B69A2"/>
    <w:rsid w:val="001B6BAB"/>
    <w:rsid w:val="001B7188"/>
    <w:rsid w:val="001B7C92"/>
    <w:rsid w:val="001C0B34"/>
    <w:rsid w:val="001C0E2C"/>
    <w:rsid w:val="001C396E"/>
    <w:rsid w:val="001C3A31"/>
    <w:rsid w:val="001C5144"/>
    <w:rsid w:val="001C609D"/>
    <w:rsid w:val="001C70F9"/>
    <w:rsid w:val="001D0770"/>
    <w:rsid w:val="001D2793"/>
    <w:rsid w:val="001D3A75"/>
    <w:rsid w:val="001D4859"/>
    <w:rsid w:val="001D49A6"/>
    <w:rsid w:val="001D4E7C"/>
    <w:rsid w:val="001D5318"/>
    <w:rsid w:val="001D5A3A"/>
    <w:rsid w:val="001D5B59"/>
    <w:rsid w:val="001D691C"/>
    <w:rsid w:val="001E14D9"/>
    <w:rsid w:val="001E3ECC"/>
    <w:rsid w:val="001E4311"/>
    <w:rsid w:val="001E4F73"/>
    <w:rsid w:val="001E53FA"/>
    <w:rsid w:val="001E5708"/>
    <w:rsid w:val="001E76E1"/>
    <w:rsid w:val="001E7DF8"/>
    <w:rsid w:val="001F0A06"/>
    <w:rsid w:val="001F0A83"/>
    <w:rsid w:val="001F1A9E"/>
    <w:rsid w:val="001F311E"/>
    <w:rsid w:val="001F3B00"/>
    <w:rsid w:val="001F3E12"/>
    <w:rsid w:val="001F3F2D"/>
    <w:rsid w:val="001F5306"/>
    <w:rsid w:val="001F5EAA"/>
    <w:rsid w:val="001F7A3C"/>
    <w:rsid w:val="001F7E22"/>
    <w:rsid w:val="00200863"/>
    <w:rsid w:val="00201173"/>
    <w:rsid w:val="00203253"/>
    <w:rsid w:val="00203851"/>
    <w:rsid w:val="00204A95"/>
    <w:rsid w:val="00205F7A"/>
    <w:rsid w:val="002065F2"/>
    <w:rsid w:val="00207BB3"/>
    <w:rsid w:val="00212858"/>
    <w:rsid w:val="0021299B"/>
    <w:rsid w:val="00213233"/>
    <w:rsid w:val="002138C9"/>
    <w:rsid w:val="00216880"/>
    <w:rsid w:val="00220FBB"/>
    <w:rsid w:val="0022143A"/>
    <w:rsid w:val="00221FD7"/>
    <w:rsid w:val="00223760"/>
    <w:rsid w:val="00223EAD"/>
    <w:rsid w:val="00225542"/>
    <w:rsid w:val="002272AF"/>
    <w:rsid w:val="00230ADB"/>
    <w:rsid w:val="002319E5"/>
    <w:rsid w:val="00234CEA"/>
    <w:rsid w:val="002403A3"/>
    <w:rsid w:val="002403D0"/>
    <w:rsid w:val="002420E8"/>
    <w:rsid w:val="00242472"/>
    <w:rsid w:val="002431D6"/>
    <w:rsid w:val="002439D4"/>
    <w:rsid w:val="00245B40"/>
    <w:rsid w:val="00245B7E"/>
    <w:rsid w:val="00245D4E"/>
    <w:rsid w:val="00251D67"/>
    <w:rsid w:val="002524A2"/>
    <w:rsid w:val="002535A2"/>
    <w:rsid w:val="00253E12"/>
    <w:rsid w:val="00254C92"/>
    <w:rsid w:val="002552F9"/>
    <w:rsid w:val="00255950"/>
    <w:rsid w:val="00256CD8"/>
    <w:rsid w:val="00260B5F"/>
    <w:rsid w:val="002610C4"/>
    <w:rsid w:val="0026250D"/>
    <w:rsid w:val="00262695"/>
    <w:rsid w:val="00263105"/>
    <w:rsid w:val="002637E0"/>
    <w:rsid w:val="00264514"/>
    <w:rsid w:val="0026684D"/>
    <w:rsid w:val="002673DA"/>
    <w:rsid w:val="0027083A"/>
    <w:rsid w:val="0027099C"/>
    <w:rsid w:val="00272414"/>
    <w:rsid w:val="00274635"/>
    <w:rsid w:val="0027648D"/>
    <w:rsid w:val="00280335"/>
    <w:rsid w:val="00283E8C"/>
    <w:rsid w:val="0028416B"/>
    <w:rsid w:val="00285BF3"/>
    <w:rsid w:val="0028649C"/>
    <w:rsid w:val="00286F32"/>
    <w:rsid w:val="00287644"/>
    <w:rsid w:val="002919B1"/>
    <w:rsid w:val="00292487"/>
    <w:rsid w:val="00293364"/>
    <w:rsid w:val="00294BA6"/>
    <w:rsid w:val="00294EA6"/>
    <w:rsid w:val="00295C7B"/>
    <w:rsid w:val="00296142"/>
    <w:rsid w:val="0029640C"/>
    <w:rsid w:val="0029659D"/>
    <w:rsid w:val="00297275"/>
    <w:rsid w:val="00297DAD"/>
    <w:rsid w:val="00297E86"/>
    <w:rsid w:val="002A0849"/>
    <w:rsid w:val="002A08FB"/>
    <w:rsid w:val="002A1343"/>
    <w:rsid w:val="002A3725"/>
    <w:rsid w:val="002A39F0"/>
    <w:rsid w:val="002A48F1"/>
    <w:rsid w:val="002A60FD"/>
    <w:rsid w:val="002A62D8"/>
    <w:rsid w:val="002A64D1"/>
    <w:rsid w:val="002A7102"/>
    <w:rsid w:val="002A7E69"/>
    <w:rsid w:val="002B058D"/>
    <w:rsid w:val="002B1159"/>
    <w:rsid w:val="002B25CF"/>
    <w:rsid w:val="002B31F1"/>
    <w:rsid w:val="002B32D3"/>
    <w:rsid w:val="002B39BA"/>
    <w:rsid w:val="002B3DDD"/>
    <w:rsid w:val="002B47D3"/>
    <w:rsid w:val="002B4DE1"/>
    <w:rsid w:val="002B509B"/>
    <w:rsid w:val="002B544B"/>
    <w:rsid w:val="002B7511"/>
    <w:rsid w:val="002B79FF"/>
    <w:rsid w:val="002C188A"/>
    <w:rsid w:val="002C1A78"/>
    <w:rsid w:val="002C1EEB"/>
    <w:rsid w:val="002C29C8"/>
    <w:rsid w:val="002C573B"/>
    <w:rsid w:val="002D324C"/>
    <w:rsid w:val="002D51EE"/>
    <w:rsid w:val="002D7354"/>
    <w:rsid w:val="002E0FE4"/>
    <w:rsid w:val="002E15AA"/>
    <w:rsid w:val="002E3AD4"/>
    <w:rsid w:val="002E633C"/>
    <w:rsid w:val="002E6564"/>
    <w:rsid w:val="002E6713"/>
    <w:rsid w:val="002F017C"/>
    <w:rsid w:val="002F0476"/>
    <w:rsid w:val="002F1D7D"/>
    <w:rsid w:val="002F25F7"/>
    <w:rsid w:val="002F3E1F"/>
    <w:rsid w:val="002F5436"/>
    <w:rsid w:val="002F5739"/>
    <w:rsid w:val="002F6552"/>
    <w:rsid w:val="002F70E7"/>
    <w:rsid w:val="00300060"/>
    <w:rsid w:val="003031F9"/>
    <w:rsid w:val="00303594"/>
    <w:rsid w:val="00303853"/>
    <w:rsid w:val="003056F7"/>
    <w:rsid w:val="00305B01"/>
    <w:rsid w:val="00307941"/>
    <w:rsid w:val="00310B54"/>
    <w:rsid w:val="003115C7"/>
    <w:rsid w:val="00312CB9"/>
    <w:rsid w:val="00314E48"/>
    <w:rsid w:val="00315ABE"/>
    <w:rsid w:val="00317A9C"/>
    <w:rsid w:val="00317E7D"/>
    <w:rsid w:val="00320D5D"/>
    <w:rsid w:val="003210B3"/>
    <w:rsid w:val="00323A31"/>
    <w:rsid w:val="00324820"/>
    <w:rsid w:val="00325264"/>
    <w:rsid w:val="00325716"/>
    <w:rsid w:val="00325E5B"/>
    <w:rsid w:val="00331B90"/>
    <w:rsid w:val="00332D8F"/>
    <w:rsid w:val="00332E4F"/>
    <w:rsid w:val="00332EEB"/>
    <w:rsid w:val="003331DC"/>
    <w:rsid w:val="003336B1"/>
    <w:rsid w:val="0033403C"/>
    <w:rsid w:val="00335B4E"/>
    <w:rsid w:val="0033637A"/>
    <w:rsid w:val="00336627"/>
    <w:rsid w:val="003376A4"/>
    <w:rsid w:val="00337A87"/>
    <w:rsid w:val="00337C66"/>
    <w:rsid w:val="00340BA8"/>
    <w:rsid w:val="00342D00"/>
    <w:rsid w:val="00342D5A"/>
    <w:rsid w:val="00343426"/>
    <w:rsid w:val="00343CDB"/>
    <w:rsid w:val="00344144"/>
    <w:rsid w:val="00346B7C"/>
    <w:rsid w:val="003523F7"/>
    <w:rsid w:val="00352BF5"/>
    <w:rsid w:val="003532E1"/>
    <w:rsid w:val="003535A1"/>
    <w:rsid w:val="00354E67"/>
    <w:rsid w:val="003601AF"/>
    <w:rsid w:val="00360649"/>
    <w:rsid w:val="003616D6"/>
    <w:rsid w:val="0036216E"/>
    <w:rsid w:val="00364E53"/>
    <w:rsid w:val="00370F7A"/>
    <w:rsid w:val="00371420"/>
    <w:rsid w:val="003735FD"/>
    <w:rsid w:val="0037375F"/>
    <w:rsid w:val="00375811"/>
    <w:rsid w:val="00375899"/>
    <w:rsid w:val="00376247"/>
    <w:rsid w:val="00381549"/>
    <w:rsid w:val="0038212F"/>
    <w:rsid w:val="00383E66"/>
    <w:rsid w:val="0038624C"/>
    <w:rsid w:val="003927B1"/>
    <w:rsid w:val="00392FAB"/>
    <w:rsid w:val="0039414B"/>
    <w:rsid w:val="00395DA4"/>
    <w:rsid w:val="0039624D"/>
    <w:rsid w:val="003963F6"/>
    <w:rsid w:val="003A207F"/>
    <w:rsid w:val="003A2AFE"/>
    <w:rsid w:val="003A3C82"/>
    <w:rsid w:val="003A3F8E"/>
    <w:rsid w:val="003A68F7"/>
    <w:rsid w:val="003A7BBC"/>
    <w:rsid w:val="003B3314"/>
    <w:rsid w:val="003B335C"/>
    <w:rsid w:val="003B5FD1"/>
    <w:rsid w:val="003B777B"/>
    <w:rsid w:val="003C2FE9"/>
    <w:rsid w:val="003C30B8"/>
    <w:rsid w:val="003C3BEF"/>
    <w:rsid w:val="003C3C98"/>
    <w:rsid w:val="003C4464"/>
    <w:rsid w:val="003C621D"/>
    <w:rsid w:val="003D074E"/>
    <w:rsid w:val="003D44A8"/>
    <w:rsid w:val="003E0048"/>
    <w:rsid w:val="003E1F93"/>
    <w:rsid w:val="003E2D61"/>
    <w:rsid w:val="003E349B"/>
    <w:rsid w:val="003E498A"/>
    <w:rsid w:val="003E4BD4"/>
    <w:rsid w:val="003E4E23"/>
    <w:rsid w:val="003E5D5E"/>
    <w:rsid w:val="003E6EA2"/>
    <w:rsid w:val="003F0F25"/>
    <w:rsid w:val="003F165F"/>
    <w:rsid w:val="003F4434"/>
    <w:rsid w:val="003F6151"/>
    <w:rsid w:val="003F757B"/>
    <w:rsid w:val="003F7CCF"/>
    <w:rsid w:val="004009FF"/>
    <w:rsid w:val="00401694"/>
    <w:rsid w:val="004025DD"/>
    <w:rsid w:val="0040260E"/>
    <w:rsid w:val="0040406B"/>
    <w:rsid w:val="004071A3"/>
    <w:rsid w:val="0041296A"/>
    <w:rsid w:val="0041353A"/>
    <w:rsid w:val="00414885"/>
    <w:rsid w:val="00415490"/>
    <w:rsid w:val="004158E3"/>
    <w:rsid w:val="00416CC3"/>
    <w:rsid w:val="00416DCD"/>
    <w:rsid w:val="00423EC5"/>
    <w:rsid w:val="0042417F"/>
    <w:rsid w:val="00424257"/>
    <w:rsid w:val="0042438C"/>
    <w:rsid w:val="00424D37"/>
    <w:rsid w:val="00424EA1"/>
    <w:rsid w:val="00426A9D"/>
    <w:rsid w:val="00426F73"/>
    <w:rsid w:val="004316C9"/>
    <w:rsid w:val="00432C00"/>
    <w:rsid w:val="00432D1D"/>
    <w:rsid w:val="00433173"/>
    <w:rsid w:val="00433245"/>
    <w:rsid w:val="00437A93"/>
    <w:rsid w:val="00440CD8"/>
    <w:rsid w:val="00440E5E"/>
    <w:rsid w:val="004439FF"/>
    <w:rsid w:val="00443C29"/>
    <w:rsid w:val="004452BE"/>
    <w:rsid w:val="004461E8"/>
    <w:rsid w:val="00447954"/>
    <w:rsid w:val="00450A1B"/>
    <w:rsid w:val="004516E3"/>
    <w:rsid w:val="00452CF1"/>
    <w:rsid w:val="0045378A"/>
    <w:rsid w:val="00460E65"/>
    <w:rsid w:val="004611F5"/>
    <w:rsid w:val="00461F54"/>
    <w:rsid w:val="00463BBA"/>
    <w:rsid w:val="00464F4C"/>
    <w:rsid w:val="0046531F"/>
    <w:rsid w:val="00465EA1"/>
    <w:rsid w:val="00470883"/>
    <w:rsid w:val="004732F6"/>
    <w:rsid w:val="00475548"/>
    <w:rsid w:val="004805E6"/>
    <w:rsid w:val="0048131E"/>
    <w:rsid w:val="0048231D"/>
    <w:rsid w:val="0048613D"/>
    <w:rsid w:val="00486A2A"/>
    <w:rsid w:val="00486C39"/>
    <w:rsid w:val="00487E98"/>
    <w:rsid w:val="004901FC"/>
    <w:rsid w:val="00490F9A"/>
    <w:rsid w:val="0049183B"/>
    <w:rsid w:val="00491A03"/>
    <w:rsid w:val="004930AD"/>
    <w:rsid w:val="00494D7D"/>
    <w:rsid w:val="0049544D"/>
    <w:rsid w:val="004A01DB"/>
    <w:rsid w:val="004A1473"/>
    <w:rsid w:val="004A1C41"/>
    <w:rsid w:val="004A5F6F"/>
    <w:rsid w:val="004A77C7"/>
    <w:rsid w:val="004A7827"/>
    <w:rsid w:val="004B0059"/>
    <w:rsid w:val="004B1D11"/>
    <w:rsid w:val="004B2302"/>
    <w:rsid w:val="004B39EE"/>
    <w:rsid w:val="004B64E0"/>
    <w:rsid w:val="004C2A83"/>
    <w:rsid w:val="004C2D07"/>
    <w:rsid w:val="004C380F"/>
    <w:rsid w:val="004C4376"/>
    <w:rsid w:val="004C6058"/>
    <w:rsid w:val="004C65CB"/>
    <w:rsid w:val="004C7F4D"/>
    <w:rsid w:val="004D0125"/>
    <w:rsid w:val="004D1A69"/>
    <w:rsid w:val="004D3FD0"/>
    <w:rsid w:val="004D464E"/>
    <w:rsid w:val="004D5439"/>
    <w:rsid w:val="004D5F1D"/>
    <w:rsid w:val="004E1E7D"/>
    <w:rsid w:val="004E5E5C"/>
    <w:rsid w:val="004E6767"/>
    <w:rsid w:val="004E682C"/>
    <w:rsid w:val="004E6AC9"/>
    <w:rsid w:val="004F07A7"/>
    <w:rsid w:val="004F0A4C"/>
    <w:rsid w:val="004F0B31"/>
    <w:rsid w:val="004F0F5E"/>
    <w:rsid w:val="004F1122"/>
    <w:rsid w:val="004F213F"/>
    <w:rsid w:val="004F2EB3"/>
    <w:rsid w:val="004F3BE9"/>
    <w:rsid w:val="004F5F64"/>
    <w:rsid w:val="004F605C"/>
    <w:rsid w:val="0050278D"/>
    <w:rsid w:val="00507613"/>
    <w:rsid w:val="0051198C"/>
    <w:rsid w:val="00511DED"/>
    <w:rsid w:val="00515321"/>
    <w:rsid w:val="00516A45"/>
    <w:rsid w:val="00516C05"/>
    <w:rsid w:val="00516C2C"/>
    <w:rsid w:val="0051747D"/>
    <w:rsid w:val="00517E9E"/>
    <w:rsid w:val="005202F3"/>
    <w:rsid w:val="00520543"/>
    <w:rsid w:val="00521D75"/>
    <w:rsid w:val="0052263D"/>
    <w:rsid w:val="005227CC"/>
    <w:rsid w:val="00523A1D"/>
    <w:rsid w:val="005255C7"/>
    <w:rsid w:val="00525655"/>
    <w:rsid w:val="00525D93"/>
    <w:rsid w:val="00526314"/>
    <w:rsid w:val="0052676B"/>
    <w:rsid w:val="00527ECB"/>
    <w:rsid w:val="00531586"/>
    <w:rsid w:val="00531C68"/>
    <w:rsid w:val="00531FC2"/>
    <w:rsid w:val="005329F8"/>
    <w:rsid w:val="00532E67"/>
    <w:rsid w:val="005354B2"/>
    <w:rsid w:val="0053608B"/>
    <w:rsid w:val="00536A94"/>
    <w:rsid w:val="00537032"/>
    <w:rsid w:val="005371B5"/>
    <w:rsid w:val="00540A2F"/>
    <w:rsid w:val="005413D5"/>
    <w:rsid w:val="005421B1"/>
    <w:rsid w:val="00544D28"/>
    <w:rsid w:val="00547B6D"/>
    <w:rsid w:val="00551F9D"/>
    <w:rsid w:val="005529D3"/>
    <w:rsid w:val="0055324E"/>
    <w:rsid w:val="005544E1"/>
    <w:rsid w:val="00554A0B"/>
    <w:rsid w:val="005558F2"/>
    <w:rsid w:val="00556185"/>
    <w:rsid w:val="0055641E"/>
    <w:rsid w:val="00556884"/>
    <w:rsid w:val="00557246"/>
    <w:rsid w:val="00560619"/>
    <w:rsid w:val="00560716"/>
    <w:rsid w:val="005623F4"/>
    <w:rsid w:val="00563E47"/>
    <w:rsid w:val="00565B6D"/>
    <w:rsid w:val="00567883"/>
    <w:rsid w:val="00572811"/>
    <w:rsid w:val="00574DB6"/>
    <w:rsid w:val="00574F97"/>
    <w:rsid w:val="00576191"/>
    <w:rsid w:val="00576B43"/>
    <w:rsid w:val="00577040"/>
    <w:rsid w:val="0057770F"/>
    <w:rsid w:val="005825F0"/>
    <w:rsid w:val="005826E6"/>
    <w:rsid w:val="00586906"/>
    <w:rsid w:val="005930F3"/>
    <w:rsid w:val="00593371"/>
    <w:rsid w:val="0059414E"/>
    <w:rsid w:val="005949FD"/>
    <w:rsid w:val="005957D8"/>
    <w:rsid w:val="005963B3"/>
    <w:rsid w:val="00596D45"/>
    <w:rsid w:val="00597A32"/>
    <w:rsid w:val="005A09D6"/>
    <w:rsid w:val="005A0FDC"/>
    <w:rsid w:val="005A2684"/>
    <w:rsid w:val="005A34D6"/>
    <w:rsid w:val="005A4054"/>
    <w:rsid w:val="005A451C"/>
    <w:rsid w:val="005A66F5"/>
    <w:rsid w:val="005B07A7"/>
    <w:rsid w:val="005B0D78"/>
    <w:rsid w:val="005B2C7F"/>
    <w:rsid w:val="005B3C90"/>
    <w:rsid w:val="005B433B"/>
    <w:rsid w:val="005B46FC"/>
    <w:rsid w:val="005C0DF5"/>
    <w:rsid w:val="005C5797"/>
    <w:rsid w:val="005C5D7A"/>
    <w:rsid w:val="005C7109"/>
    <w:rsid w:val="005C7329"/>
    <w:rsid w:val="005D0098"/>
    <w:rsid w:val="005D155F"/>
    <w:rsid w:val="005D1705"/>
    <w:rsid w:val="005D4F02"/>
    <w:rsid w:val="005D5577"/>
    <w:rsid w:val="005D5863"/>
    <w:rsid w:val="005D5A80"/>
    <w:rsid w:val="005D7260"/>
    <w:rsid w:val="005D7A44"/>
    <w:rsid w:val="005E1A60"/>
    <w:rsid w:val="005E1D0B"/>
    <w:rsid w:val="005E2F1F"/>
    <w:rsid w:val="005E388F"/>
    <w:rsid w:val="005E47D3"/>
    <w:rsid w:val="005E5B7C"/>
    <w:rsid w:val="005E6FB8"/>
    <w:rsid w:val="005E78E9"/>
    <w:rsid w:val="005F0498"/>
    <w:rsid w:val="005F0661"/>
    <w:rsid w:val="005F31BB"/>
    <w:rsid w:val="005F3581"/>
    <w:rsid w:val="005F4219"/>
    <w:rsid w:val="006005E1"/>
    <w:rsid w:val="006005FC"/>
    <w:rsid w:val="00600F35"/>
    <w:rsid w:val="00601172"/>
    <w:rsid w:val="00601CD1"/>
    <w:rsid w:val="0060466D"/>
    <w:rsid w:val="00607818"/>
    <w:rsid w:val="00610E78"/>
    <w:rsid w:val="00611316"/>
    <w:rsid w:val="006127B5"/>
    <w:rsid w:val="0061448E"/>
    <w:rsid w:val="00620487"/>
    <w:rsid w:val="00620F25"/>
    <w:rsid w:val="00622068"/>
    <w:rsid w:val="006223D8"/>
    <w:rsid w:val="0062276B"/>
    <w:rsid w:val="006240A0"/>
    <w:rsid w:val="00626655"/>
    <w:rsid w:val="006268A5"/>
    <w:rsid w:val="00627141"/>
    <w:rsid w:val="00627A3B"/>
    <w:rsid w:val="00631521"/>
    <w:rsid w:val="00631961"/>
    <w:rsid w:val="0063233B"/>
    <w:rsid w:val="00632492"/>
    <w:rsid w:val="00632D92"/>
    <w:rsid w:val="006368B6"/>
    <w:rsid w:val="00637A9F"/>
    <w:rsid w:val="0064294B"/>
    <w:rsid w:val="00644C2E"/>
    <w:rsid w:val="006452BB"/>
    <w:rsid w:val="006452F7"/>
    <w:rsid w:val="00645BB5"/>
    <w:rsid w:val="00650471"/>
    <w:rsid w:val="0065119F"/>
    <w:rsid w:val="006519F8"/>
    <w:rsid w:val="00653B70"/>
    <w:rsid w:val="00656BA3"/>
    <w:rsid w:val="00661099"/>
    <w:rsid w:val="00663DE4"/>
    <w:rsid w:val="00665755"/>
    <w:rsid w:val="00665B32"/>
    <w:rsid w:val="00666E4A"/>
    <w:rsid w:val="00667858"/>
    <w:rsid w:val="00667F34"/>
    <w:rsid w:val="006702D2"/>
    <w:rsid w:val="006704E7"/>
    <w:rsid w:val="00671CA5"/>
    <w:rsid w:val="006720A7"/>
    <w:rsid w:val="00672CCC"/>
    <w:rsid w:val="00673497"/>
    <w:rsid w:val="0067369D"/>
    <w:rsid w:val="00673CDA"/>
    <w:rsid w:val="00673F32"/>
    <w:rsid w:val="00674401"/>
    <w:rsid w:val="00675267"/>
    <w:rsid w:val="00677CE8"/>
    <w:rsid w:val="00682819"/>
    <w:rsid w:val="006830C4"/>
    <w:rsid w:val="00683B8C"/>
    <w:rsid w:val="00683F1A"/>
    <w:rsid w:val="00684832"/>
    <w:rsid w:val="00684A75"/>
    <w:rsid w:val="006863F7"/>
    <w:rsid w:val="00687353"/>
    <w:rsid w:val="00687C2A"/>
    <w:rsid w:val="00690A46"/>
    <w:rsid w:val="00694A2D"/>
    <w:rsid w:val="0069638A"/>
    <w:rsid w:val="0069709A"/>
    <w:rsid w:val="006973F7"/>
    <w:rsid w:val="00697697"/>
    <w:rsid w:val="00697D78"/>
    <w:rsid w:val="006A058B"/>
    <w:rsid w:val="006A0ED4"/>
    <w:rsid w:val="006A32F9"/>
    <w:rsid w:val="006A386F"/>
    <w:rsid w:val="006A4AF2"/>
    <w:rsid w:val="006A4F7C"/>
    <w:rsid w:val="006A77A7"/>
    <w:rsid w:val="006B1874"/>
    <w:rsid w:val="006B413B"/>
    <w:rsid w:val="006B5673"/>
    <w:rsid w:val="006B578E"/>
    <w:rsid w:val="006B5F30"/>
    <w:rsid w:val="006B60D3"/>
    <w:rsid w:val="006B61E8"/>
    <w:rsid w:val="006B6862"/>
    <w:rsid w:val="006B6C5B"/>
    <w:rsid w:val="006B75B4"/>
    <w:rsid w:val="006B75DA"/>
    <w:rsid w:val="006B7C06"/>
    <w:rsid w:val="006B7C29"/>
    <w:rsid w:val="006C3078"/>
    <w:rsid w:val="006C3DE3"/>
    <w:rsid w:val="006C4BD0"/>
    <w:rsid w:val="006C519F"/>
    <w:rsid w:val="006C5400"/>
    <w:rsid w:val="006D03C1"/>
    <w:rsid w:val="006D05FE"/>
    <w:rsid w:val="006D0FFC"/>
    <w:rsid w:val="006D315D"/>
    <w:rsid w:val="006D4251"/>
    <w:rsid w:val="006D4DD6"/>
    <w:rsid w:val="006D5BB3"/>
    <w:rsid w:val="006D660F"/>
    <w:rsid w:val="006D6838"/>
    <w:rsid w:val="006D71CF"/>
    <w:rsid w:val="006D732B"/>
    <w:rsid w:val="006D79AF"/>
    <w:rsid w:val="006E04C2"/>
    <w:rsid w:val="006E146A"/>
    <w:rsid w:val="006E22BC"/>
    <w:rsid w:val="006E37EF"/>
    <w:rsid w:val="006E4B65"/>
    <w:rsid w:val="006E6AC3"/>
    <w:rsid w:val="006E6F62"/>
    <w:rsid w:val="006E7667"/>
    <w:rsid w:val="006F0D00"/>
    <w:rsid w:val="006F0E04"/>
    <w:rsid w:val="006F1D3B"/>
    <w:rsid w:val="006F29E2"/>
    <w:rsid w:val="006F320A"/>
    <w:rsid w:val="006F369C"/>
    <w:rsid w:val="006F52F7"/>
    <w:rsid w:val="006F7B62"/>
    <w:rsid w:val="00700B5D"/>
    <w:rsid w:val="00700E90"/>
    <w:rsid w:val="00701BE1"/>
    <w:rsid w:val="00701CA1"/>
    <w:rsid w:val="00701F04"/>
    <w:rsid w:val="00705672"/>
    <w:rsid w:val="00705B66"/>
    <w:rsid w:val="00705B67"/>
    <w:rsid w:val="00706C76"/>
    <w:rsid w:val="00706EAB"/>
    <w:rsid w:val="00710C49"/>
    <w:rsid w:val="007144D4"/>
    <w:rsid w:val="00714FE9"/>
    <w:rsid w:val="00715EC3"/>
    <w:rsid w:val="00715ECE"/>
    <w:rsid w:val="00715FA0"/>
    <w:rsid w:val="00716071"/>
    <w:rsid w:val="007178F2"/>
    <w:rsid w:val="00717B90"/>
    <w:rsid w:val="0072177F"/>
    <w:rsid w:val="007221F9"/>
    <w:rsid w:val="00722A06"/>
    <w:rsid w:val="00722F37"/>
    <w:rsid w:val="00724591"/>
    <w:rsid w:val="00725512"/>
    <w:rsid w:val="00725F15"/>
    <w:rsid w:val="00730DB6"/>
    <w:rsid w:val="00731880"/>
    <w:rsid w:val="00732C51"/>
    <w:rsid w:val="0073425D"/>
    <w:rsid w:val="00734478"/>
    <w:rsid w:val="00734585"/>
    <w:rsid w:val="00734C18"/>
    <w:rsid w:val="00734FC4"/>
    <w:rsid w:val="00735953"/>
    <w:rsid w:val="007362F3"/>
    <w:rsid w:val="00736F80"/>
    <w:rsid w:val="007373C6"/>
    <w:rsid w:val="00743473"/>
    <w:rsid w:val="00743BD6"/>
    <w:rsid w:val="0074445B"/>
    <w:rsid w:val="00745D4C"/>
    <w:rsid w:val="007463D2"/>
    <w:rsid w:val="00747E09"/>
    <w:rsid w:val="00750AEA"/>
    <w:rsid w:val="0075176C"/>
    <w:rsid w:val="00751F7F"/>
    <w:rsid w:val="00752FE9"/>
    <w:rsid w:val="00753443"/>
    <w:rsid w:val="00753D78"/>
    <w:rsid w:val="007559B5"/>
    <w:rsid w:val="00756C9C"/>
    <w:rsid w:val="007619F0"/>
    <w:rsid w:val="007627E0"/>
    <w:rsid w:val="00763E5B"/>
    <w:rsid w:val="00763F0A"/>
    <w:rsid w:val="00764678"/>
    <w:rsid w:val="00765248"/>
    <w:rsid w:val="0076730E"/>
    <w:rsid w:val="00770738"/>
    <w:rsid w:val="00770D04"/>
    <w:rsid w:val="00772238"/>
    <w:rsid w:val="00774A0B"/>
    <w:rsid w:val="007764EB"/>
    <w:rsid w:val="00777187"/>
    <w:rsid w:val="007805B0"/>
    <w:rsid w:val="00780E28"/>
    <w:rsid w:val="00782E6C"/>
    <w:rsid w:val="007853ED"/>
    <w:rsid w:val="00785912"/>
    <w:rsid w:val="007900D6"/>
    <w:rsid w:val="0079082C"/>
    <w:rsid w:val="00791818"/>
    <w:rsid w:val="0079319A"/>
    <w:rsid w:val="007961AC"/>
    <w:rsid w:val="0079766D"/>
    <w:rsid w:val="007A1338"/>
    <w:rsid w:val="007A1C88"/>
    <w:rsid w:val="007A2022"/>
    <w:rsid w:val="007A3130"/>
    <w:rsid w:val="007A43CD"/>
    <w:rsid w:val="007A66EF"/>
    <w:rsid w:val="007A6BDB"/>
    <w:rsid w:val="007A7148"/>
    <w:rsid w:val="007B03B4"/>
    <w:rsid w:val="007B16AF"/>
    <w:rsid w:val="007B1F22"/>
    <w:rsid w:val="007B219C"/>
    <w:rsid w:val="007B31F9"/>
    <w:rsid w:val="007B6253"/>
    <w:rsid w:val="007B648F"/>
    <w:rsid w:val="007B669A"/>
    <w:rsid w:val="007C0D08"/>
    <w:rsid w:val="007C3549"/>
    <w:rsid w:val="007C35F2"/>
    <w:rsid w:val="007C4E26"/>
    <w:rsid w:val="007C64B8"/>
    <w:rsid w:val="007C79D4"/>
    <w:rsid w:val="007D2025"/>
    <w:rsid w:val="007D2E0B"/>
    <w:rsid w:val="007D3BFC"/>
    <w:rsid w:val="007D41A8"/>
    <w:rsid w:val="007D6BD9"/>
    <w:rsid w:val="007D6EE6"/>
    <w:rsid w:val="007D741E"/>
    <w:rsid w:val="007D7FDE"/>
    <w:rsid w:val="007E0BF6"/>
    <w:rsid w:val="007E144B"/>
    <w:rsid w:val="007E1953"/>
    <w:rsid w:val="007E2312"/>
    <w:rsid w:val="007E3655"/>
    <w:rsid w:val="007E527D"/>
    <w:rsid w:val="007E66F3"/>
    <w:rsid w:val="007E756A"/>
    <w:rsid w:val="007F0250"/>
    <w:rsid w:val="007F118B"/>
    <w:rsid w:val="007F1985"/>
    <w:rsid w:val="007F20E2"/>
    <w:rsid w:val="007F427B"/>
    <w:rsid w:val="007F47BF"/>
    <w:rsid w:val="007F49A6"/>
    <w:rsid w:val="007F521E"/>
    <w:rsid w:val="007F5E46"/>
    <w:rsid w:val="007F607C"/>
    <w:rsid w:val="007F7047"/>
    <w:rsid w:val="00800479"/>
    <w:rsid w:val="00801BF7"/>
    <w:rsid w:val="00802B8B"/>
    <w:rsid w:val="00804D04"/>
    <w:rsid w:val="00806426"/>
    <w:rsid w:val="00806B8D"/>
    <w:rsid w:val="00807C9B"/>
    <w:rsid w:val="00810571"/>
    <w:rsid w:val="008113C4"/>
    <w:rsid w:val="00811569"/>
    <w:rsid w:val="0081269A"/>
    <w:rsid w:val="00812B1A"/>
    <w:rsid w:val="0081442A"/>
    <w:rsid w:val="0081483E"/>
    <w:rsid w:val="00815B28"/>
    <w:rsid w:val="00821569"/>
    <w:rsid w:val="0082161C"/>
    <w:rsid w:val="00821CB1"/>
    <w:rsid w:val="008242D4"/>
    <w:rsid w:val="00825AF5"/>
    <w:rsid w:val="00826D86"/>
    <w:rsid w:val="008272C0"/>
    <w:rsid w:val="00827443"/>
    <w:rsid w:val="00830397"/>
    <w:rsid w:val="00832BBB"/>
    <w:rsid w:val="00835E79"/>
    <w:rsid w:val="0083606D"/>
    <w:rsid w:val="00843814"/>
    <w:rsid w:val="00843C08"/>
    <w:rsid w:val="00846376"/>
    <w:rsid w:val="0084669E"/>
    <w:rsid w:val="00847590"/>
    <w:rsid w:val="00851E8F"/>
    <w:rsid w:val="0085463C"/>
    <w:rsid w:val="00855EFA"/>
    <w:rsid w:val="00856049"/>
    <w:rsid w:val="008578CB"/>
    <w:rsid w:val="0086048F"/>
    <w:rsid w:val="00861B5B"/>
    <w:rsid w:val="00861FB1"/>
    <w:rsid w:val="008654D3"/>
    <w:rsid w:val="008659DA"/>
    <w:rsid w:val="008664C1"/>
    <w:rsid w:val="00867624"/>
    <w:rsid w:val="008728E6"/>
    <w:rsid w:val="00875596"/>
    <w:rsid w:val="008756A8"/>
    <w:rsid w:val="00876BF8"/>
    <w:rsid w:val="00877532"/>
    <w:rsid w:val="00880DFC"/>
    <w:rsid w:val="00881723"/>
    <w:rsid w:val="00881EEA"/>
    <w:rsid w:val="00882E17"/>
    <w:rsid w:val="008833FF"/>
    <w:rsid w:val="00883863"/>
    <w:rsid w:val="00887BB0"/>
    <w:rsid w:val="0089032E"/>
    <w:rsid w:val="0089110A"/>
    <w:rsid w:val="00891D54"/>
    <w:rsid w:val="0089217F"/>
    <w:rsid w:val="0089237B"/>
    <w:rsid w:val="00893297"/>
    <w:rsid w:val="00894901"/>
    <w:rsid w:val="008975C7"/>
    <w:rsid w:val="00897915"/>
    <w:rsid w:val="008A1C67"/>
    <w:rsid w:val="008A39AB"/>
    <w:rsid w:val="008A3D76"/>
    <w:rsid w:val="008A43BD"/>
    <w:rsid w:val="008A5B7D"/>
    <w:rsid w:val="008A7C75"/>
    <w:rsid w:val="008B02D4"/>
    <w:rsid w:val="008B2BED"/>
    <w:rsid w:val="008B31DC"/>
    <w:rsid w:val="008B35B0"/>
    <w:rsid w:val="008B39EF"/>
    <w:rsid w:val="008B46C4"/>
    <w:rsid w:val="008B5039"/>
    <w:rsid w:val="008B5251"/>
    <w:rsid w:val="008B533A"/>
    <w:rsid w:val="008C0397"/>
    <w:rsid w:val="008C05FC"/>
    <w:rsid w:val="008C153D"/>
    <w:rsid w:val="008C2240"/>
    <w:rsid w:val="008C2DB3"/>
    <w:rsid w:val="008C457C"/>
    <w:rsid w:val="008C4583"/>
    <w:rsid w:val="008C4599"/>
    <w:rsid w:val="008C4B08"/>
    <w:rsid w:val="008C5DB3"/>
    <w:rsid w:val="008C5ECF"/>
    <w:rsid w:val="008D1620"/>
    <w:rsid w:val="008D1CB7"/>
    <w:rsid w:val="008D25CD"/>
    <w:rsid w:val="008D3508"/>
    <w:rsid w:val="008D3880"/>
    <w:rsid w:val="008D3A6C"/>
    <w:rsid w:val="008D63AD"/>
    <w:rsid w:val="008D684A"/>
    <w:rsid w:val="008E037D"/>
    <w:rsid w:val="008E07C1"/>
    <w:rsid w:val="008E0BF0"/>
    <w:rsid w:val="008E22D3"/>
    <w:rsid w:val="008E2788"/>
    <w:rsid w:val="008E614A"/>
    <w:rsid w:val="008E77E5"/>
    <w:rsid w:val="008E7EA4"/>
    <w:rsid w:val="008F4E77"/>
    <w:rsid w:val="008F59AA"/>
    <w:rsid w:val="008F5B7E"/>
    <w:rsid w:val="008F5D0D"/>
    <w:rsid w:val="008F7C88"/>
    <w:rsid w:val="009001D4"/>
    <w:rsid w:val="00901AB0"/>
    <w:rsid w:val="009028BA"/>
    <w:rsid w:val="0090311B"/>
    <w:rsid w:val="00903648"/>
    <w:rsid w:val="00904851"/>
    <w:rsid w:val="00905DDF"/>
    <w:rsid w:val="00906A86"/>
    <w:rsid w:val="00907C7C"/>
    <w:rsid w:val="00907F3B"/>
    <w:rsid w:val="0091078E"/>
    <w:rsid w:val="00911751"/>
    <w:rsid w:val="009119B8"/>
    <w:rsid w:val="00912ECE"/>
    <w:rsid w:val="0091337B"/>
    <w:rsid w:val="009141AD"/>
    <w:rsid w:val="00915136"/>
    <w:rsid w:val="00916AEA"/>
    <w:rsid w:val="0091730A"/>
    <w:rsid w:val="00917A62"/>
    <w:rsid w:val="00917FEF"/>
    <w:rsid w:val="00920251"/>
    <w:rsid w:val="00921706"/>
    <w:rsid w:val="00921B39"/>
    <w:rsid w:val="00922576"/>
    <w:rsid w:val="00923C05"/>
    <w:rsid w:val="009254D4"/>
    <w:rsid w:val="00926582"/>
    <w:rsid w:val="009327B5"/>
    <w:rsid w:val="00932F6C"/>
    <w:rsid w:val="00933200"/>
    <w:rsid w:val="009337B2"/>
    <w:rsid w:val="0093460A"/>
    <w:rsid w:val="00935F82"/>
    <w:rsid w:val="00936EED"/>
    <w:rsid w:val="00941ACB"/>
    <w:rsid w:val="0094296C"/>
    <w:rsid w:val="00944921"/>
    <w:rsid w:val="00944D76"/>
    <w:rsid w:val="009472E7"/>
    <w:rsid w:val="009472E8"/>
    <w:rsid w:val="009479AF"/>
    <w:rsid w:val="00953A55"/>
    <w:rsid w:val="0095538F"/>
    <w:rsid w:val="009558CB"/>
    <w:rsid w:val="0096023C"/>
    <w:rsid w:val="00960C2C"/>
    <w:rsid w:val="00962DB5"/>
    <w:rsid w:val="00964127"/>
    <w:rsid w:val="00966565"/>
    <w:rsid w:val="0096679B"/>
    <w:rsid w:val="00967A7E"/>
    <w:rsid w:val="00971164"/>
    <w:rsid w:val="00972372"/>
    <w:rsid w:val="009738E7"/>
    <w:rsid w:val="0097414A"/>
    <w:rsid w:val="009754BA"/>
    <w:rsid w:val="00977826"/>
    <w:rsid w:val="009778E5"/>
    <w:rsid w:val="009809CB"/>
    <w:rsid w:val="00980BEE"/>
    <w:rsid w:val="00981316"/>
    <w:rsid w:val="00982D15"/>
    <w:rsid w:val="009837F7"/>
    <w:rsid w:val="00984943"/>
    <w:rsid w:val="00985219"/>
    <w:rsid w:val="00986755"/>
    <w:rsid w:val="00986AE7"/>
    <w:rsid w:val="00986BE1"/>
    <w:rsid w:val="009875F7"/>
    <w:rsid w:val="009903FC"/>
    <w:rsid w:val="009906A9"/>
    <w:rsid w:val="0099112B"/>
    <w:rsid w:val="00991D54"/>
    <w:rsid w:val="009925A8"/>
    <w:rsid w:val="00992D32"/>
    <w:rsid w:val="0099345A"/>
    <w:rsid w:val="00994020"/>
    <w:rsid w:val="00994751"/>
    <w:rsid w:val="00995721"/>
    <w:rsid w:val="009979C4"/>
    <w:rsid w:val="009A157E"/>
    <w:rsid w:val="009A1B95"/>
    <w:rsid w:val="009A4911"/>
    <w:rsid w:val="009A5046"/>
    <w:rsid w:val="009A591E"/>
    <w:rsid w:val="009A712E"/>
    <w:rsid w:val="009A74BB"/>
    <w:rsid w:val="009A7E30"/>
    <w:rsid w:val="009B2904"/>
    <w:rsid w:val="009B4757"/>
    <w:rsid w:val="009B507B"/>
    <w:rsid w:val="009B7467"/>
    <w:rsid w:val="009B7EF9"/>
    <w:rsid w:val="009C20E0"/>
    <w:rsid w:val="009C3D7C"/>
    <w:rsid w:val="009C5D3F"/>
    <w:rsid w:val="009C62F7"/>
    <w:rsid w:val="009C64C0"/>
    <w:rsid w:val="009C74E6"/>
    <w:rsid w:val="009D01F9"/>
    <w:rsid w:val="009D070A"/>
    <w:rsid w:val="009D380A"/>
    <w:rsid w:val="009D3A71"/>
    <w:rsid w:val="009D3E89"/>
    <w:rsid w:val="009D3F68"/>
    <w:rsid w:val="009D40B1"/>
    <w:rsid w:val="009D5128"/>
    <w:rsid w:val="009D5F23"/>
    <w:rsid w:val="009D79FB"/>
    <w:rsid w:val="009D7EFE"/>
    <w:rsid w:val="009E1A5F"/>
    <w:rsid w:val="009E1B67"/>
    <w:rsid w:val="009E21D3"/>
    <w:rsid w:val="009E683B"/>
    <w:rsid w:val="009E79A9"/>
    <w:rsid w:val="009E7B85"/>
    <w:rsid w:val="009F056D"/>
    <w:rsid w:val="009F0C20"/>
    <w:rsid w:val="009F2876"/>
    <w:rsid w:val="009F28BE"/>
    <w:rsid w:val="009F4BE5"/>
    <w:rsid w:val="009F4EA8"/>
    <w:rsid w:val="009F6DA2"/>
    <w:rsid w:val="00A00A2F"/>
    <w:rsid w:val="00A00BAD"/>
    <w:rsid w:val="00A03997"/>
    <w:rsid w:val="00A06BFC"/>
    <w:rsid w:val="00A1339C"/>
    <w:rsid w:val="00A13728"/>
    <w:rsid w:val="00A138C9"/>
    <w:rsid w:val="00A16FBB"/>
    <w:rsid w:val="00A17C53"/>
    <w:rsid w:val="00A20593"/>
    <w:rsid w:val="00A23790"/>
    <w:rsid w:val="00A248BA"/>
    <w:rsid w:val="00A25491"/>
    <w:rsid w:val="00A2632D"/>
    <w:rsid w:val="00A272F5"/>
    <w:rsid w:val="00A27C07"/>
    <w:rsid w:val="00A27DE4"/>
    <w:rsid w:val="00A32244"/>
    <w:rsid w:val="00A3437C"/>
    <w:rsid w:val="00A363E5"/>
    <w:rsid w:val="00A37EF1"/>
    <w:rsid w:val="00A41405"/>
    <w:rsid w:val="00A42C9E"/>
    <w:rsid w:val="00A449AE"/>
    <w:rsid w:val="00A4539E"/>
    <w:rsid w:val="00A47907"/>
    <w:rsid w:val="00A47A67"/>
    <w:rsid w:val="00A47CD0"/>
    <w:rsid w:val="00A50907"/>
    <w:rsid w:val="00A50D3E"/>
    <w:rsid w:val="00A51FF8"/>
    <w:rsid w:val="00A5245B"/>
    <w:rsid w:val="00A53880"/>
    <w:rsid w:val="00A54F96"/>
    <w:rsid w:val="00A56685"/>
    <w:rsid w:val="00A56CA9"/>
    <w:rsid w:val="00A56CD5"/>
    <w:rsid w:val="00A60A92"/>
    <w:rsid w:val="00A619FE"/>
    <w:rsid w:val="00A61AC9"/>
    <w:rsid w:val="00A62C70"/>
    <w:rsid w:val="00A659BA"/>
    <w:rsid w:val="00A678CA"/>
    <w:rsid w:val="00A701F8"/>
    <w:rsid w:val="00A75A5F"/>
    <w:rsid w:val="00A7714D"/>
    <w:rsid w:val="00A80BCC"/>
    <w:rsid w:val="00A81071"/>
    <w:rsid w:val="00A8357A"/>
    <w:rsid w:val="00A92441"/>
    <w:rsid w:val="00A9332E"/>
    <w:rsid w:val="00A94691"/>
    <w:rsid w:val="00A9506C"/>
    <w:rsid w:val="00A968E0"/>
    <w:rsid w:val="00A97764"/>
    <w:rsid w:val="00A97F9D"/>
    <w:rsid w:val="00AA3716"/>
    <w:rsid w:val="00AA6FD5"/>
    <w:rsid w:val="00AB027A"/>
    <w:rsid w:val="00AB2ACD"/>
    <w:rsid w:val="00AB4AE3"/>
    <w:rsid w:val="00AB6F8E"/>
    <w:rsid w:val="00AB6F93"/>
    <w:rsid w:val="00AC1AC9"/>
    <w:rsid w:val="00AC235F"/>
    <w:rsid w:val="00AC35ED"/>
    <w:rsid w:val="00AC3D83"/>
    <w:rsid w:val="00AC443B"/>
    <w:rsid w:val="00AC4DEC"/>
    <w:rsid w:val="00AC54D4"/>
    <w:rsid w:val="00AC5DF1"/>
    <w:rsid w:val="00AC6030"/>
    <w:rsid w:val="00AC705C"/>
    <w:rsid w:val="00AC72EC"/>
    <w:rsid w:val="00AC7B4F"/>
    <w:rsid w:val="00AD00E6"/>
    <w:rsid w:val="00AD5E36"/>
    <w:rsid w:val="00AD6C89"/>
    <w:rsid w:val="00AE0E8C"/>
    <w:rsid w:val="00AE3C25"/>
    <w:rsid w:val="00AE4A91"/>
    <w:rsid w:val="00AE4BDF"/>
    <w:rsid w:val="00AE5704"/>
    <w:rsid w:val="00AE65A3"/>
    <w:rsid w:val="00AE682B"/>
    <w:rsid w:val="00AF1B74"/>
    <w:rsid w:val="00AF2D81"/>
    <w:rsid w:val="00AF3F96"/>
    <w:rsid w:val="00AF53FD"/>
    <w:rsid w:val="00AF63BC"/>
    <w:rsid w:val="00AF6BAF"/>
    <w:rsid w:val="00B00AA1"/>
    <w:rsid w:val="00B01F9C"/>
    <w:rsid w:val="00B02E2C"/>
    <w:rsid w:val="00B054AD"/>
    <w:rsid w:val="00B067DC"/>
    <w:rsid w:val="00B10133"/>
    <w:rsid w:val="00B11284"/>
    <w:rsid w:val="00B12BB1"/>
    <w:rsid w:val="00B137E9"/>
    <w:rsid w:val="00B14495"/>
    <w:rsid w:val="00B154DA"/>
    <w:rsid w:val="00B16167"/>
    <w:rsid w:val="00B16CBD"/>
    <w:rsid w:val="00B172E6"/>
    <w:rsid w:val="00B23032"/>
    <w:rsid w:val="00B24F01"/>
    <w:rsid w:val="00B264A0"/>
    <w:rsid w:val="00B26C48"/>
    <w:rsid w:val="00B26CF7"/>
    <w:rsid w:val="00B2733A"/>
    <w:rsid w:val="00B274A4"/>
    <w:rsid w:val="00B27E99"/>
    <w:rsid w:val="00B30D5F"/>
    <w:rsid w:val="00B362F4"/>
    <w:rsid w:val="00B36815"/>
    <w:rsid w:val="00B36FA5"/>
    <w:rsid w:val="00B400C7"/>
    <w:rsid w:val="00B407D0"/>
    <w:rsid w:val="00B42D9E"/>
    <w:rsid w:val="00B43187"/>
    <w:rsid w:val="00B43FDA"/>
    <w:rsid w:val="00B4401A"/>
    <w:rsid w:val="00B445B2"/>
    <w:rsid w:val="00B447EE"/>
    <w:rsid w:val="00B5379A"/>
    <w:rsid w:val="00B5401D"/>
    <w:rsid w:val="00B54869"/>
    <w:rsid w:val="00B54EDF"/>
    <w:rsid w:val="00B55DAC"/>
    <w:rsid w:val="00B5651B"/>
    <w:rsid w:val="00B565FF"/>
    <w:rsid w:val="00B616F1"/>
    <w:rsid w:val="00B6441E"/>
    <w:rsid w:val="00B646E5"/>
    <w:rsid w:val="00B67009"/>
    <w:rsid w:val="00B6711B"/>
    <w:rsid w:val="00B67A67"/>
    <w:rsid w:val="00B67EF0"/>
    <w:rsid w:val="00B7099B"/>
    <w:rsid w:val="00B722D3"/>
    <w:rsid w:val="00B76C1F"/>
    <w:rsid w:val="00B80238"/>
    <w:rsid w:val="00B80E24"/>
    <w:rsid w:val="00B80F99"/>
    <w:rsid w:val="00B8299C"/>
    <w:rsid w:val="00B867FE"/>
    <w:rsid w:val="00B8711F"/>
    <w:rsid w:val="00B91F66"/>
    <w:rsid w:val="00B92A3F"/>
    <w:rsid w:val="00B93452"/>
    <w:rsid w:val="00B94D4B"/>
    <w:rsid w:val="00B96E51"/>
    <w:rsid w:val="00B97686"/>
    <w:rsid w:val="00BA33F7"/>
    <w:rsid w:val="00BA3C6E"/>
    <w:rsid w:val="00BA426D"/>
    <w:rsid w:val="00BA7024"/>
    <w:rsid w:val="00BA75EF"/>
    <w:rsid w:val="00BA7937"/>
    <w:rsid w:val="00BA7F09"/>
    <w:rsid w:val="00BB0C04"/>
    <w:rsid w:val="00BB0F40"/>
    <w:rsid w:val="00BB367E"/>
    <w:rsid w:val="00BB3A0D"/>
    <w:rsid w:val="00BB40CC"/>
    <w:rsid w:val="00BB6234"/>
    <w:rsid w:val="00BB7DEF"/>
    <w:rsid w:val="00BC07C7"/>
    <w:rsid w:val="00BC1759"/>
    <w:rsid w:val="00BC2044"/>
    <w:rsid w:val="00BC37AD"/>
    <w:rsid w:val="00BC4087"/>
    <w:rsid w:val="00BC4E45"/>
    <w:rsid w:val="00BC59E2"/>
    <w:rsid w:val="00BC5DCF"/>
    <w:rsid w:val="00BC5FD2"/>
    <w:rsid w:val="00BD379D"/>
    <w:rsid w:val="00BD42C8"/>
    <w:rsid w:val="00BD4574"/>
    <w:rsid w:val="00BD47A8"/>
    <w:rsid w:val="00BD5322"/>
    <w:rsid w:val="00BD5D20"/>
    <w:rsid w:val="00BD725C"/>
    <w:rsid w:val="00BD7E70"/>
    <w:rsid w:val="00BE17E9"/>
    <w:rsid w:val="00BE46BE"/>
    <w:rsid w:val="00BE61F9"/>
    <w:rsid w:val="00BE7630"/>
    <w:rsid w:val="00BE7852"/>
    <w:rsid w:val="00BF1E34"/>
    <w:rsid w:val="00BF270F"/>
    <w:rsid w:val="00BF31C0"/>
    <w:rsid w:val="00BF491B"/>
    <w:rsid w:val="00BF50CE"/>
    <w:rsid w:val="00BF664E"/>
    <w:rsid w:val="00BF6A85"/>
    <w:rsid w:val="00BF6D82"/>
    <w:rsid w:val="00BF7DBD"/>
    <w:rsid w:val="00C00559"/>
    <w:rsid w:val="00C02312"/>
    <w:rsid w:val="00C0331F"/>
    <w:rsid w:val="00C03A9B"/>
    <w:rsid w:val="00C05862"/>
    <w:rsid w:val="00C05C69"/>
    <w:rsid w:val="00C07B6A"/>
    <w:rsid w:val="00C126EB"/>
    <w:rsid w:val="00C13185"/>
    <w:rsid w:val="00C13207"/>
    <w:rsid w:val="00C175B6"/>
    <w:rsid w:val="00C2165B"/>
    <w:rsid w:val="00C21FFD"/>
    <w:rsid w:val="00C253FA"/>
    <w:rsid w:val="00C25911"/>
    <w:rsid w:val="00C2632D"/>
    <w:rsid w:val="00C34A9E"/>
    <w:rsid w:val="00C37933"/>
    <w:rsid w:val="00C40418"/>
    <w:rsid w:val="00C4064E"/>
    <w:rsid w:val="00C41482"/>
    <w:rsid w:val="00C41561"/>
    <w:rsid w:val="00C4185D"/>
    <w:rsid w:val="00C4198C"/>
    <w:rsid w:val="00C42567"/>
    <w:rsid w:val="00C4442D"/>
    <w:rsid w:val="00C4446D"/>
    <w:rsid w:val="00C466C7"/>
    <w:rsid w:val="00C47189"/>
    <w:rsid w:val="00C47552"/>
    <w:rsid w:val="00C50D78"/>
    <w:rsid w:val="00C5233C"/>
    <w:rsid w:val="00C52370"/>
    <w:rsid w:val="00C549CC"/>
    <w:rsid w:val="00C56EEC"/>
    <w:rsid w:val="00C62298"/>
    <w:rsid w:val="00C62AAF"/>
    <w:rsid w:val="00C65E37"/>
    <w:rsid w:val="00C66470"/>
    <w:rsid w:val="00C66618"/>
    <w:rsid w:val="00C66963"/>
    <w:rsid w:val="00C66C42"/>
    <w:rsid w:val="00C70011"/>
    <w:rsid w:val="00C70C5B"/>
    <w:rsid w:val="00C718A3"/>
    <w:rsid w:val="00C7198D"/>
    <w:rsid w:val="00C71D2B"/>
    <w:rsid w:val="00C748A8"/>
    <w:rsid w:val="00C765E8"/>
    <w:rsid w:val="00C81FE3"/>
    <w:rsid w:val="00C8276D"/>
    <w:rsid w:val="00C844EE"/>
    <w:rsid w:val="00C8608F"/>
    <w:rsid w:val="00C871F5"/>
    <w:rsid w:val="00C90E94"/>
    <w:rsid w:val="00C91610"/>
    <w:rsid w:val="00C9310F"/>
    <w:rsid w:val="00C935A8"/>
    <w:rsid w:val="00C945F4"/>
    <w:rsid w:val="00C9597F"/>
    <w:rsid w:val="00C95D5A"/>
    <w:rsid w:val="00C96B5C"/>
    <w:rsid w:val="00C9745E"/>
    <w:rsid w:val="00C975AE"/>
    <w:rsid w:val="00CA0BCF"/>
    <w:rsid w:val="00CA237B"/>
    <w:rsid w:val="00CA3AD6"/>
    <w:rsid w:val="00CA3BDF"/>
    <w:rsid w:val="00CA521C"/>
    <w:rsid w:val="00CA6F10"/>
    <w:rsid w:val="00CB43E1"/>
    <w:rsid w:val="00CB491B"/>
    <w:rsid w:val="00CB4AEC"/>
    <w:rsid w:val="00CB4F4A"/>
    <w:rsid w:val="00CB529B"/>
    <w:rsid w:val="00CB6FE5"/>
    <w:rsid w:val="00CB76D2"/>
    <w:rsid w:val="00CC0389"/>
    <w:rsid w:val="00CC1A69"/>
    <w:rsid w:val="00CC1E1B"/>
    <w:rsid w:val="00CC2BFA"/>
    <w:rsid w:val="00CC31BB"/>
    <w:rsid w:val="00CC44FC"/>
    <w:rsid w:val="00CC736D"/>
    <w:rsid w:val="00CD05C0"/>
    <w:rsid w:val="00CD13A8"/>
    <w:rsid w:val="00CD1624"/>
    <w:rsid w:val="00CD353E"/>
    <w:rsid w:val="00CD4F15"/>
    <w:rsid w:val="00CD506F"/>
    <w:rsid w:val="00CD528C"/>
    <w:rsid w:val="00CD5396"/>
    <w:rsid w:val="00CD5FF5"/>
    <w:rsid w:val="00CD64AF"/>
    <w:rsid w:val="00CD7263"/>
    <w:rsid w:val="00CE1E41"/>
    <w:rsid w:val="00CE2118"/>
    <w:rsid w:val="00CE2DF0"/>
    <w:rsid w:val="00CE5245"/>
    <w:rsid w:val="00CE534D"/>
    <w:rsid w:val="00CE5DD2"/>
    <w:rsid w:val="00CE6410"/>
    <w:rsid w:val="00CE6B23"/>
    <w:rsid w:val="00CE754B"/>
    <w:rsid w:val="00CE7A4F"/>
    <w:rsid w:val="00CF37FF"/>
    <w:rsid w:val="00CF3A14"/>
    <w:rsid w:val="00CF3F51"/>
    <w:rsid w:val="00CF7B5C"/>
    <w:rsid w:val="00D0143D"/>
    <w:rsid w:val="00D01808"/>
    <w:rsid w:val="00D019F9"/>
    <w:rsid w:val="00D1005D"/>
    <w:rsid w:val="00D12063"/>
    <w:rsid w:val="00D13479"/>
    <w:rsid w:val="00D13ED0"/>
    <w:rsid w:val="00D1482E"/>
    <w:rsid w:val="00D15614"/>
    <w:rsid w:val="00D1572A"/>
    <w:rsid w:val="00D2165B"/>
    <w:rsid w:val="00D227BA"/>
    <w:rsid w:val="00D23D1B"/>
    <w:rsid w:val="00D23E62"/>
    <w:rsid w:val="00D26A6A"/>
    <w:rsid w:val="00D273C7"/>
    <w:rsid w:val="00D276F3"/>
    <w:rsid w:val="00D27708"/>
    <w:rsid w:val="00D32A80"/>
    <w:rsid w:val="00D34DC6"/>
    <w:rsid w:val="00D35D0D"/>
    <w:rsid w:val="00D360DA"/>
    <w:rsid w:val="00D36D8B"/>
    <w:rsid w:val="00D371D0"/>
    <w:rsid w:val="00D37327"/>
    <w:rsid w:val="00D37CF3"/>
    <w:rsid w:val="00D4261F"/>
    <w:rsid w:val="00D45BBF"/>
    <w:rsid w:val="00D46D13"/>
    <w:rsid w:val="00D46DBA"/>
    <w:rsid w:val="00D51C26"/>
    <w:rsid w:val="00D5260A"/>
    <w:rsid w:val="00D52711"/>
    <w:rsid w:val="00D54970"/>
    <w:rsid w:val="00D56ABE"/>
    <w:rsid w:val="00D56B6E"/>
    <w:rsid w:val="00D64645"/>
    <w:rsid w:val="00D65CD6"/>
    <w:rsid w:val="00D71B98"/>
    <w:rsid w:val="00D73802"/>
    <w:rsid w:val="00D73CCF"/>
    <w:rsid w:val="00D741DC"/>
    <w:rsid w:val="00D74610"/>
    <w:rsid w:val="00D801BA"/>
    <w:rsid w:val="00D85031"/>
    <w:rsid w:val="00D850FE"/>
    <w:rsid w:val="00D86B63"/>
    <w:rsid w:val="00D86DAD"/>
    <w:rsid w:val="00D8778B"/>
    <w:rsid w:val="00D877A2"/>
    <w:rsid w:val="00D91A33"/>
    <w:rsid w:val="00D920F6"/>
    <w:rsid w:val="00D9281D"/>
    <w:rsid w:val="00D93EB5"/>
    <w:rsid w:val="00D942E3"/>
    <w:rsid w:val="00D94B06"/>
    <w:rsid w:val="00D95530"/>
    <w:rsid w:val="00D957E5"/>
    <w:rsid w:val="00D958B7"/>
    <w:rsid w:val="00DA178D"/>
    <w:rsid w:val="00DA2F93"/>
    <w:rsid w:val="00DA3E47"/>
    <w:rsid w:val="00DA48E5"/>
    <w:rsid w:val="00DA4C81"/>
    <w:rsid w:val="00DA670C"/>
    <w:rsid w:val="00DA7751"/>
    <w:rsid w:val="00DB0586"/>
    <w:rsid w:val="00DB216A"/>
    <w:rsid w:val="00DB3C8C"/>
    <w:rsid w:val="00DB569C"/>
    <w:rsid w:val="00DB6F02"/>
    <w:rsid w:val="00DB7340"/>
    <w:rsid w:val="00DB7F22"/>
    <w:rsid w:val="00DC06D6"/>
    <w:rsid w:val="00DC5682"/>
    <w:rsid w:val="00DC66A5"/>
    <w:rsid w:val="00DD050C"/>
    <w:rsid w:val="00DD175C"/>
    <w:rsid w:val="00DD186D"/>
    <w:rsid w:val="00DD4B49"/>
    <w:rsid w:val="00DD57D4"/>
    <w:rsid w:val="00DD6681"/>
    <w:rsid w:val="00DD6D5F"/>
    <w:rsid w:val="00DE28D8"/>
    <w:rsid w:val="00DE3937"/>
    <w:rsid w:val="00DF1E94"/>
    <w:rsid w:val="00DF34A4"/>
    <w:rsid w:val="00DF39FE"/>
    <w:rsid w:val="00DF3B1A"/>
    <w:rsid w:val="00DF4538"/>
    <w:rsid w:val="00DF5FEB"/>
    <w:rsid w:val="00DF7297"/>
    <w:rsid w:val="00E022DE"/>
    <w:rsid w:val="00E02636"/>
    <w:rsid w:val="00E02894"/>
    <w:rsid w:val="00E02F47"/>
    <w:rsid w:val="00E03BA8"/>
    <w:rsid w:val="00E04372"/>
    <w:rsid w:val="00E044F1"/>
    <w:rsid w:val="00E04AC3"/>
    <w:rsid w:val="00E055EB"/>
    <w:rsid w:val="00E06907"/>
    <w:rsid w:val="00E06E93"/>
    <w:rsid w:val="00E079A7"/>
    <w:rsid w:val="00E103E0"/>
    <w:rsid w:val="00E10FEA"/>
    <w:rsid w:val="00E131E4"/>
    <w:rsid w:val="00E13EC5"/>
    <w:rsid w:val="00E15040"/>
    <w:rsid w:val="00E17B5D"/>
    <w:rsid w:val="00E21281"/>
    <w:rsid w:val="00E215DA"/>
    <w:rsid w:val="00E21888"/>
    <w:rsid w:val="00E23261"/>
    <w:rsid w:val="00E250F2"/>
    <w:rsid w:val="00E2564A"/>
    <w:rsid w:val="00E26DEA"/>
    <w:rsid w:val="00E26EFE"/>
    <w:rsid w:val="00E277A5"/>
    <w:rsid w:val="00E33BD6"/>
    <w:rsid w:val="00E35F71"/>
    <w:rsid w:val="00E425A7"/>
    <w:rsid w:val="00E46018"/>
    <w:rsid w:val="00E46329"/>
    <w:rsid w:val="00E47DCB"/>
    <w:rsid w:val="00E47F80"/>
    <w:rsid w:val="00E50199"/>
    <w:rsid w:val="00E52C77"/>
    <w:rsid w:val="00E53C55"/>
    <w:rsid w:val="00E54B24"/>
    <w:rsid w:val="00E54BFE"/>
    <w:rsid w:val="00E55DB9"/>
    <w:rsid w:val="00E562A4"/>
    <w:rsid w:val="00E56587"/>
    <w:rsid w:val="00E57D8F"/>
    <w:rsid w:val="00E57F84"/>
    <w:rsid w:val="00E60ED0"/>
    <w:rsid w:val="00E618A7"/>
    <w:rsid w:val="00E61F29"/>
    <w:rsid w:val="00E64A70"/>
    <w:rsid w:val="00E658B6"/>
    <w:rsid w:val="00E66B94"/>
    <w:rsid w:val="00E708E0"/>
    <w:rsid w:val="00E72F07"/>
    <w:rsid w:val="00E74268"/>
    <w:rsid w:val="00E74A8A"/>
    <w:rsid w:val="00E74E20"/>
    <w:rsid w:val="00E7622E"/>
    <w:rsid w:val="00E76FC5"/>
    <w:rsid w:val="00E7764B"/>
    <w:rsid w:val="00E80942"/>
    <w:rsid w:val="00E819B3"/>
    <w:rsid w:val="00E838C9"/>
    <w:rsid w:val="00E8496C"/>
    <w:rsid w:val="00E84FBA"/>
    <w:rsid w:val="00E86080"/>
    <w:rsid w:val="00E869AD"/>
    <w:rsid w:val="00E875BB"/>
    <w:rsid w:val="00E905D6"/>
    <w:rsid w:val="00E909A5"/>
    <w:rsid w:val="00E91047"/>
    <w:rsid w:val="00E93721"/>
    <w:rsid w:val="00E95BD9"/>
    <w:rsid w:val="00E96845"/>
    <w:rsid w:val="00E96BE7"/>
    <w:rsid w:val="00E97B14"/>
    <w:rsid w:val="00E97E45"/>
    <w:rsid w:val="00EA029A"/>
    <w:rsid w:val="00EA07A9"/>
    <w:rsid w:val="00EA0C17"/>
    <w:rsid w:val="00EA31E4"/>
    <w:rsid w:val="00EA3DFA"/>
    <w:rsid w:val="00EC076D"/>
    <w:rsid w:val="00EC09E8"/>
    <w:rsid w:val="00EC1117"/>
    <w:rsid w:val="00EC3ACA"/>
    <w:rsid w:val="00EC4B62"/>
    <w:rsid w:val="00EC567B"/>
    <w:rsid w:val="00EC7029"/>
    <w:rsid w:val="00ED092D"/>
    <w:rsid w:val="00ED0C31"/>
    <w:rsid w:val="00ED0E8C"/>
    <w:rsid w:val="00ED11A0"/>
    <w:rsid w:val="00ED13EA"/>
    <w:rsid w:val="00ED1C66"/>
    <w:rsid w:val="00ED1D0F"/>
    <w:rsid w:val="00ED31F6"/>
    <w:rsid w:val="00ED3AB1"/>
    <w:rsid w:val="00ED3C63"/>
    <w:rsid w:val="00ED4F80"/>
    <w:rsid w:val="00ED5ECB"/>
    <w:rsid w:val="00ED7A29"/>
    <w:rsid w:val="00ED7C3F"/>
    <w:rsid w:val="00EE015D"/>
    <w:rsid w:val="00EE0BE0"/>
    <w:rsid w:val="00EE1E76"/>
    <w:rsid w:val="00EE2C5F"/>
    <w:rsid w:val="00EE3813"/>
    <w:rsid w:val="00EE3A69"/>
    <w:rsid w:val="00EE3D38"/>
    <w:rsid w:val="00EE5000"/>
    <w:rsid w:val="00EE685C"/>
    <w:rsid w:val="00EE6BCD"/>
    <w:rsid w:val="00EF185D"/>
    <w:rsid w:val="00EF2F58"/>
    <w:rsid w:val="00EF3CA9"/>
    <w:rsid w:val="00EF5AAD"/>
    <w:rsid w:val="00EF7EF7"/>
    <w:rsid w:val="00F00717"/>
    <w:rsid w:val="00F00A93"/>
    <w:rsid w:val="00F01F31"/>
    <w:rsid w:val="00F05BB4"/>
    <w:rsid w:val="00F06805"/>
    <w:rsid w:val="00F079C0"/>
    <w:rsid w:val="00F10056"/>
    <w:rsid w:val="00F10E04"/>
    <w:rsid w:val="00F1178E"/>
    <w:rsid w:val="00F118B6"/>
    <w:rsid w:val="00F14500"/>
    <w:rsid w:val="00F15447"/>
    <w:rsid w:val="00F20EA5"/>
    <w:rsid w:val="00F2264C"/>
    <w:rsid w:val="00F22CB5"/>
    <w:rsid w:val="00F25C78"/>
    <w:rsid w:val="00F26382"/>
    <w:rsid w:val="00F27B5F"/>
    <w:rsid w:val="00F30207"/>
    <w:rsid w:val="00F30A2B"/>
    <w:rsid w:val="00F31290"/>
    <w:rsid w:val="00F31607"/>
    <w:rsid w:val="00F3258C"/>
    <w:rsid w:val="00F3482C"/>
    <w:rsid w:val="00F37162"/>
    <w:rsid w:val="00F40EC6"/>
    <w:rsid w:val="00F416A4"/>
    <w:rsid w:val="00F44157"/>
    <w:rsid w:val="00F4424D"/>
    <w:rsid w:val="00F4442F"/>
    <w:rsid w:val="00F4639E"/>
    <w:rsid w:val="00F46641"/>
    <w:rsid w:val="00F46766"/>
    <w:rsid w:val="00F47F0F"/>
    <w:rsid w:val="00F50B46"/>
    <w:rsid w:val="00F55A55"/>
    <w:rsid w:val="00F55C6A"/>
    <w:rsid w:val="00F576BF"/>
    <w:rsid w:val="00F60269"/>
    <w:rsid w:val="00F61DB3"/>
    <w:rsid w:val="00F625E1"/>
    <w:rsid w:val="00F631F8"/>
    <w:rsid w:val="00F64056"/>
    <w:rsid w:val="00F64A36"/>
    <w:rsid w:val="00F65514"/>
    <w:rsid w:val="00F65C1C"/>
    <w:rsid w:val="00F67654"/>
    <w:rsid w:val="00F72B55"/>
    <w:rsid w:val="00F73462"/>
    <w:rsid w:val="00F73D1F"/>
    <w:rsid w:val="00F74377"/>
    <w:rsid w:val="00F74F17"/>
    <w:rsid w:val="00F759DF"/>
    <w:rsid w:val="00F75A64"/>
    <w:rsid w:val="00F77507"/>
    <w:rsid w:val="00F813C9"/>
    <w:rsid w:val="00F8170B"/>
    <w:rsid w:val="00F81BCA"/>
    <w:rsid w:val="00F8377D"/>
    <w:rsid w:val="00F838BD"/>
    <w:rsid w:val="00F83D7F"/>
    <w:rsid w:val="00F8457C"/>
    <w:rsid w:val="00F84A62"/>
    <w:rsid w:val="00F85590"/>
    <w:rsid w:val="00F859A1"/>
    <w:rsid w:val="00F91C9A"/>
    <w:rsid w:val="00F9229D"/>
    <w:rsid w:val="00F92603"/>
    <w:rsid w:val="00F947B9"/>
    <w:rsid w:val="00F94C4F"/>
    <w:rsid w:val="00F94DE9"/>
    <w:rsid w:val="00F94FE4"/>
    <w:rsid w:val="00F963A9"/>
    <w:rsid w:val="00FA0B90"/>
    <w:rsid w:val="00FA6BAD"/>
    <w:rsid w:val="00FA7A25"/>
    <w:rsid w:val="00FA7FB7"/>
    <w:rsid w:val="00FB0E96"/>
    <w:rsid w:val="00FB1269"/>
    <w:rsid w:val="00FB278F"/>
    <w:rsid w:val="00FB5064"/>
    <w:rsid w:val="00FB57C8"/>
    <w:rsid w:val="00FB7D92"/>
    <w:rsid w:val="00FC2A17"/>
    <w:rsid w:val="00FC4357"/>
    <w:rsid w:val="00FC454E"/>
    <w:rsid w:val="00FC6094"/>
    <w:rsid w:val="00FC76D3"/>
    <w:rsid w:val="00FC76D6"/>
    <w:rsid w:val="00FD1F50"/>
    <w:rsid w:val="00FD2182"/>
    <w:rsid w:val="00FD2577"/>
    <w:rsid w:val="00FD4C35"/>
    <w:rsid w:val="00FD55E9"/>
    <w:rsid w:val="00FD5E90"/>
    <w:rsid w:val="00FD770C"/>
    <w:rsid w:val="00FE19A4"/>
    <w:rsid w:val="00FE63F2"/>
    <w:rsid w:val="00FE6DC4"/>
    <w:rsid w:val="00FF068B"/>
    <w:rsid w:val="00FF1210"/>
    <w:rsid w:val="00FF1657"/>
    <w:rsid w:val="00FF3A6D"/>
    <w:rsid w:val="00FF40BE"/>
    <w:rsid w:val="00FF4A21"/>
    <w:rsid w:val="00FF5014"/>
    <w:rsid w:val="00FF635C"/>
    <w:rsid w:val="00FF6B1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49BAEE"/>
  <w15:docId w15:val="{F83D97AF-84A5-4039-ABB0-18BD23B46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pPr>
      <w:bidi/>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Hyperlink">
    <w:name w:val="Hyperlink"/>
    <w:basedOn w:val="a2"/>
    <w:unhideWhenUsed/>
    <w:rsid w:val="00272414"/>
    <w:rPr>
      <w:color w:val="0000FF"/>
      <w:u w:val="single"/>
    </w:rPr>
  </w:style>
  <w:style w:type="paragraph" w:styleId="a5">
    <w:name w:val="header"/>
    <w:basedOn w:val="a1"/>
    <w:link w:val="a6"/>
    <w:unhideWhenUsed/>
    <w:rsid w:val="00C66618"/>
    <w:pPr>
      <w:tabs>
        <w:tab w:val="center" w:pos="4153"/>
        <w:tab w:val="right" w:pos="8306"/>
      </w:tabs>
      <w:spacing w:after="0" w:line="240" w:lineRule="auto"/>
    </w:pPr>
  </w:style>
  <w:style w:type="character" w:customStyle="1" w:styleId="a6">
    <w:name w:val="כותרת עליונה תו"/>
    <w:basedOn w:val="a2"/>
    <w:link w:val="a5"/>
    <w:uiPriority w:val="99"/>
    <w:rsid w:val="00C66618"/>
  </w:style>
  <w:style w:type="paragraph" w:styleId="a7">
    <w:name w:val="footer"/>
    <w:basedOn w:val="a1"/>
    <w:link w:val="a8"/>
    <w:unhideWhenUsed/>
    <w:rsid w:val="00C66618"/>
    <w:pPr>
      <w:tabs>
        <w:tab w:val="center" w:pos="4153"/>
        <w:tab w:val="right" w:pos="8306"/>
      </w:tabs>
      <w:spacing w:after="0" w:line="240" w:lineRule="auto"/>
    </w:pPr>
  </w:style>
  <w:style w:type="character" w:customStyle="1" w:styleId="a8">
    <w:name w:val="כותרת תחתונה תו"/>
    <w:basedOn w:val="a2"/>
    <w:link w:val="a7"/>
    <w:rsid w:val="00C66618"/>
  </w:style>
  <w:style w:type="paragraph" w:customStyle="1" w:styleId="a9">
    <w:name w:val="ציטו"/>
    <w:basedOn w:val="a1"/>
    <w:qFormat/>
    <w:rsid w:val="003D074E"/>
    <w:pPr>
      <w:spacing w:line="360" w:lineRule="auto"/>
      <w:jc w:val="both"/>
    </w:pPr>
    <w:rPr>
      <w:rFonts w:cs="David"/>
      <w:sz w:val="24"/>
      <w:szCs w:val="24"/>
    </w:rPr>
  </w:style>
  <w:style w:type="paragraph" w:styleId="aa">
    <w:name w:val="Intense Quote"/>
    <w:basedOn w:val="a1"/>
    <w:next w:val="a1"/>
    <w:link w:val="ab"/>
    <w:uiPriority w:val="30"/>
    <w:qFormat/>
    <w:rsid w:val="003D074E"/>
    <w:pPr>
      <w:pBdr>
        <w:bottom w:val="single" w:sz="4" w:space="4" w:color="5B9BD5" w:themeColor="accent1"/>
      </w:pBdr>
      <w:spacing w:before="200" w:after="280"/>
      <w:ind w:left="936" w:right="936"/>
    </w:pPr>
    <w:rPr>
      <w:b/>
      <w:bCs/>
      <w:i/>
      <w:iCs/>
      <w:color w:val="5B9BD5" w:themeColor="accent1"/>
    </w:rPr>
  </w:style>
  <w:style w:type="character" w:customStyle="1" w:styleId="ab">
    <w:name w:val="ציטוט חזק תו"/>
    <w:basedOn w:val="a2"/>
    <w:link w:val="aa"/>
    <w:uiPriority w:val="30"/>
    <w:rsid w:val="003D074E"/>
    <w:rPr>
      <w:b/>
      <w:bCs/>
      <w:i/>
      <w:iCs/>
      <w:color w:val="5B9BD5" w:themeColor="accent1"/>
    </w:rPr>
  </w:style>
  <w:style w:type="paragraph" w:styleId="ac">
    <w:name w:val="Balloon Text"/>
    <w:basedOn w:val="a1"/>
    <w:link w:val="ad"/>
    <w:uiPriority w:val="99"/>
    <w:semiHidden/>
    <w:unhideWhenUsed/>
    <w:rsid w:val="00F83D7F"/>
    <w:pPr>
      <w:spacing w:after="0" w:line="240" w:lineRule="auto"/>
    </w:pPr>
    <w:rPr>
      <w:rFonts w:ascii="Tahoma" w:hAnsi="Tahoma" w:cs="Tahoma"/>
      <w:sz w:val="16"/>
      <w:szCs w:val="16"/>
    </w:rPr>
  </w:style>
  <w:style w:type="character" w:customStyle="1" w:styleId="ad">
    <w:name w:val="טקסט בלונים תו"/>
    <w:basedOn w:val="a2"/>
    <w:link w:val="ac"/>
    <w:uiPriority w:val="99"/>
    <w:semiHidden/>
    <w:rsid w:val="00F83D7F"/>
    <w:rPr>
      <w:rFonts w:ascii="Tahoma" w:hAnsi="Tahoma" w:cs="Tahoma"/>
      <w:sz w:val="16"/>
      <w:szCs w:val="16"/>
    </w:rPr>
  </w:style>
  <w:style w:type="character" w:styleId="ae">
    <w:name w:val="line number"/>
    <w:basedOn w:val="a2"/>
    <w:uiPriority w:val="99"/>
    <w:semiHidden/>
    <w:unhideWhenUsed/>
    <w:rsid w:val="00E72F07"/>
  </w:style>
  <w:style w:type="character" w:styleId="af">
    <w:name w:val="Placeholder Text"/>
    <w:basedOn w:val="a2"/>
    <w:uiPriority w:val="99"/>
    <w:semiHidden/>
    <w:rsid w:val="00011C3C"/>
    <w:rPr>
      <w:color w:val="808080"/>
    </w:rPr>
  </w:style>
  <w:style w:type="character" w:styleId="af0">
    <w:name w:val="Subtle Emphasis"/>
    <w:basedOn w:val="a2"/>
    <w:uiPriority w:val="19"/>
    <w:qFormat/>
    <w:rsid w:val="00B93452"/>
    <w:rPr>
      <w:i/>
      <w:iCs/>
      <w:color w:val="808080" w:themeColor="text1" w:themeTint="7F"/>
    </w:rPr>
  </w:style>
  <w:style w:type="paragraph" w:styleId="af1">
    <w:name w:val="List Paragraph"/>
    <w:basedOn w:val="a1"/>
    <w:link w:val="af2"/>
    <w:qFormat/>
    <w:rsid w:val="004C6058"/>
    <w:pPr>
      <w:ind w:left="720"/>
      <w:contextualSpacing/>
    </w:pPr>
  </w:style>
  <w:style w:type="character" w:customStyle="1" w:styleId="default">
    <w:name w:val="default"/>
    <w:rsid w:val="004C6058"/>
    <w:rPr>
      <w:rFonts w:ascii="Times New Roman" w:hAnsi="Times New Roman" w:cs="Times New Roman"/>
      <w:sz w:val="26"/>
      <w:szCs w:val="26"/>
    </w:rPr>
  </w:style>
  <w:style w:type="table" w:styleId="af3">
    <w:name w:val="Table Grid"/>
    <w:basedOn w:val="a3"/>
    <w:uiPriority w:val="39"/>
    <w:rsid w:val="000C1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פיסקת רשימה1"/>
    <w:basedOn w:val="a1"/>
    <w:qFormat/>
    <w:rsid w:val="00C47189"/>
    <w:pPr>
      <w:ind w:left="720"/>
      <w:contextualSpacing/>
    </w:pPr>
    <w:rPr>
      <w:rFonts w:ascii="Calibri" w:eastAsia="Times New Roman" w:hAnsi="Calibri" w:cs="Arial"/>
    </w:rPr>
  </w:style>
  <w:style w:type="character" w:customStyle="1" w:styleId="af2">
    <w:name w:val="פיסקת רשימה תו"/>
    <w:link w:val="af1"/>
    <w:locked/>
    <w:rsid w:val="00B80E24"/>
  </w:style>
  <w:style w:type="paragraph" w:customStyle="1" w:styleId="af4">
    <w:name w:val="כותרת ראשית"/>
    <w:basedOn w:val="a1"/>
    <w:qFormat/>
    <w:rsid w:val="003C2FE9"/>
    <w:pPr>
      <w:spacing w:after="120" w:line="360" w:lineRule="auto"/>
      <w:ind w:firstLine="43"/>
      <w:contextualSpacing/>
      <w:jc w:val="both"/>
    </w:pPr>
    <w:rPr>
      <w:rFonts w:cs="David"/>
      <w:b/>
      <w:bCs/>
      <w:sz w:val="24"/>
      <w:szCs w:val="24"/>
      <w:u w:val="single"/>
    </w:rPr>
  </w:style>
  <w:style w:type="paragraph" w:customStyle="1" w:styleId="a">
    <w:name w:val="סעיף ראשי"/>
    <w:basedOn w:val="1"/>
    <w:qFormat/>
    <w:rsid w:val="003C2FE9"/>
    <w:pPr>
      <w:numPr>
        <w:numId w:val="1"/>
      </w:numPr>
      <w:spacing w:after="120" w:line="360" w:lineRule="auto"/>
      <w:ind w:right="-142"/>
      <w:jc w:val="both"/>
    </w:pPr>
    <w:rPr>
      <w:rFonts w:cs="David"/>
      <w:sz w:val="24"/>
      <w:szCs w:val="24"/>
    </w:rPr>
  </w:style>
  <w:style w:type="paragraph" w:customStyle="1" w:styleId="a0">
    <w:name w:val="סעיף משנה"/>
    <w:basedOn w:val="af1"/>
    <w:qFormat/>
    <w:rsid w:val="003C2FE9"/>
    <w:pPr>
      <w:numPr>
        <w:ilvl w:val="1"/>
        <w:numId w:val="1"/>
      </w:numPr>
      <w:spacing w:after="120" w:line="360" w:lineRule="auto"/>
      <w:ind w:right="-142"/>
      <w:jc w:val="both"/>
    </w:pPr>
    <w:rPr>
      <w:rFonts w:cs="David"/>
      <w:sz w:val="24"/>
      <w:szCs w:val="24"/>
    </w:rPr>
  </w:style>
  <w:style w:type="paragraph" w:customStyle="1" w:styleId="af5">
    <w:name w:val="סעיף שני"/>
    <w:basedOn w:val="af1"/>
    <w:qFormat/>
    <w:rsid w:val="0046531F"/>
    <w:pPr>
      <w:spacing w:after="120" w:line="360" w:lineRule="auto"/>
      <w:ind w:left="1035" w:right="-142" w:hanging="675"/>
      <w:contextualSpacing w:val="0"/>
      <w:jc w:val="both"/>
    </w:pPr>
    <w:rPr>
      <w:rFonts w:cs="David"/>
      <w:sz w:val="24"/>
      <w:szCs w:val="24"/>
    </w:rPr>
  </w:style>
  <w:style w:type="paragraph" w:customStyle="1" w:styleId="af6">
    <w:name w:val="ציטוט פסיקה וחוק"/>
    <w:basedOn w:val="a1"/>
    <w:next w:val="a"/>
    <w:qFormat/>
    <w:rsid w:val="0046531F"/>
    <w:pPr>
      <w:spacing w:after="120" w:line="240" w:lineRule="auto"/>
      <w:ind w:left="890" w:right="992"/>
      <w:jc w:val="both"/>
    </w:pPr>
    <w:rPr>
      <w:rFonts w:ascii="FrankRuehl" w:hAnsi="FrankRuehl" w:cs="FrankRuehl"/>
      <w:sz w:val="24"/>
      <w:szCs w:val="24"/>
    </w:rPr>
  </w:style>
  <w:style w:type="paragraph" w:customStyle="1" w:styleId="2">
    <w:name w:val="פיסקת רשימה2"/>
    <w:basedOn w:val="a1"/>
    <w:qFormat/>
    <w:rsid w:val="00F4442F"/>
    <w:pPr>
      <w:ind w:left="720"/>
      <w:contextualSpacing/>
    </w:pPr>
    <w:rPr>
      <w:rFonts w:ascii="Calibri" w:eastAsia="Times New Roman" w:hAnsi="Calibri" w:cs="Arial"/>
    </w:rPr>
  </w:style>
  <w:style w:type="paragraph" w:customStyle="1" w:styleId="3">
    <w:name w:val="פיסקת רשימה3"/>
    <w:basedOn w:val="a1"/>
    <w:qFormat/>
    <w:rsid w:val="0096679B"/>
    <w:pPr>
      <w:spacing w:line="259" w:lineRule="auto"/>
      <w:ind w:left="720"/>
      <w:contextualSpacing/>
    </w:pPr>
    <w:rPr>
      <w:rFonts w:ascii="Calibri" w:eastAsia="Times New Roman" w:hAnsi="Calibri" w:cs="Arial"/>
    </w:rPr>
  </w:style>
  <w:style w:type="paragraph" w:customStyle="1" w:styleId="10">
    <w:name w:val="ציטוט1"/>
    <w:basedOn w:val="a1"/>
    <w:rsid w:val="0096679B"/>
    <w:pPr>
      <w:spacing w:after="0" w:line="240" w:lineRule="auto"/>
      <w:ind w:left="1418" w:right="709"/>
      <w:jc w:val="both"/>
    </w:pPr>
    <w:rPr>
      <w:rFonts w:ascii="Times New Roman" w:eastAsia="Calibri" w:hAnsi="Times New Roman" w:cs="David"/>
      <w:b/>
      <w:bCs/>
      <w:sz w:val="24"/>
      <w:szCs w:val="24"/>
    </w:rPr>
  </w:style>
  <w:style w:type="paragraph" w:customStyle="1" w:styleId="msolistparagraphcxspfirst">
    <w:name w:val="msolistparagraphcxspfirst"/>
    <w:basedOn w:val="a1"/>
    <w:rsid w:val="00BC5FD2"/>
    <w:pPr>
      <w:overflowPunct w:val="0"/>
      <w:autoSpaceDE w:val="0"/>
      <w:autoSpaceDN w:val="0"/>
      <w:spacing w:after="0" w:line="360" w:lineRule="auto"/>
      <w:ind w:left="720"/>
    </w:pPr>
    <w:rPr>
      <w:rFonts w:ascii="Century" w:eastAsia="Times New Roman" w:hAnsi="Century" w:cs="Times New Roman"/>
      <w:spacing w:val="10"/>
      <w:sz w:val="20"/>
      <w:szCs w:val="20"/>
    </w:rPr>
  </w:style>
  <w:style w:type="character" w:customStyle="1" w:styleId="Ruller4">
    <w:name w:val="Ruller4 תו"/>
    <w:link w:val="Ruller40"/>
    <w:rsid w:val="00BC5FD2"/>
    <w:rPr>
      <w:rFonts w:ascii="Arial TUR" w:hAnsi="Arial TUR" w:cs="Arial TUR"/>
      <w:spacing w:val="10"/>
    </w:rPr>
  </w:style>
  <w:style w:type="paragraph" w:customStyle="1" w:styleId="Ruller40">
    <w:name w:val="Ruller4"/>
    <w:basedOn w:val="a1"/>
    <w:link w:val="Ruller4"/>
    <w:rsid w:val="00BC5FD2"/>
    <w:pPr>
      <w:overflowPunct w:val="0"/>
      <w:autoSpaceDE w:val="0"/>
      <w:autoSpaceDN w:val="0"/>
      <w:spacing w:after="0" w:line="360" w:lineRule="auto"/>
      <w:jc w:val="both"/>
    </w:pPr>
    <w:rPr>
      <w:rFonts w:ascii="Arial TUR" w:hAnsi="Arial TUR" w:cs="Arial TUR"/>
      <w:spacing w:val="10"/>
    </w:rPr>
  </w:style>
  <w:style w:type="paragraph" w:styleId="af7">
    <w:name w:val="footnote text"/>
    <w:basedOn w:val="a1"/>
    <w:link w:val="af8"/>
    <w:uiPriority w:val="99"/>
    <w:semiHidden/>
    <w:unhideWhenUsed/>
    <w:rsid w:val="0015165E"/>
    <w:pPr>
      <w:spacing w:after="0" w:line="240" w:lineRule="auto"/>
    </w:pPr>
    <w:rPr>
      <w:sz w:val="20"/>
      <w:szCs w:val="20"/>
    </w:rPr>
  </w:style>
  <w:style w:type="character" w:customStyle="1" w:styleId="af8">
    <w:name w:val="טקסט הערת שוליים תו"/>
    <w:basedOn w:val="a2"/>
    <w:link w:val="af7"/>
    <w:uiPriority w:val="99"/>
    <w:semiHidden/>
    <w:rsid w:val="0015165E"/>
    <w:rPr>
      <w:sz w:val="20"/>
      <w:szCs w:val="20"/>
    </w:rPr>
  </w:style>
  <w:style w:type="character" w:styleId="af9">
    <w:name w:val="footnote reference"/>
    <w:basedOn w:val="a2"/>
    <w:uiPriority w:val="99"/>
    <w:semiHidden/>
    <w:unhideWhenUsed/>
    <w:rsid w:val="0015165E"/>
    <w:rPr>
      <w:vertAlign w:val="superscript"/>
    </w:rPr>
  </w:style>
  <w:style w:type="paragraph" w:customStyle="1" w:styleId="P22">
    <w:name w:val="P22"/>
    <w:basedOn w:val="a1"/>
    <w:rsid w:val="005B07A7"/>
    <w:pPr>
      <w:widowControl w:val="0"/>
      <w:tabs>
        <w:tab w:val="left" w:pos="1474"/>
        <w:tab w:val="left" w:pos="1928"/>
        <w:tab w:val="left" w:pos="2381"/>
        <w:tab w:val="left" w:pos="2835"/>
        <w:tab w:val="right" w:leader="dot" w:pos="6259"/>
      </w:tabs>
      <w:suppressAutoHyphens/>
      <w:autoSpaceDE w:val="0"/>
      <w:autoSpaceDN w:val="0"/>
      <w:spacing w:before="60" w:after="0" w:line="240" w:lineRule="auto"/>
      <w:ind w:left="2835" w:right="1021"/>
      <w:jc w:val="both"/>
    </w:pPr>
    <w:rPr>
      <w:rFonts w:ascii="Times New Roman" w:eastAsia="Times New Roman" w:hAnsi="Times New Roman" w:cs="Times New Roman"/>
      <w:noProof/>
      <w:sz w:val="20"/>
      <w:szCs w:val="26"/>
      <w:lang w:eastAsia="he-IL"/>
    </w:rPr>
  </w:style>
  <w:style w:type="paragraph" w:customStyle="1" w:styleId="4">
    <w:name w:val="פיסקת רשימה4"/>
    <w:basedOn w:val="a1"/>
    <w:link w:val="ListParagraphChar"/>
    <w:qFormat/>
    <w:rsid w:val="00BB0C04"/>
    <w:pPr>
      <w:spacing w:line="259" w:lineRule="auto"/>
      <w:ind w:left="720"/>
      <w:contextualSpacing/>
    </w:pPr>
    <w:rPr>
      <w:rFonts w:ascii="Calibri" w:eastAsia="Times New Roman" w:hAnsi="Calibri" w:cs="Arial"/>
    </w:rPr>
  </w:style>
  <w:style w:type="character" w:customStyle="1" w:styleId="ListParagraphChar">
    <w:name w:val="List Paragraph Char"/>
    <w:link w:val="4"/>
    <w:locked/>
    <w:rsid w:val="00BB0C04"/>
    <w:rPr>
      <w:rFonts w:ascii="Calibri" w:eastAsia="Times New Roman" w:hAnsi="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20897">
      <w:bodyDiv w:val="1"/>
      <w:marLeft w:val="0"/>
      <w:marRight w:val="0"/>
      <w:marTop w:val="0"/>
      <w:marBottom w:val="0"/>
      <w:divBdr>
        <w:top w:val="none" w:sz="0" w:space="0" w:color="auto"/>
        <w:left w:val="none" w:sz="0" w:space="0" w:color="auto"/>
        <w:bottom w:val="none" w:sz="0" w:space="0" w:color="auto"/>
        <w:right w:val="none" w:sz="0" w:space="0" w:color="auto"/>
      </w:divBdr>
    </w:div>
    <w:div w:id="829058200">
      <w:bodyDiv w:val="1"/>
      <w:marLeft w:val="0"/>
      <w:marRight w:val="0"/>
      <w:marTop w:val="0"/>
      <w:marBottom w:val="0"/>
      <w:divBdr>
        <w:top w:val="none" w:sz="0" w:space="0" w:color="auto"/>
        <w:left w:val="none" w:sz="0" w:space="0" w:color="auto"/>
        <w:bottom w:val="none" w:sz="0" w:space="0" w:color="auto"/>
        <w:right w:val="none" w:sz="0" w:space="0" w:color="auto"/>
      </w:divBdr>
    </w:div>
    <w:div w:id="1646274185">
      <w:bodyDiv w:val="1"/>
      <w:marLeft w:val="0"/>
      <w:marRight w:val="0"/>
      <w:marTop w:val="0"/>
      <w:marBottom w:val="0"/>
      <w:divBdr>
        <w:top w:val="none" w:sz="0" w:space="0" w:color="auto"/>
        <w:left w:val="none" w:sz="0" w:space="0" w:color="auto"/>
        <w:bottom w:val="none" w:sz="0" w:space="0" w:color="auto"/>
        <w:right w:val="none" w:sz="0" w:space="0" w:color="auto"/>
      </w:divBdr>
    </w:div>
    <w:div w:id="189014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evo.co.il/law/91073/3T19.c.1" TargetMode="External"/><Relationship Id="rId18" Type="http://schemas.openxmlformats.org/officeDocument/2006/relationships/hyperlink" Target="http://www.nevo.co.il/case/6047013" TargetMode="External"/><Relationship Id="rId26" Type="http://schemas.openxmlformats.org/officeDocument/2006/relationships/hyperlink" Target="http://www.nevo.co.il/law/91073/3T19.c.1" TargetMode="External"/><Relationship Id="rId3" Type="http://schemas.openxmlformats.org/officeDocument/2006/relationships/styles" Target="styles.xml"/><Relationship Id="rId21" Type="http://schemas.openxmlformats.org/officeDocument/2006/relationships/hyperlink" Target="http://www.nevo.co.il/law/91073/3T19.c"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nevo.co.il/law/72866/1" TargetMode="External"/><Relationship Id="rId25" Type="http://schemas.openxmlformats.org/officeDocument/2006/relationships/image" Target="media/image5.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nevo.co.il/case/20622780" TargetMode="External"/><Relationship Id="rId20" Type="http://schemas.openxmlformats.org/officeDocument/2006/relationships/hyperlink" Target="http://www.nevo.co.il/case/26133404" TargetMode="External"/><Relationship Id="rId29" Type="http://schemas.openxmlformats.org/officeDocument/2006/relationships/hyperlink" Target="http://www.nevo.co.il/case/272851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evo.co.il/law/91073/3T19.c.1" TargetMode="External"/><Relationship Id="rId23" Type="http://schemas.openxmlformats.org/officeDocument/2006/relationships/chart" Target="charts/chart1.xml"/><Relationship Id="rId28" Type="http://schemas.openxmlformats.org/officeDocument/2006/relationships/hyperlink" Target="http://www.nevo.co.il/case/5762959" TargetMode="External"/><Relationship Id="rId10" Type="http://schemas.openxmlformats.org/officeDocument/2006/relationships/image" Target="media/image1.png"/><Relationship Id="rId19" Type="http://schemas.openxmlformats.org/officeDocument/2006/relationships/hyperlink" Target="http://www.nevo.co.il/case/26133404"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nevo.co.il/law/91073" TargetMode="External"/><Relationship Id="rId14" Type="http://schemas.openxmlformats.org/officeDocument/2006/relationships/hyperlink" Target="http://www.nevo.co.il/case/6103277" TargetMode="External"/><Relationship Id="rId22" Type="http://schemas.openxmlformats.org/officeDocument/2006/relationships/hyperlink" Target="http://www.nevo.co.il/law/72866" TargetMode="External"/><Relationship Id="rId27" Type="http://schemas.openxmlformats.org/officeDocument/2006/relationships/hyperlink" Target="http://www.nevo.co.il/case/23751453" TargetMode="External"/><Relationship Id="rId30" Type="http://schemas.openxmlformats.org/officeDocument/2006/relationships/header" Target="header1.xml"/><Relationship Id="rId8" Type="http://schemas.openxmlformats.org/officeDocument/2006/relationships/hyperlink" Target="http://www.nevo.co.il/law/91073/3T14.b.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1495;&#1493;&#1489;&#1512;&#1514;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he-IL"/>
        </a:p>
      </c:txPr>
    </c:title>
    <c:autoTitleDeleted val="0"/>
    <c:plotArea>
      <c:layout/>
      <c:barChart>
        <c:barDir val="col"/>
        <c:grouping val="clustered"/>
        <c:varyColors val="0"/>
        <c:ser>
          <c:idx val="0"/>
          <c:order val="0"/>
          <c:tx>
            <c:strRef>
              <c:f>[חוברת1]גיליון1!$C$50</c:f>
              <c:strCache>
                <c:ptCount val="1"/>
                <c:pt idx="0">
                  <c:v>כמות עסקאות</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[חוברת1]גיליון1!$B$51:$B$61</c:f>
              <c:numCache>
                <c:formatCode>General</c:formatCode>
                <c:ptCount val="11"/>
                <c:pt idx="0">
                  <c:v>1998</c:v>
                </c:pt>
                <c:pt idx="1">
                  <c:v>2001</c:v>
                </c:pt>
                <c:pt idx="2">
                  <c:v>2005</c:v>
                </c:pt>
                <c:pt idx="3">
                  <c:v>2006</c:v>
                </c:pt>
                <c:pt idx="4">
                  <c:v>2007</c:v>
                </c:pt>
                <c:pt idx="5">
                  <c:v>2008</c:v>
                </c:pt>
                <c:pt idx="6">
                  <c:v>2009</c:v>
                </c:pt>
                <c:pt idx="7">
                  <c:v>2010</c:v>
                </c:pt>
                <c:pt idx="8">
                  <c:v>2011</c:v>
                </c:pt>
                <c:pt idx="9">
                  <c:v>2013</c:v>
                </c:pt>
                <c:pt idx="10">
                  <c:v>2021</c:v>
                </c:pt>
              </c:numCache>
            </c:numRef>
          </c:cat>
          <c:val>
            <c:numRef>
              <c:f>[חוברת1]גיליון1!$C$51:$C$61</c:f>
              <c:numCache>
                <c:formatCode>General</c:formatCode>
                <c:ptCount val="11"/>
                <c:pt idx="0">
                  <c:v>6</c:v>
                </c:pt>
                <c:pt idx="1">
                  <c:v>1</c:v>
                </c:pt>
                <c:pt idx="2">
                  <c:v>2</c:v>
                </c:pt>
                <c:pt idx="3">
                  <c:v>1</c:v>
                </c:pt>
                <c:pt idx="4">
                  <c:v>3</c:v>
                </c:pt>
                <c:pt idx="5">
                  <c:v>8</c:v>
                </c:pt>
                <c:pt idx="6">
                  <c:v>2</c:v>
                </c:pt>
                <c:pt idx="7">
                  <c:v>1</c:v>
                </c:pt>
                <c:pt idx="8">
                  <c:v>1</c:v>
                </c:pt>
                <c:pt idx="9">
                  <c:v>5</c:v>
                </c:pt>
                <c:pt idx="10">
                  <c:v>3</c:v>
                </c:pt>
              </c:numCache>
            </c:numRef>
          </c:val>
          <c:extLst>
            <c:ext xmlns:c16="http://schemas.microsoft.com/office/drawing/2014/chart" uri="{C3380CC4-5D6E-409C-BE32-E72D297353CC}">
              <c16:uniqueId val="{00000000-5FA5-4C75-AD94-6D1B1AF4114B}"/>
            </c:ext>
          </c:extLst>
        </c:ser>
        <c:dLbls>
          <c:dLblPos val="outEnd"/>
          <c:showLegendKey val="0"/>
          <c:showVal val="1"/>
          <c:showCatName val="0"/>
          <c:showSerName val="0"/>
          <c:showPercent val="0"/>
          <c:showBubbleSize val="0"/>
        </c:dLbls>
        <c:gapWidth val="199"/>
        <c:axId val="159567599"/>
        <c:axId val="159566159"/>
      </c:barChart>
      <c:catAx>
        <c:axId val="159567599"/>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he-IL"/>
          </a:p>
        </c:txPr>
        <c:crossAx val="159566159"/>
        <c:crosses val="autoZero"/>
        <c:auto val="1"/>
        <c:lblAlgn val="ctr"/>
        <c:lblOffset val="100"/>
        <c:noMultiLvlLbl val="0"/>
      </c:catAx>
      <c:valAx>
        <c:axId val="159566159"/>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e-IL"/>
          </a:p>
        </c:txPr>
        <c:crossAx val="15956759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e-I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4"/>
        <w:category>
          <w:name w:val="כללי"/>
          <w:gallery w:val="placeholder"/>
        </w:category>
        <w:types>
          <w:type w:val="bbPlcHdr"/>
        </w:types>
        <w:behaviors>
          <w:behavior w:val="content"/>
        </w:behaviors>
        <w:guid w:val="{FC1DFDDD-91C0-444B-943A-9C33DAAD5360}"/>
      </w:docPartPr>
      <w:docPartBody>
        <w:p w:rsidR="00F557C3" w:rsidRDefault="00D50BF8">
          <w:r w:rsidRPr="00441550">
            <w:rPr>
              <w:rStyle w:val="a3"/>
              <w:rFonts w:hint="cs"/>
              <w:rtl/>
            </w:rPr>
            <w:t>לחץ</w:t>
          </w:r>
          <w:r w:rsidRPr="00441550">
            <w:rPr>
              <w:rStyle w:val="a3"/>
              <w:rtl/>
            </w:rPr>
            <w:t xml:space="preserve"> </w:t>
          </w:r>
          <w:r w:rsidRPr="00441550">
            <w:rPr>
              <w:rStyle w:val="a3"/>
              <w:rFonts w:hint="cs"/>
              <w:rtl/>
            </w:rPr>
            <w:t>כאן</w:t>
          </w:r>
          <w:r w:rsidRPr="00441550">
            <w:rPr>
              <w:rStyle w:val="a3"/>
              <w:rtl/>
            </w:rPr>
            <w:t xml:space="preserve"> </w:t>
          </w:r>
          <w:r w:rsidRPr="00441550">
            <w:rPr>
              <w:rStyle w:val="a3"/>
              <w:rFonts w:hint="cs"/>
              <w:rtl/>
            </w:rPr>
            <w:t>להזנת</w:t>
          </w:r>
          <w:r w:rsidRPr="00441550">
            <w:rPr>
              <w:rStyle w:val="a3"/>
              <w:rtl/>
            </w:rPr>
            <w:t xml:space="preserve"> </w:t>
          </w:r>
          <w:r w:rsidRPr="00441550">
            <w:rPr>
              <w:rStyle w:val="a3"/>
              <w:rFonts w:hint="cs"/>
              <w:rtl/>
            </w:rPr>
            <w:t>טקסט</w:t>
          </w:r>
          <w:r w:rsidRPr="00441550">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entury">
    <w:panose1 w:val="02040604050505020304"/>
    <w:charset w:val="00"/>
    <w:family w:val="roman"/>
    <w:pitch w:val="variable"/>
    <w:sig w:usb0="00000287" w:usb1="00000000" w:usb2="00000000" w:usb3="00000000" w:csb0="0000009F" w:csb1="00000000"/>
  </w:font>
  <w:font w:name="Arial TUR">
    <w:altName w:val="Arial"/>
    <w:charset w:val="00"/>
    <w:family w:val="swiss"/>
    <w:pitch w:val="variable"/>
    <w:sig w:usb0="E0003A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iriam">
    <w:panose1 w:val="020B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50BF8"/>
    <w:rsid w:val="00006388"/>
    <w:rsid w:val="000B5B7A"/>
    <w:rsid w:val="00255950"/>
    <w:rsid w:val="00276DE4"/>
    <w:rsid w:val="002F485E"/>
    <w:rsid w:val="0042295A"/>
    <w:rsid w:val="0045469C"/>
    <w:rsid w:val="00520543"/>
    <w:rsid w:val="00562311"/>
    <w:rsid w:val="006D2E77"/>
    <w:rsid w:val="006D4D2C"/>
    <w:rsid w:val="00751C08"/>
    <w:rsid w:val="00827908"/>
    <w:rsid w:val="00856049"/>
    <w:rsid w:val="008B76BA"/>
    <w:rsid w:val="00973883"/>
    <w:rsid w:val="009966F3"/>
    <w:rsid w:val="00A85AE7"/>
    <w:rsid w:val="00B569B6"/>
    <w:rsid w:val="00B815CA"/>
    <w:rsid w:val="00BA205C"/>
    <w:rsid w:val="00C0331F"/>
    <w:rsid w:val="00C55690"/>
    <w:rsid w:val="00CB1B1F"/>
    <w:rsid w:val="00CF79D6"/>
    <w:rsid w:val="00D50BF8"/>
    <w:rsid w:val="00E1024B"/>
    <w:rsid w:val="00F557C3"/>
    <w:rsid w:val="00F62D7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229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C8633-EF8B-4EED-9AEB-E6ACBC77A6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10248</Words>
  <Characters>51244</Characters>
  <Application>Microsoft Office Word</Application>
  <DocSecurity>0</DocSecurity>
  <Lines>427</Lines>
  <Paragraphs>122</Paragraphs>
  <ScaleCrop>false</ScaleCrop>
  <HeadingPairs>
    <vt:vector size="2" baseType="variant">
      <vt:variant>
        <vt:lpstr>שם</vt:lpstr>
      </vt:variant>
      <vt:variant>
        <vt:i4>1</vt:i4>
      </vt:variant>
    </vt:vector>
  </HeadingPairs>
  <TitlesOfParts>
    <vt:vector size="1" baseType="lpstr">
      <vt:lpstr/>
    </vt:vector>
  </TitlesOfParts>
  <Company>Hewlett-Packard Company</Company>
  <LinksUpToDate>false</LinksUpToDate>
  <CharactersWithSpaces>61370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נורית גור</cp:lastModifiedBy>
  <cp:revision>3</cp:revision>
  <dcterms:created xsi:type="dcterms:W3CDTF">2024-08-13T09:08:00Z</dcterms:created>
  <dcterms:modified xsi:type="dcterms:W3CDTF">2024-08-13T09:34:00Z</dcterms:modified>
</cp:coreProperties>
</file>