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FF04" w14:textId="77777777" w:rsidR="00DA74E7" w:rsidRPr="0010312F" w:rsidRDefault="00DA74E7" w:rsidP="00DA74E7">
      <w:pPr>
        <w:pStyle w:val="ae"/>
        <w:tabs>
          <w:tab w:val="clear" w:pos="2268"/>
          <w:tab w:val="left" w:pos="1701"/>
          <w:tab w:val="left" w:pos="1985"/>
        </w:tabs>
        <w:jc w:val="both"/>
        <w:rPr>
          <w:rStyle w:val="ad"/>
          <w:b w:val="0"/>
          <w:bCs w:val="0"/>
          <w:sz w:val="22"/>
          <w:szCs w:val="22"/>
          <w:rtl/>
        </w:rPr>
      </w:pPr>
      <w:r w:rsidRPr="0010312F">
        <w:rPr>
          <w:rStyle w:val="ad"/>
          <w:rFonts w:hint="cs"/>
          <w:b w:val="0"/>
          <w:bCs w:val="0"/>
          <w:sz w:val="22"/>
          <w:szCs w:val="22"/>
          <w:rtl/>
        </w:rPr>
        <w:t>מיסים אונליין</w:t>
      </w:r>
    </w:p>
    <w:p w14:paraId="39D6C3EA" w14:textId="753CBBA4" w:rsidR="002031EF" w:rsidRPr="0010312F" w:rsidRDefault="00A27D36" w:rsidP="00DA74E7">
      <w:pPr>
        <w:tabs>
          <w:tab w:val="left" w:pos="1866"/>
        </w:tabs>
        <w:rPr>
          <w:rStyle w:val="a9"/>
          <w:b w:val="0"/>
          <w:rtl/>
          <w:lang w:eastAsia="en-US"/>
        </w:rPr>
      </w:pPr>
      <w:r>
        <w:rPr>
          <w:rStyle w:val="a9"/>
          <w:rFonts w:hint="cs"/>
          <w:b w:val="0"/>
          <w:rtl/>
          <w:lang w:eastAsia="en-US"/>
        </w:rPr>
        <w:t xml:space="preserve">ו"ע </w:t>
      </w:r>
      <w:r w:rsidR="002203F5">
        <w:rPr>
          <w:rStyle w:val="a9"/>
          <w:rFonts w:hint="cs"/>
          <w:b w:val="0"/>
          <w:rtl/>
          <w:lang w:eastAsia="en-US"/>
        </w:rPr>
        <w:t>45787</w:t>
      </w:r>
      <w:r w:rsidR="00DB2A34">
        <w:rPr>
          <w:rStyle w:val="a9"/>
          <w:rFonts w:hint="cs"/>
          <w:b w:val="0"/>
          <w:rtl/>
          <w:lang w:eastAsia="en-US"/>
        </w:rPr>
        <w:t>-</w:t>
      </w:r>
      <w:r w:rsidR="002203F5">
        <w:rPr>
          <w:rStyle w:val="a9"/>
          <w:rFonts w:hint="cs"/>
          <w:b w:val="0"/>
          <w:rtl/>
          <w:lang w:eastAsia="en-US"/>
        </w:rPr>
        <w:t>04</w:t>
      </w:r>
      <w:r w:rsidR="00DB2A34">
        <w:rPr>
          <w:rStyle w:val="a9"/>
          <w:rFonts w:hint="cs"/>
          <w:b w:val="0"/>
          <w:rtl/>
          <w:lang w:eastAsia="en-US"/>
        </w:rPr>
        <w:t>-23</w:t>
      </w:r>
    </w:p>
    <w:p w14:paraId="48BC1448" w14:textId="512C8F72" w:rsidR="00DA74E7" w:rsidRPr="0010312F" w:rsidRDefault="00186782" w:rsidP="00DA74E7">
      <w:pPr>
        <w:tabs>
          <w:tab w:val="left" w:pos="1866"/>
        </w:tabs>
        <w:rPr>
          <w:rStyle w:val="a9"/>
          <w:b w:val="0"/>
          <w:rtl/>
          <w:lang w:eastAsia="en-US"/>
        </w:rPr>
      </w:pPr>
      <w:r>
        <w:rPr>
          <w:rStyle w:val="a9"/>
          <w:rFonts w:hint="cs"/>
          <w:b w:val="0"/>
          <w:rtl/>
          <w:lang w:eastAsia="en-US"/>
        </w:rPr>
        <w:t>דוד ישעיהו ואח' נ' מנהל מ</w:t>
      </w:r>
      <w:r w:rsidR="00116C60">
        <w:rPr>
          <w:rStyle w:val="a9"/>
          <w:rFonts w:hint="cs"/>
          <w:b w:val="0"/>
          <w:rtl/>
          <w:lang w:eastAsia="en-US"/>
        </w:rPr>
        <w:t xml:space="preserve">ס שבח </w:t>
      </w:r>
      <w:r>
        <w:rPr>
          <w:rStyle w:val="a9"/>
          <w:rFonts w:hint="cs"/>
          <w:b w:val="0"/>
          <w:rtl/>
          <w:lang w:eastAsia="en-US"/>
        </w:rPr>
        <w:t xml:space="preserve">מקרקעין </w:t>
      </w:r>
      <w:r w:rsidR="00A303FA">
        <w:rPr>
          <w:rStyle w:val="a9"/>
          <w:rFonts w:hint="cs"/>
          <w:b w:val="0"/>
          <w:rtl/>
          <w:lang w:eastAsia="en-US"/>
        </w:rPr>
        <w:t>באר שבע</w:t>
      </w:r>
    </w:p>
    <w:p w14:paraId="7262F34F" w14:textId="6EEB5057" w:rsidR="00DA74E7" w:rsidRPr="0010312F" w:rsidRDefault="000308DB" w:rsidP="00DA74E7">
      <w:pPr>
        <w:tabs>
          <w:tab w:val="left" w:pos="1866"/>
        </w:tabs>
        <w:rPr>
          <w:rStyle w:val="ab"/>
          <w:b w:val="0"/>
          <w:rtl/>
          <w:lang w:eastAsia="en-US"/>
        </w:rPr>
      </w:pPr>
      <w:r>
        <w:rPr>
          <w:rStyle w:val="ab"/>
          <w:rFonts w:hint="cs"/>
          <w:b w:val="0"/>
          <w:rtl/>
          <w:lang w:eastAsia="en-US"/>
        </w:rPr>
        <w:t>מחוזי</w:t>
      </w:r>
    </w:p>
    <w:p w14:paraId="591CFFC7" w14:textId="03FCCC8B" w:rsidR="00DA74E7" w:rsidRPr="0010312F" w:rsidRDefault="000308DB" w:rsidP="00DA74E7">
      <w:pPr>
        <w:tabs>
          <w:tab w:val="left" w:pos="1866"/>
        </w:tabs>
        <w:rPr>
          <w:rStyle w:val="aa"/>
          <w:b w:val="0"/>
          <w:rtl/>
          <w:lang w:eastAsia="en-US"/>
        </w:rPr>
      </w:pPr>
      <w:r>
        <w:rPr>
          <w:rStyle w:val="aa"/>
          <w:rFonts w:hint="cs"/>
          <w:b w:val="0"/>
          <w:rtl/>
          <w:lang w:eastAsia="en-US"/>
        </w:rPr>
        <w:t>אזרחי</w:t>
      </w:r>
    </w:p>
    <w:p w14:paraId="488D6CA7" w14:textId="4CF9CFC7" w:rsidR="00DA74E7" w:rsidRPr="0010312F" w:rsidRDefault="00E85A57" w:rsidP="00DA74E7">
      <w:pPr>
        <w:tabs>
          <w:tab w:val="left" w:pos="1866"/>
        </w:tabs>
        <w:rPr>
          <w:rStyle w:val="ac"/>
          <w:b w:val="0"/>
          <w:rtl/>
          <w:lang w:eastAsia="en-US"/>
        </w:rPr>
      </w:pPr>
      <w:r>
        <w:rPr>
          <w:rStyle w:val="ac"/>
          <w:rFonts w:hint="cs"/>
          <w:b w:val="0"/>
          <w:rtl/>
          <w:lang w:eastAsia="en-US"/>
        </w:rPr>
        <w:t xml:space="preserve">מס </w:t>
      </w:r>
      <w:r w:rsidR="000308DB">
        <w:rPr>
          <w:rStyle w:val="ac"/>
          <w:rFonts w:hint="cs"/>
          <w:b w:val="0"/>
          <w:rtl/>
          <w:lang w:eastAsia="en-US"/>
        </w:rPr>
        <w:t>שבח</w:t>
      </w:r>
    </w:p>
    <w:p w14:paraId="4CD38ABC" w14:textId="145B2879" w:rsidR="00F611F2" w:rsidRPr="00D62304" w:rsidRDefault="004A49EF" w:rsidP="002623D6">
      <w:pPr>
        <w:tabs>
          <w:tab w:val="left" w:pos="1866"/>
        </w:tabs>
        <w:jc w:val="center"/>
        <w:rPr>
          <w:rStyle w:val="af"/>
          <w:rFonts w:ascii="David" w:hAnsi="David" w:cs="David"/>
          <w:b w:val="0"/>
          <w:bCs/>
          <w:sz w:val="22"/>
          <w:szCs w:val="22"/>
          <w:u w:val="single"/>
          <w:rtl/>
        </w:rPr>
      </w:pPr>
      <w:r w:rsidRPr="00D62304">
        <w:rPr>
          <w:rStyle w:val="af"/>
          <w:rFonts w:ascii="David" w:hAnsi="David" w:cs="David"/>
          <w:b w:val="0"/>
          <w:bCs/>
          <w:sz w:val="22"/>
          <w:szCs w:val="22"/>
          <w:u w:val="single"/>
          <w:rtl/>
        </w:rPr>
        <w:t>הנושא</w:t>
      </w:r>
      <w:r w:rsidR="00214D9E" w:rsidRPr="00D62304">
        <w:rPr>
          <w:rStyle w:val="af"/>
          <w:rFonts w:ascii="David" w:hAnsi="David" w:cs="David"/>
          <w:b w:val="0"/>
          <w:bCs/>
          <w:sz w:val="22"/>
          <w:szCs w:val="22"/>
          <w:u w:val="single"/>
          <w:rtl/>
        </w:rPr>
        <w:t>:</w:t>
      </w:r>
      <w:r w:rsidR="007152B9" w:rsidRPr="00D62304">
        <w:rPr>
          <w:rStyle w:val="af"/>
          <w:rFonts w:ascii="David" w:hAnsi="David" w:cs="David"/>
          <w:b w:val="0"/>
          <w:bCs/>
          <w:sz w:val="22"/>
          <w:szCs w:val="22"/>
          <w:u w:val="single"/>
          <w:rtl/>
        </w:rPr>
        <w:t xml:space="preserve"> </w:t>
      </w:r>
      <w:r w:rsidR="002623D6" w:rsidRPr="00D62304">
        <w:rPr>
          <w:rStyle w:val="af"/>
          <w:rFonts w:ascii="David" w:hAnsi="David" w:cs="David"/>
          <w:b w:val="0"/>
          <w:bCs/>
          <w:sz w:val="22"/>
          <w:szCs w:val="22"/>
          <w:u w:val="single"/>
          <w:rtl/>
        </w:rPr>
        <w:t xml:space="preserve">קבלת ערעור על דחיית השגה, תוך קביעה כי המועד בו נרכשה 'דירה חלופית' הנבנית בבנייה עצמית, לצורך בחינת התנאי למתן פטור ממס שבח במכירת 'הדירה הראשונה' </w:t>
      </w:r>
      <w:r w:rsidR="00D62304">
        <w:rPr>
          <w:rStyle w:val="af"/>
          <w:rFonts w:ascii="David" w:hAnsi="David" w:cs="David" w:hint="cs"/>
          <w:b w:val="0"/>
          <w:bCs/>
          <w:sz w:val="22"/>
          <w:szCs w:val="22"/>
          <w:u w:val="single"/>
          <w:rtl/>
        </w:rPr>
        <w:t>-</w:t>
      </w:r>
      <w:r w:rsidR="002623D6" w:rsidRPr="00D62304">
        <w:rPr>
          <w:rStyle w:val="af"/>
          <w:rFonts w:ascii="David" w:hAnsi="David" w:cs="David"/>
          <w:b w:val="0"/>
          <w:bCs/>
          <w:sz w:val="22"/>
          <w:szCs w:val="22"/>
          <w:u w:val="single"/>
          <w:rtl/>
        </w:rPr>
        <w:t xml:space="preserve"> הוא מועד ההתקשרות עם הקבלן לביצוע עבודות הבנייה</w:t>
      </w:r>
    </w:p>
    <w:p w14:paraId="1EAA2B4F" w14:textId="77777777" w:rsidR="001E2444" w:rsidRDefault="001E2444" w:rsidP="00A27D36">
      <w:pPr>
        <w:tabs>
          <w:tab w:val="left" w:pos="6006"/>
        </w:tabs>
        <w:rPr>
          <w:b/>
          <w:bCs/>
          <w:sz w:val="22"/>
          <w:rtl/>
          <w:lang w:eastAsia="en-US"/>
        </w:rPr>
      </w:pPr>
    </w:p>
    <w:p w14:paraId="58EDAE4B" w14:textId="311F73CC" w:rsidR="00A27D36" w:rsidRPr="00A27D36" w:rsidRDefault="00A27D36" w:rsidP="00A27D36">
      <w:pPr>
        <w:tabs>
          <w:tab w:val="left" w:pos="6006"/>
        </w:tabs>
        <w:rPr>
          <w:b/>
          <w:bCs/>
          <w:sz w:val="22"/>
          <w:rtl/>
          <w:lang w:eastAsia="en-US"/>
        </w:rPr>
      </w:pPr>
      <w:r w:rsidRPr="00A27D36">
        <w:rPr>
          <w:rFonts w:hint="cs"/>
          <w:b/>
          <w:bCs/>
          <w:sz w:val="22"/>
          <w:rtl/>
          <w:lang w:eastAsia="en-US"/>
        </w:rPr>
        <w:t>ועדת ערר לפי חוק מיסוי מקרקעין</w:t>
      </w:r>
    </w:p>
    <w:p w14:paraId="314445E5" w14:textId="7E7DAA29" w:rsidR="00A27D36" w:rsidRDefault="00A27D36" w:rsidP="00A27D36">
      <w:pPr>
        <w:tabs>
          <w:tab w:val="left" w:pos="5614"/>
          <w:tab w:val="left" w:pos="6006"/>
          <w:tab w:val="left" w:pos="8529"/>
        </w:tabs>
        <w:rPr>
          <w:b/>
          <w:bCs/>
          <w:sz w:val="22"/>
          <w:u w:val="single"/>
          <w:rtl/>
          <w:lang w:eastAsia="en-US"/>
        </w:rPr>
      </w:pPr>
      <w:r>
        <w:rPr>
          <w:rFonts w:hint="cs"/>
          <w:b/>
          <w:bCs/>
          <w:sz w:val="22"/>
          <w:u w:val="single"/>
          <w:rtl/>
          <w:lang w:eastAsia="en-US"/>
        </w:rPr>
        <w:t xml:space="preserve">בבית המשפט המחוזי </w:t>
      </w:r>
      <w:r w:rsidR="00C76F07">
        <w:rPr>
          <w:rFonts w:hint="cs"/>
          <w:b/>
          <w:bCs/>
          <w:sz w:val="22"/>
          <w:u w:val="single"/>
          <w:rtl/>
          <w:lang w:eastAsia="en-US"/>
        </w:rPr>
        <w:t>בבאר ש</w:t>
      </w:r>
      <w:r w:rsidR="00326FD6">
        <w:rPr>
          <w:rFonts w:hint="cs"/>
          <w:b/>
          <w:bCs/>
          <w:sz w:val="22"/>
          <w:u w:val="single"/>
          <w:rtl/>
          <w:lang w:eastAsia="en-US"/>
        </w:rPr>
        <w:t>בע</w:t>
      </w:r>
    </w:p>
    <w:p w14:paraId="115A11E4" w14:textId="7684BCC1" w:rsidR="0012483F" w:rsidRPr="000D631F" w:rsidRDefault="00DB2A34" w:rsidP="00913064">
      <w:pPr>
        <w:pStyle w:val="ae"/>
        <w:tabs>
          <w:tab w:val="left" w:pos="6006"/>
        </w:tabs>
        <w:jc w:val="right"/>
        <w:rPr>
          <w:u w:val="single"/>
          <w:rtl/>
          <w:lang w:eastAsia="en-US"/>
        </w:rPr>
      </w:pPr>
      <w:proofErr w:type="spellStart"/>
      <w:r>
        <w:rPr>
          <w:rFonts w:hint="cs"/>
          <w:u w:val="single"/>
          <w:rtl/>
          <w:lang w:eastAsia="en-US"/>
        </w:rPr>
        <w:t>ו"ע</w:t>
      </w:r>
      <w:proofErr w:type="spellEnd"/>
      <w:r>
        <w:rPr>
          <w:rFonts w:hint="cs"/>
          <w:u w:val="single"/>
          <w:rtl/>
          <w:lang w:eastAsia="en-US"/>
        </w:rPr>
        <w:t xml:space="preserve"> </w:t>
      </w:r>
      <w:r w:rsidR="002203F5">
        <w:rPr>
          <w:rFonts w:hint="cs"/>
          <w:u w:val="single"/>
          <w:rtl/>
          <w:lang w:eastAsia="en-US"/>
        </w:rPr>
        <w:t>45787</w:t>
      </w:r>
      <w:r>
        <w:rPr>
          <w:rFonts w:hint="cs"/>
          <w:u w:val="single"/>
          <w:rtl/>
          <w:lang w:eastAsia="en-US"/>
        </w:rPr>
        <w:t>-</w:t>
      </w:r>
      <w:r w:rsidR="002203F5">
        <w:rPr>
          <w:rFonts w:hint="cs"/>
          <w:u w:val="single"/>
          <w:rtl/>
          <w:lang w:eastAsia="en-US"/>
        </w:rPr>
        <w:t>04</w:t>
      </w:r>
      <w:r>
        <w:rPr>
          <w:rFonts w:hint="cs"/>
          <w:u w:val="single"/>
          <w:rtl/>
          <w:lang w:eastAsia="en-US"/>
        </w:rPr>
        <w:t>-23</w:t>
      </w:r>
    </w:p>
    <w:p w14:paraId="665BEF26" w14:textId="77777777" w:rsidR="002930A9" w:rsidRDefault="002930A9" w:rsidP="002930A9">
      <w:pPr>
        <w:pStyle w:val="ae"/>
        <w:tabs>
          <w:tab w:val="left" w:pos="6006"/>
        </w:tabs>
        <w:jc w:val="both"/>
        <w:rPr>
          <w:rtl/>
          <w:lang w:eastAsia="en-US"/>
        </w:rPr>
      </w:pPr>
    </w:p>
    <w:p w14:paraId="6FF28215" w14:textId="38254D48" w:rsidR="002930A9" w:rsidRDefault="002930A9" w:rsidP="002930A9">
      <w:pPr>
        <w:pStyle w:val="ae"/>
        <w:jc w:val="both"/>
        <w:rPr>
          <w:rtl/>
          <w:lang w:eastAsia="en-US"/>
        </w:rPr>
      </w:pPr>
      <w:r>
        <w:rPr>
          <w:rFonts w:hint="cs"/>
          <w:rtl/>
          <w:lang w:eastAsia="en-US"/>
        </w:rPr>
        <w:t>בפני:</w:t>
      </w:r>
      <w:r>
        <w:rPr>
          <w:rFonts w:hint="cs"/>
          <w:rtl/>
          <w:lang w:eastAsia="en-US"/>
        </w:rPr>
        <w:tab/>
        <w:t xml:space="preserve">כב' השופטת </w:t>
      </w:r>
      <w:r w:rsidR="0070494C">
        <w:rPr>
          <w:rFonts w:hint="cs"/>
          <w:rtl/>
          <w:lang w:eastAsia="en-US"/>
        </w:rPr>
        <w:t>יעל ייטב</w:t>
      </w:r>
      <w:r>
        <w:rPr>
          <w:rFonts w:hint="cs"/>
          <w:rtl/>
          <w:lang w:eastAsia="en-US"/>
        </w:rPr>
        <w:t xml:space="preserve"> - יו"ר</w:t>
      </w:r>
    </w:p>
    <w:p w14:paraId="45755471" w14:textId="3CFB84EA" w:rsidR="002930A9" w:rsidRDefault="002930A9" w:rsidP="002930A9">
      <w:pPr>
        <w:pStyle w:val="ae"/>
        <w:jc w:val="both"/>
        <w:rPr>
          <w:rtl/>
          <w:lang w:eastAsia="en-US"/>
        </w:rPr>
      </w:pPr>
      <w:r>
        <w:rPr>
          <w:rtl/>
          <w:lang w:eastAsia="en-US"/>
        </w:rPr>
        <w:tab/>
      </w:r>
      <w:r w:rsidR="00394883">
        <w:rPr>
          <w:rFonts w:hint="cs"/>
          <w:rtl/>
          <w:lang w:eastAsia="en-US"/>
        </w:rPr>
        <w:t>גידי גבאי</w:t>
      </w:r>
      <w:r>
        <w:rPr>
          <w:rFonts w:hint="cs"/>
          <w:rtl/>
          <w:lang w:eastAsia="en-US"/>
        </w:rPr>
        <w:t xml:space="preserve"> - חבר</w:t>
      </w:r>
    </w:p>
    <w:p w14:paraId="413553C9" w14:textId="3E9BDB5F" w:rsidR="002930A9" w:rsidRDefault="002930A9" w:rsidP="002930A9">
      <w:pPr>
        <w:pStyle w:val="ae"/>
        <w:jc w:val="both"/>
        <w:rPr>
          <w:rtl/>
          <w:lang w:eastAsia="en-US"/>
        </w:rPr>
      </w:pPr>
      <w:r>
        <w:rPr>
          <w:rtl/>
          <w:lang w:eastAsia="en-US"/>
        </w:rPr>
        <w:tab/>
      </w:r>
      <w:r w:rsidR="00394883">
        <w:rPr>
          <w:rFonts w:hint="cs"/>
          <w:rtl/>
          <w:lang w:eastAsia="en-US"/>
        </w:rPr>
        <w:t>אלי דוידי</w:t>
      </w:r>
      <w:r>
        <w:rPr>
          <w:rFonts w:hint="cs"/>
          <w:rtl/>
          <w:lang w:eastAsia="en-US"/>
        </w:rPr>
        <w:t xml:space="preserve"> - חבר</w:t>
      </w:r>
    </w:p>
    <w:p w14:paraId="63370BA9" w14:textId="46AB56FA" w:rsidR="004A49EF" w:rsidRDefault="00C5007D" w:rsidP="00841611">
      <w:pPr>
        <w:pStyle w:val="ae"/>
        <w:jc w:val="both"/>
        <w:rPr>
          <w:rtl/>
          <w:lang w:eastAsia="en-US"/>
        </w:rPr>
      </w:pPr>
      <w:r>
        <w:rPr>
          <w:rtl/>
          <w:lang w:eastAsia="en-US"/>
        </w:rPr>
        <w:tab/>
      </w:r>
    </w:p>
    <w:p w14:paraId="03D4939A" w14:textId="2A606A8D" w:rsidR="00AC0E37" w:rsidRDefault="00DE16EE" w:rsidP="004A0DBB">
      <w:pPr>
        <w:pStyle w:val="ae"/>
        <w:ind w:left="2265" w:hanging="2265"/>
        <w:jc w:val="both"/>
        <w:rPr>
          <w:rtl/>
          <w:lang w:eastAsia="en-US"/>
        </w:rPr>
      </w:pPr>
      <w:r>
        <w:rPr>
          <w:rFonts w:hint="cs"/>
          <w:rtl/>
          <w:lang w:eastAsia="en-US"/>
        </w:rPr>
        <w:t>ה</w:t>
      </w:r>
      <w:r w:rsidR="004A0DBB">
        <w:rPr>
          <w:rFonts w:hint="cs"/>
          <w:rtl/>
          <w:lang w:eastAsia="en-US"/>
        </w:rPr>
        <w:t>עורר</w:t>
      </w:r>
      <w:r w:rsidR="000D657F">
        <w:rPr>
          <w:rFonts w:hint="cs"/>
          <w:rtl/>
          <w:lang w:eastAsia="en-US"/>
        </w:rPr>
        <w:t>ים</w:t>
      </w:r>
      <w:r w:rsidR="004A49EF">
        <w:rPr>
          <w:rFonts w:hint="cs"/>
          <w:rtl/>
          <w:lang w:eastAsia="en-US"/>
        </w:rPr>
        <w:t>:</w:t>
      </w:r>
      <w:r w:rsidR="004A49EF">
        <w:rPr>
          <w:rFonts w:hint="cs"/>
          <w:rtl/>
          <w:lang w:eastAsia="en-US"/>
        </w:rPr>
        <w:tab/>
      </w:r>
      <w:r w:rsidR="000D657F">
        <w:rPr>
          <w:rFonts w:hint="cs"/>
          <w:rtl/>
          <w:lang w:eastAsia="en-US"/>
        </w:rPr>
        <w:t>1.</w:t>
      </w:r>
      <w:r w:rsidR="000D657F">
        <w:rPr>
          <w:rtl/>
          <w:lang w:eastAsia="en-US"/>
        </w:rPr>
        <w:tab/>
      </w:r>
      <w:r w:rsidR="00EC11AE">
        <w:rPr>
          <w:rFonts w:hint="cs"/>
          <w:rtl/>
          <w:lang w:eastAsia="en-US"/>
        </w:rPr>
        <w:t>דוד ישעיהו</w:t>
      </w:r>
    </w:p>
    <w:p w14:paraId="071554BC" w14:textId="557433FB" w:rsidR="00EC11AE" w:rsidRDefault="00EC11AE" w:rsidP="004A0DBB">
      <w:pPr>
        <w:pStyle w:val="ae"/>
        <w:ind w:left="2265" w:hanging="2265"/>
        <w:jc w:val="both"/>
        <w:rPr>
          <w:rtl/>
          <w:lang w:eastAsia="en-US"/>
        </w:rPr>
      </w:pPr>
      <w:r>
        <w:rPr>
          <w:rtl/>
          <w:lang w:eastAsia="en-US"/>
        </w:rPr>
        <w:tab/>
      </w:r>
      <w:r>
        <w:rPr>
          <w:rFonts w:hint="cs"/>
          <w:rtl/>
          <w:lang w:eastAsia="en-US"/>
        </w:rPr>
        <w:t>2.</w:t>
      </w:r>
      <w:r>
        <w:rPr>
          <w:rtl/>
          <w:lang w:eastAsia="en-US"/>
        </w:rPr>
        <w:tab/>
      </w:r>
      <w:r>
        <w:rPr>
          <w:rFonts w:hint="cs"/>
          <w:rtl/>
          <w:lang w:eastAsia="en-US"/>
        </w:rPr>
        <w:t>סאלי הילה ישעיהו</w:t>
      </w:r>
    </w:p>
    <w:p w14:paraId="1EB34422" w14:textId="5693B42A" w:rsidR="00DB2A34" w:rsidRDefault="00DB2A34" w:rsidP="00EC11AE">
      <w:pPr>
        <w:pStyle w:val="ae"/>
        <w:jc w:val="both"/>
        <w:rPr>
          <w:rtl/>
          <w:lang w:eastAsia="en-US"/>
        </w:rPr>
      </w:pPr>
      <w:r>
        <w:rPr>
          <w:rtl/>
          <w:lang w:eastAsia="en-US"/>
        </w:rPr>
        <w:tab/>
      </w:r>
      <w:r>
        <w:rPr>
          <w:rFonts w:hint="cs"/>
          <w:rtl/>
          <w:lang w:eastAsia="en-US"/>
        </w:rPr>
        <w:t xml:space="preserve">ע"י ב"כ עו"ד </w:t>
      </w:r>
      <w:r w:rsidR="00EC11AE">
        <w:rPr>
          <w:rFonts w:hint="cs"/>
          <w:rtl/>
          <w:lang w:eastAsia="en-US"/>
        </w:rPr>
        <w:t>נועם שושנה</w:t>
      </w:r>
    </w:p>
    <w:p w14:paraId="1DF72C5F" w14:textId="77777777" w:rsidR="00EC11AE" w:rsidRDefault="00EC11AE">
      <w:pPr>
        <w:pStyle w:val="ae"/>
        <w:tabs>
          <w:tab w:val="left" w:pos="6006"/>
        </w:tabs>
        <w:jc w:val="center"/>
        <w:rPr>
          <w:rtl/>
          <w:lang w:eastAsia="en-US"/>
        </w:rPr>
      </w:pPr>
    </w:p>
    <w:p w14:paraId="63370BAE" w14:textId="7B73A112" w:rsidR="004A49EF" w:rsidRDefault="004A49EF">
      <w:pPr>
        <w:pStyle w:val="ae"/>
        <w:tabs>
          <w:tab w:val="left" w:pos="6006"/>
        </w:tabs>
        <w:jc w:val="center"/>
        <w:rPr>
          <w:rtl/>
          <w:lang w:eastAsia="en-US"/>
        </w:rPr>
      </w:pPr>
      <w:r>
        <w:rPr>
          <w:rFonts w:hint="cs"/>
          <w:rtl/>
          <w:lang w:eastAsia="en-US"/>
        </w:rPr>
        <w:t>נגד</w:t>
      </w:r>
    </w:p>
    <w:p w14:paraId="63370BAF" w14:textId="77777777" w:rsidR="004A49EF" w:rsidRDefault="004A49EF">
      <w:pPr>
        <w:pStyle w:val="ae"/>
        <w:tabs>
          <w:tab w:val="left" w:pos="6006"/>
        </w:tabs>
        <w:jc w:val="both"/>
        <w:rPr>
          <w:rtl/>
          <w:lang w:eastAsia="en-US"/>
        </w:rPr>
      </w:pPr>
    </w:p>
    <w:p w14:paraId="4EDFCB41" w14:textId="57D82D71" w:rsidR="00217DFD" w:rsidRDefault="00E31579" w:rsidP="00E31579">
      <w:pPr>
        <w:pStyle w:val="ae"/>
        <w:jc w:val="both"/>
        <w:rPr>
          <w:rtl/>
          <w:lang w:eastAsia="en-US"/>
        </w:rPr>
      </w:pPr>
      <w:r>
        <w:rPr>
          <w:rFonts w:hint="cs"/>
          <w:rtl/>
          <w:lang w:eastAsia="en-US"/>
        </w:rPr>
        <w:t>המשיב</w:t>
      </w:r>
      <w:r w:rsidR="004A49EF">
        <w:rPr>
          <w:rFonts w:hint="cs"/>
          <w:rtl/>
          <w:lang w:eastAsia="en-US"/>
        </w:rPr>
        <w:t>:</w:t>
      </w:r>
      <w:r>
        <w:rPr>
          <w:rtl/>
          <w:lang w:eastAsia="en-US"/>
        </w:rPr>
        <w:tab/>
      </w:r>
      <w:r>
        <w:rPr>
          <w:rFonts w:hint="cs"/>
          <w:rtl/>
          <w:lang w:eastAsia="en-US"/>
        </w:rPr>
        <w:t xml:space="preserve">מנהל מיסוי מקרקעין </w:t>
      </w:r>
      <w:r w:rsidR="00EC11AE">
        <w:rPr>
          <w:rFonts w:hint="cs"/>
          <w:rtl/>
          <w:lang w:eastAsia="en-US"/>
        </w:rPr>
        <w:t>באר שבע</w:t>
      </w:r>
    </w:p>
    <w:p w14:paraId="2D519F9F" w14:textId="7B233D23" w:rsidR="009A0BBA" w:rsidRDefault="00DB2A34" w:rsidP="009A0BBA">
      <w:pPr>
        <w:pStyle w:val="ae"/>
        <w:jc w:val="both"/>
        <w:rPr>
          <w:rtl/>
          <w:lang w:eastAsia="en-US"/>
        </w:rPr>
      </w:pPr>
      <w:r>
        <w:rPr>
          <w:rtl/>
          <w:lang w:eastAsia="en-US"/>
        </w:rPr>
        <w:tab/>
      </w:r>
      <w:r>
        <w:rPr>
          <w:rFonts w:hint="cs"/>
          <w:rtl/>
          <w:lang w:eastAsia="en-US"/>
        </w:rPr>
        <w:t xml:space="preserve">ע"י ב"כ עו"ד </w:t>
      </w:r>
      <w:r w:rsidR="00186782">
        <w:rPr>
          <w:rFonts w:hint="cs"/>
          <w:rtl/>
          <w:lang w:eastAsia="en-US"/>
        </w:rPr>
        <w:t>איתן כהן</w:t>
      </w:r>
      <w:r>
        <w:rPr>
          <w:rFonts w:hint="cs"/>
          <w:rtl/>
          <w:lang w:eastAsia="en-US"/>
        </w:rPr>
        <w:t xml:space="preserve"> מפרקליטות מחוז </w:t>
      </w:r>
      <w:r w:rsidR="00186782">
        <w:rPr>
          <w:rFonts w:hint="cs"/>
          <w:rtl/>
          <w:lang w:eastAsia="en-US"/>
        </w:rPr>
        <w:t>דרום</w:t>
      </w:r>
      <w:r>
        <w:rPr>
          <w:rFonts w:hint="cs"/>
          <w:rtl/>
          <w:lang w:eastAsia="en-US"/>
        </w:rPr>
        <w:t xml:space="preserve"> אזרחי</w:t>
      </w:r>
    </w:p>
    <w:p w14:paraId="45D1B4AD" w14:textId="77777777" w:rsidR="00CD0E58" w:rsidRPr="00CD0E58" w:rsidRDefault="00CD0E58" w:rsidP="00CD0E58">
      <w:pPr>
        <w:pStyle w:val="ae"/>
        <w:jc w:val="both"/>
        <w:rPr>
          <w:rtl/>
          <w:lang w:eastAsia="en-US"/>
        </w:rPr>
      </w:pPr>
      <w:bookmarkStart w:id="0" w:name="NGCSBookmark"/>
      <w:bookmarkEnd w:id="0"/>
    </w:p>
    <w:p w14:paraId="5D375E50" w14:textId="77777777" w:rsidR="00435E0A" w:rsidRPr="009A0BBA" w:rsidRDefault="00435E0A" w:rsidP="009A0BBA">
      <w:pPr>
        <w:pStyle w:val="ae"/>
        <w:jc w:val="both"/>
        <w:rPr>
          <w:rtl/>
          <w:lang w:eastAsia="en-US"/>
        </w:rPr>
      </w:pPr>
    </w:p>
    <w:p w14:paraId="63370BB5" w14:textId="7D8A5257" w:rsidR="004A49EF" w:rsidRDefault="00FA2057">
      <w:pPr>
        <w:tabs>
          <w:tab w:val="left" w:pos="2268"/>
          <w:tab w:val="left" w:pos="6006"/>
        </w:tabs>
        <w:jc w:val="center"/>
        <w:rPr>
          <w:b/>
          <w:bCs/>
          <w:szCs w:val="26"/>
          <w:rtl/>
          <w:lang w:eastAsia="en-US"/>
        </w:rPr>
      </w:pPr>
      <w:r>
        <w:rPr>
          <w:rFonts w:hint="cs"/>
          <w:b/>
          <w:bCs/>
          <w:szCs w:val="26"/>
          <w:rtl/>
          <w:lang w:eastAsia="en-US"/>
        </w:rPr>
        <w:t>פסק</w:t>
      </w:r>
      <w:r w:rsidR="00FB6754">
        <w:rPr>
          <w:rFonts w:hint="cs"/>
          <w:b/>
          <w:bCs/>
          <w:szCs w:val="26"/>
          <w:rtl/>
          <w:lang w:eastAsia="en-US"/>
        </w:rPr>
        <w:t xml:space="preserve"> דין</w:t>
      </w:r>
    </w:p>
    <w:p w14:paraId="1BBD1963" w14:textId="77777777" w:rsidR="00F9262A" w:rsidRDefault="00F9262A" w:rsidP="00F9262A">
      <w:pPr>
        <w:rPr>
          <w:rFonts w:eastAsia="Aptos"/>
          <w:b/>
          <w:bCs/>
          <w:rtl/>
        </w:rPr>
      </w:pPr>
      <w:bookmarkStart w:id="1" w:name="_Hlk231913121"/>
    </w:p>
    <w:p w14:paraId="56D139B5" w14:textId="77777777" w:rsidR="003E5A97" w:rsidRPr="00DA0F05" w:rsidRDefault="003E5A97" w:rsidP="00DA0F05">
      <w:pPr>
        <w:rPr>
          <w:b/>
          <w:bCs/>
        </w:rPr>
      </w:pPr>
      <w:r w:rsidRPr="00DA0F05">
        <w:rPr>
          <w:b/>
          <w:bCs/>
          <w:rtl/>
        </w:rPr>
        <w:t>מבוא</w:t>
      </w:r>
    </w:p>
    <w:p w14:paraId="09E56867" w14:textId="77777777" w:rsidR="00DA0F05" w:rsidRDefault="00DA0F05" w:rsidP="00DA0F05">
      <w:pPr>
        <w:rPr>
          <w:rtl/>
        </w:rPr>
      </w:pPr>
    </w:p>
    <w:p w14:paraId="339FC61F" w14:textId="5F2B34BC" w:rsidR="003E5A97" w:rsidRPr="00DA0F05" w:rsidRDefault="001C6F2E" w:rsidP="00DA0F05">
      <w:pPr>
        <w:ind w:left="454" w:hanging="454"/>
        <w:rPr>
          <w:rtl/>
        </w:rPr>
      </w:pPr>
      <w:r>
        <w:rPr>
          <w:rFonts w:hint="cs"/>
          <w:rtl/>
        </w:rPr>
        <w:t>1.</w:t>
      </w:r>
      <w:r>
        <w:rPr>
          <w:rtl/>
        </w:rPr>
        <w:tab/>
      </w:r>
      <w:r w:rsidR="003E5A97" w:rsidRPr="00DA0F05">
        <w:rPr>
          <w:rtl/>
        </w:rPr>
        <w:t xml:space="preserve">מהו המועד שבו נרכשה 'דירה חלופית' הנבנית בבנייה עצמית לצורך בחינת התקיימות התנאי למתן פטור ממס שבח במכירת 'הדירה הראשונה', על-פי סעיף 49ה(א) </w:t>
      </w:r>
      <w:r w:rsidR="003E5A97" w:rsidRPr="001C6F2E">
        <w:rPr>
          <w:b/>
          <w:bCs/>
          <w:rtl/>
        </w:rPr>
        <w:t>בחוק מיסוי מקרקעין (שבח ורכישה), תשכ"ג-1963</w:t>
      </w:r>
      <w:r w:rsidR="003E5A97" w:rsidRPr="00DA0F05">
        <w:rPr>
          <w:rtl/>
        </w:rPr>
        <w:t xml:space="preserve"> (להלן</w:t>
      </w:r>
      <w:r w:rsidR="00DA0F05">
        <w:rPr>
          <w:rFonts w:hint="cs"/>
          <w:rtl/>
        </w:rPr>
        <w:t xml:space="preserve"> </w:t>
      </w:r>
      <w:r w:rsidR="003E5A97" w:rsidRPr="00DA0F05">
        <w:rPr>
          <w:rtl/>
        </w:rPr>
        <w:t>- "</w:t>
      </w:r>
      <w:r w:rsidR="003E5A97" w:rsidRPr="009C4DAD">
        <w:rPr>
          <w:b/>
          <w:bCs/>
          <w:rtl/>
        </w:rPr>
        <w:t>חוק מיסוי מקרקעין</w:t>
      </w:r>
      <w:r w:rsidR="003E5A97" w:rsidRPr="00DA0F05">
        <w:rPr>
          <w:rtl/>
        </w:rPr>
        <w:t>"), זוהי המחלוקת שלפנינו.</w:t>
      </w:r>
    </w:p>
    <w:p w14:paraId="1A9E6D82" w14:textId="77777777" w:rsidR="009C4DAD" w:rsidRDefault="009C4DAD" w:rsidP="00DA0F05">
      <w:pPr>
        <w:ind w:left="454" w:hanging="454"/>
        <w:rPr>
          <w:rtl/>
        </w:rPr>
      </w:pPr>
    </w:p>
    <w:p w14:paraId="13806649" w14:textId="7728E7A2" w:rsidR="003E5A97" w:rsidRPr="00DA0F05" w:rsidRDefault="001C6F2E" w:rsidP="00DA0F05">
      <w:pPr>
        <w:ind w:left="454" w:hanging="454"/>
      </w:pPr>
      <w:r>
        <w:rPr>
          <w:rFonts w:hint="cs"/>
          <w:rtl/>
        </w:rPr>
        <w:t>2.</w:t>
      </w:r>
      <w:r>
        <w:rPr>
          <w:rtl/>
        </w:rPr>
        <w:tab/>
      </w:r>
      <w:r w:rsidR="003E5A97" w:rsidRPr="00DA0F05">
        <w:rPr>
          <w:rtl/>
        </w:rPr>
        <w:t>ערר על החלטת מנהל מיסוי מקרקעין באר שבע (להלן</w:t>
      </w:r>
      <w:r w:rsidR="009C4DAD">
        <w:rPr>
          <w:rFonts w:hint="cs"/>
          <w:rtl/>
        </w:rPr>
        <w:t xml:space="preserve"> </w:t>
      </w:r>
      <w:r w:rsidR="003E5A97" w:rsidRPr="00DA0F05">
        <w:rPr>
          <w:rtl/>
        </w:rPr>
        <w:t>- "</w:t>
      </w:r>
      <w:r w:rsidR="003E5A97" w:rsidRPr="001C6F2E">
        <w:rPr>
          <w:b/>
          <w:bCs/>
          <w:rtl/>
        </w:rPr>
        <w:t>המנהל</w:t>
      </w:r>
      <w:r w:rsidR="003E5A97" w:rsidRPr="00DA0F05">
        <w:rPr>
          <w:rtl/>
        </w:rPr>
        <w:t xml:space="preserve">"), אשר בגדרה דחה המנהל את ההשגה שהגישו העוררים בנימוק שהמועד שבו נרכשה הדירה החלופית הוא מועד רכישת המגרש, אשר חל בענייננו כשש שנים לפני מכירת 'הדירה הנוספת'. כפועל יוצא קבע שהעוררים אינם זכאים לפטור ממס על-פי סעיף 49ה בחוק מיסוי מקרקעין, המאפשר קבלת פטור ממס במכירת שתי דירות מגורים קטנות לצורך רכישת דירת מגורים חלופית. </w:t>
      </w:r>
    </w:p>
    <w:p w14:paraId="6C2D1A33" w14:textId="77777777" w:rsidR="009C4DAD" w:rsidRDefault="009C4DAD" w:rsidP="00DA0F05">
      <w:pPr>
        <w:rPr>
          <w:rtl/>
        </w:rPr>
      </w:pPr>
    </w:p>
    <w:p w14:paraId="3FE0BBE3" w14:textId="4ADBC54E" w:rsidR="003E5A97" w:rsidRPr="009C4DAD" w:rsidRDefault="003E5A97" w:rsidP="00DA0F05">
      <w:pPr>
        <w:rPr>
          <w:b/>
          <w:bCs/>
        </w:rPr>
      </w:pPr>
      <w:r w:rsidRPr="009C4DAD">
        <w:rPr>
          <w:b/>
          <w:bCs/>
          <w:rtl/>
        </w:rPr>
        <w:t>העובדות</w:t>
      </w:r>
    </w:p>
    <w:p w14:paraId="2B94C43D" w14:textId="4B1E79A7" w:rsidR="003E5A97" w:rsidRPr="00DA0F05" w:rsidRDefault="00AD1C97" w:rsidP="00DA0F05">
      <w:pPr>
        <w:ind w:left="454" w:hanging="454"/>
        <w:rPr>
          <w:rFonts w:eastAsia="Calibri"/>
        </w:rPr>
      </w:pPr>
      <w:r>
        <w:rPr>
          <w:rFonts w:eastAsia="Calibri" w:hint="cs"/>
          <w:rtl/>
        </w:rPr>
        <w:t>3.</w:t>
      </w:r>
      <w:r>
        <w:rPr>
          <w:rFonts w:eastAsia="Calibri"/>
          <w:rtl/>
        </w:rPr>
        <w:tab/>
      </w:r>
      <w:r w:rsidR="003E5A97" w:rsidRPr="00DA0F05">
        <w:rPr>
          <w:rFonts w:eastAsia="Calibri"/>
          <w:rtl/>
        </w:rPr>
        <w:t xml:space="preserve">ביום </w:t>
      </w:r>
      <w:r w:rsidR="003E5A97" w:rsidRPr="006225C4">
        <w:rPr>
          <w:rFonts w:eastAsia="Calibri"/>
          <w:b/>
          <w:bCs/>
          <w:rtl/>
        </w:rPr>
        <w:t>16.9.2007</w:t>
      </w:r>
      <w:r w:rsidR="003E5A97" w:rsidRPr="00DA0F05">
        <w:rPr>
          <w:rFonts w:eastAsia="Calibri"/>
          <w:rtl/>
        </w:rPr>
        <w:t xml:space="preserve"> רכשו העוררים דירת </w:t>
      </w:r>
      <w:r w:rsidR="003E5A97" w:rsidRPr="00DA0F05">
        <w:rPr>
          <w:rtl/>
        </w:rPr>
        <w:t>מגורים</w:t>
      </w:r>
      <w:r w:rsidR="003E5A97" w:rsidRPr="00DA0F05">
        <w:rPr>
          <w:rFonts w:eastAsia="Calibri"/>
          <w:rtl/>
        </w:rPr>
        <w:t xml:space="preserve"> ברח' הנרי </w:t>
      </w:r>
      <w:proofErr w:type="spellStart"/>
      <w:r w:rsidR="003E5A97" w:rsidRPr="00DA0F05">
        <w:rPr>
          <w:rFonts w:eastAsia="Calibri"/>
          <w:rtl/>
        </w:rPr>
        <w:t>קנדל</w:t>
      </w:r>
      <w:proofErr w:type="spellEnd"/>
      <w:r w:rsidR="003E5A97" w:rsidRPr="00DA0F05">
        <w:rPr>
          <w:rFonts w:eastAsia="Calibri"/>
          <w:rtl/>
        </w:rPr>
        <w:t xml:space="preserve"> בבאר שבע (להלן: "</w:t>
      </w:r>
      <w:r w:rsidR="003E5A97" w:rsidRPr="006225C4">
        <w:rPr>
          <w:rFonts w:eastAsia="Calibri"/>
          <w:b/>
          <w:bCs/>
          <w:rtl/>
        </w:rPr>
        <w:t>דירת המגורים הראשונה</w:t>
      </w:r>
      <w:r w:rsidR="003E5A97" w:rsidRPr="00DA0F05">
        <w:rPr>
          <w:rFonts w:eastAsia="Calibri"/>
          <w:rtl/>
        </w:rPr>
        <w:t xml:space="preserve">") שהיא הדירה נושא השומה שלפנינו. </w:t>
      </w:r>
    </w:p>
    <w:p w14:paraId="5681DAA1" w14:textId="77777777" w:rsidR="00AD1C97" w:rsidRDefault="00AD1C97" w:rsidP="00DA0F05">
      <w:pPr>
        <w:rPr>
          <w:rFonts w:eastAsia="Calibri"/>
          <w:rtl/>
        </w:rPr>
      </w:pPr>
    </w:p>
    <w:p w14:paraId="05392AA9" w14:textId="771FA0DB" w:rsidR="003E5A97" w:rsidRPr="00DA0F05" w:rsidRDefault="003E5A97" w:rsidP="00AD1C97">
      <w:pPr>
        <w:ind w:left="454"/>
        <w:rPr>
          <w:rFonts w:eastAsia="Calibri"/>
        </w:rPr>
      </w:pPr>
      <w:r w:rsidRPr="00DA0F05">
        <w:rPr>
          <w:rFonts w:eastAsia="Calibri"/>
          <w:rtl/>
        </w:rPr>
        <w:t xml:space="preserve">ביום </w:t>
      </w:r>
      <w:r w:rsidRPr="00AD1C97">
        <w:rPr>
          <w:rFonts w:eastAsia="Calibri"/>
          <w:b/>
          <w:bCs/>
          <w:rtl/>
        </w:rPr>
        <w:t>7.3.2012</w:t>
      </w:r>
      <w:r w:rsidRPr="00DA0F05">
        <w:rPr>
          <w:rFonts w:eastAsia="Calibri"/>
          <w:rtl/>
        </w:rPr>
        <w:t xml:space="preserve"> רכשו העוררים דירת מגורים נוספת ברח' ביאליק בבאר שבע (להלן: "</w:t>
      </w:r>
      <w:r w:rsidRPr="00741E6F">
        <w:rPr>
          <w:rFonts w:eastAsia="Calibri"/>
          <w:b/>
          <w:bCs/>
          <w:rtl/>
        </w:rPr>
        <w:t>הדירה הנוספת</w:t>
      </w:r>
      <w:r w:rsidRPr="00DA0F05">
        <w:rPr>
          <w:rFonts w:eastAsia="Calibri"/>
          <w:rtl/>
        </w:rPr>
        <w:t xml:space="preserve">"), כך שהחל ביום 7.3.2012, היו בידיהם שתי דירות מגורים. </w:t>
      </w:r>
    </w:p>
    <w:p w14:paraId="25EBB9EF" w14:textId="77777777" w:rsidR="00937F68" w:rsidRDefault="00937F68" w:rsidP="00DA0F05">
      <w:pPr>
        <w:ind w:left="454" w:hanging="454"/>
        <w:rPr>
          <w:rFonts w:eastAsia="Calibri"/>
          <w:rtl/>
        </w:rPr>
      </w:pPr>
    </w:p>
    <w:p w14:paraId="7D264858" w14:textId="7D628406" w:rsidR="003E5A97" w:rsidRPr="00DA0F05" w:rsidRDefault="00904700" w:rsidP="00DA0F05">
      <w:pPr>
        <w:ind w:left="454" w:hanging="454"/>
        <w:rPr>
          <w:rFonts w:eastAsia="Calibri"/>
        </w:rPr>
      </w:pPr>
      <w:r>
        <w:rPr>
          <w:rFonts w:eastAsia="Calibri" w:hint="cs"/>
          <w:rtl/>
        </w:rPr>
        <w:t>4.</w:t>
      </w:r>
      <w:r>
        <w:rPr>
          <w:rFonts w:eastAsia="Calibri"/>
          <w:rtl/>
        </w:rPr>
        <w:tab/>
      </w:r>
      <w:r w:rsidR="003E5A97" w:rsidRPr="00DA0F05">
        <w:rPr>
          <w:rFonts w:eastAsia="Calibri"/>
          <w:rtl/>
        </w:rPr>
        <w:t xml:space="preserve">ביום 27.6.2016 רכשו העוררים </w:t>
      </w:r>
      <w:proofErr w:type="spellStart"/>
      <w:r w:rsidR="003E5A97" w:rsidRPr="00DA0F05">
        <w:rPr>
          <w:rFonts w:eastAsia="Calibri"/>
          <w:rtl/>
        </w:rPr>
        <w:t>מרמ"י</w:t>
      </w:r>
      <w:proofErr w:type="spellEnd"/>
      <w:r w:rsidR="003E5A97" w:rsidRPr="00DA0F05">
        <w:rPr>
          <w:rFonts w:eastAsia="Calibri"/>
          <w:rtl/>
        </w:rPr>
        <w:t xml:space="preserve"> קרקע לבניה עצמית בשכונת כלניות בבאר שבע (להלן: "</w:t>
      </w:r>
      <w:r w:rsidR="003E5A97" w:rsidRPr="00741E6F">
        <w:rPr>
          <w:rFonts w:eastAsia="Calibri"/>
          <w:b/>
          <w:bCs/>
          <w:rtl/>
        </w:rPr>
        <w:t>המגרש</w:t>
      </w:r>
      <w:r w:rsidR="003E5A97" w:rsidRPr="00DA0F05">
        <w:rPr>
          <w:rFonts w:eastAsia="Calibri"/>
          <w:rtl/>
        </w:rPr>
        <w:t xml:space="preserve">"). </w:t>
      </w:r>
      <w:r w:rsidR="003E5A97" w:rsidRPr="00DA0F05">
        <w:rPr>
          <w:rtl/>
        </w:rPr>
        <w:t>החזקה</w:t>
      </w:r>
      <w:r w:rsidR="003E5A97" w:rsidRPr="00DA0F05">
        <w:rPr>
          <w:rFonts w:eastAsia="Calibri"/>
          <w:rtl/>
        </w:rPr>
        <w:t xml:space="preserve"> במגרש נמסרה לעוררים כשנה וחצי לאחר מכן, ביום </w:t>
      </w:r>
      <w:r w:rsidR="003E5A97" w:rsidRPr="00741E6F">
        <w:rPr>
          <w:rFonts w:eastAsia="Calibri"/>
          <w:b/>
          <w:bCs/>
          <w:rtl/>
        </w:rPr>
        <w:t>14.11.2017</w:t>
      </w:r>
      <w:r w:rsidR="003E5A97" w:rsidRPr="00DA0F05">
        <w:rPr>
          <w:rFonts w:eastAsia="Calibri"/>
          <w:rtl/>
        </w:rPr>
        <w:t>.</w:t>
      </w:r>
    </w:p>
    <w:p w14:paraId="0686134B" w14:textId="77777777" w:rsidR="00937F68" w:rsidRDefault="00937F68" w:rsidP="00DA0F05">
      <w:pPr>
        <w:rPr>
          <w:rFonts w:eastAsia="Calibri"/>
          <w:rtl/>
        </w:rPr>
      </w:pPr>
    </w:p>
    <w:p w14:paraId="40B24597" w14:textId="5F48CA4F" w:rsidR="003E5A97" w:rsidRPr="00DA0F05" w:rsidRDefault="003E5A97" w:rsidP="00041EF2">
      <w:pPr>
        <w:ind w:left="454"/>
        <w:rPr>
          <w:rFonts w:eastAsia="Calibri"/>
        </w:rPr>
      </w:pPr>
      <w:r w:rsidRPr="00904700">
        <w:rPr>
          <w:rFonts w:eastAsia="Calibri"/>
          <w:b/>
          <w:bCs/>
          <w:rtl/>
        </w:rPr>
        <w:t xml:space="preserve">ביום 3.6.2021 </w:t>
      </w:r>
      <w:r w:rsidRPr="00DA0F05">
        <w:rPr>
          <w:rFonts w:eastAsia="Calibri"/>
          <w:rtl/>
        </w:rPr>
        <w:t xml:space="preserve">החלו עבודות הבניה על המגרש, </w:t>
      </w:r>
      <w:r w:rsidRPr="00741E6F">
        <w:rPr>
          <w:rFonts w:eastAsia="Calibri"/>
          <w:b/>
          <w:bCs/>
          <w:rtl/>
        </w:rPr>
        <w:t>וביום 24.8.2022</w:t>
      </w:r>
      <w:r w:rsidRPr="00DA0F05">
        <w:rPr>
          <w:rFonts w:eastAsia="Calibri"/>
          <w:rtl/>
        </w:rPr>
        <w:t xml:space="preserve"> הושלמה בניית הבית והעוררים החלו להתגורר בו. </w:t>
      </w:r>
    </w:p>
    <w:p w14:paraId="467F2022" w14:textId="77777777" w:rsidR="00937F68" w:rsidRDefault="00937F68" w:rsidP="00DA0F05">
      <w:pPr>
        <w:rPr>
          <w:rFonts w:eastAsia="Calibri"/>
          <w:rtl/>
        </w:rPr>
      </w:pPr>
    </w:p>
    <w:p w14:paraId="122481CF" w14:textId="335C585E" w:rsidR="003E5A97" w:rsidRPr="00DA0F05" w:rsidRDefault="003E5A97" w:rsidP="00041EF2">
      <w:pPr>
        <w:ind w:left="454"/>
        <w:rPr>
          <w:rFonts w:eastAsia="Calibri"/>
          <w:rtl/>
        </w:rPr>
      </w:pPr>
      <w:r w:rsidRPr="00DA0F05">
        <w:rPr>
          <w:rFonts w:eastAsia="Calibri"/>
          <w:rtl/>
        </w:rPr>
        <w:t xml:space="preserve">עלות בניית הבית הפרטי על המגרש הסתכמה לסך של 2,864,842 </w:t>
      </w:r>
      <w:r w:rsidR="00937F68">
        <w:rPr>
          <w:rFonts w:eastAsia="Calibri"/>
          <w:rtl/>
        </w:rPr>
        <w:t>ש"ח</w:t>
      </w:r>
      <w:r w:rsidRPr="00DA0F05">
        <w:rPr>
          <w:rFonts w:eastAsia="Calibri"/>
          <w:rtl/>
        </w:rPr>
        <w:t>.</w:t>
      </w:r>
    </w:p>
    <w:p w14:paraId="2DC7610E" w14:textId="77777777" w:rsidR="00937F68" w:rsidRDefault="00937F68" w:rsidP="00DA0F05">
      <w:pPr>
        <w:ind w:left="454" w:hanging="454"/>
        <w:rPr>
          <w:rFonts w:eastAsia="Calibri"/>
          <w:rtl/>
        </w:rPr>
      </w:pPr>
    </w:p>
    <w:p w14:paraId="1D948E69" w14:textId="1A8E9C8C" w:rsidR="003E5A97" w:rsidRPr="00DA0F05" w:rsidRDefault="00041EF2" w:rsidP="00DA0F05">
      <w:pPr>
        <w:ind w:left="454" w:hanging="454"/>
        <w:rPr>
          <w:rFonts w:eastAsia="Calibri"/>
        </w:rPr>
      </w:pPr>
      <w:r>
        <w:rPr>
          <w:rFonts w:eastAsia="Calibri" w:hint="cs"/>
          <w:rtl/>
        </w:rPr>
        <w:t>5.</w:t>
      </w:r>
      <w:r>
        <w:rPr>
          <w:rFonts w:eastAsia="Calibri"/>
          <w:rtl/>
        </w:rPr>
        <w:tab/>
      </w:r>
      <w:r w:rsidR="003E5A97" w:rsidRPr="00DA0F05">
        <w:rPr>
          <w:rFonts w:eastAsia="Calibri"/>
          <w:rtl/>
        </w:rPr>
        <w:t xml:space="preserve">ביום </w:t>
      </w:r>
      <w:r w:rsidR="003E5A97" w:rsidRPr="00741E6F">
        <w:rPr>
          <w:rFonts w:eastAsia="Calibri"/>
          <w:b/>
          <w:bCs/>
          <w:rtl/>
        </w:rPr>
        <w:t xml:space="preserve">11.5.2022 </w:t>
      </w:r>
      <w:r w:rsidR="003E5A97" w:rsidRPr="00DA0F05">
        <w:rPr>
          <w:rFonts w:eastAsia="Calibri"/>
          <w:rtl/>
        </w:rPr>
        <w:t xml:space="preserve">מכרו העוררים את דירת המגורים הראשונה בתמורה לסך 1,340,000 </w:t>
      </w:r>
      <w:r w:rsidR="00937F68">
        <w:rPr>
          <w:rFonts w:eastAsia="Calibri"/>
          <w:rtl/>
        </w:rPr>
        <w:t>ש"ח</w:t>
      </w:r>
      <w:r w:rsidR="003E5A97" w:rsidRPr="00DA0F05">
        <w:rPr>
          <w:rFonts w:eastAsia="Calibri"/>
          <w:rtl/>
        </w:rPr>
        <w:t xml:space="preserve">. </w:t>
      </w:r>
    </w:p>
    <w:p w14:paraId="267C7945" w14:textId="77777777" w:rsidR="00937F68" w:rsidRDefault="00937F68" w:rsidP="00DA0F05">
      <w:pPr>
        <w:rPr>
          <w:rFonts w:eastAsia="Calibri"/>
          <w:rtl/>
        </w:rPr>
      </w:pPr>
    </w:p>
    <w:p w14:paraId="67280C10" w14:textId="78B6E583" w:rsidR="003E5A97" w:rsidRDefault="003E5A97" w:rsidP="00041EF2">
      <w:pPr>
        <w:ind w:left="454"/>
        <w:rPr>
          <w:rFonts w:eastAsia="Calibri"/>
          <w:rtl/>
        </w:rPr>
      </w:pPr>
      <w:r w:rsidRPr="00DA0F05">
        <w:rPr>
          <w:rFonts w:eastAsia="Calibri"/>
          <w:rtl/>
        </w:rPr>
        <w:t xml:space="preserve">ביום </w:t>
      </w:r>
      <w:r w:rsidRPr="00741E6F">
        <w:rPr>
          <w:rFonts w:eastAsia="Calibri"/>
          <w:b/>
          <w:bCs/>
          <w:rtl/>
        </w:rPr>
        <w:t>19.5.2022</w:t>
      </w:r>
      <w:r w:rsidRPr="00DA0F05">
        <w:rPr>
          <w:rFonts w:eastAsia="Calibri"/>
          <w:rtl/>
        </w:rPr>
        <w:t xml:space="preserve"> מכרו העוררים את דירת המגורים הנוספת בתמורה לסך של 1,190,000 </w:t>
      </w:r>
      <w:r w:rsidR="00937F68">
        <w:rPr>
          <w:rFonts w:eastAsia="Calibri"/>
          <w:rtl/>
        </w:rPr>
        <w:t>ש"ח</w:t>
      </w:r>
      <w:r w:rsidRPr="00DA0F05">
        <w:rPr>
          <w:rFonts w:eastAsia="Calibri"/>
          <w:rtl/>
        </w:rPr>
        <w:t xml:space="preserve">. </w:t>
      </w:r>
    </w:p>
    <w:p w14:paraId="7665D533" w14:textId="77777777" w:rsidR="00937F68" w:rsidRPr="00DA0F05" w:rsidRDefault="00937F68" w:rsidP="00041EF2">
      <w:pPr>
        <w:ind w:left="454"/>
        <w:rPr>
          <w:rFonts w:eastAsia="Calibri"/>
        </w:rPr>
      </w:pPr>
    </w:p>
    <w:p w14:paraId="0663AB51" w14:textId="77777777" w:rsidR="003E5A97" w:rsidRPr="00DA0F05" w:rsidRDefault="003E5A97" w:rsidP="00041EF2">
      <w:pPr>
        <w:ind w:left="454"/>
        <w:rPr>
          <w:rFonts w:eastAsia="Calibri"/>
          <w:rtl/>
        </w:rPr>
      </w:pPr>
      <w:r w:rsidRPr="00741E6F">
        <w:rPr>
          <w:rFonts w:eastAsia="Calibri"/>
          <w:b/>
          <w:bCs/>
          <w:rtl/>
        </w:rPr>
        <w:t>במועד מכירת הדירה הנוספת</w:t>
      </w:r>
      <w:r w:rsidRPr="00DA0F05">
        <w:rPr>
          <w:rFonts w:eastAsia="Calibri"/>
          <w:rtl/>
        </w:rPr>
        <w:t xml:space="preserve"> חתמו העוררים על התחייבות להשלים את בניית הדירה החלופית.</w:t>
      </w:r>
    </w:p>
    <w:p w14:paraId="38AFEC50" w14:textId="77777777" w:rsidR="003E5A97" w:rsidRPr="00DA0F05" w:rsidRDefault="003E5A97" w:rsidP="00DA0F05">
      <w:pPr>
        <w:rPr>
          <w:rFonts w:eastAsia="Calibri"/>
        </w:rPr>
      </w:pPr>
    </w:p>
    <w:p w14:paraId="50098125" w14:textId="77777777" w:rsidR="003E5A97" w:rsidRPr="00DA0F05" w:rsidRDefault="003E5A97" w:rsidP="00DA0F05">
      <w:pPr>
        <w:rPr>
          <w:rFonts w:eastAsia="Calibri"/>
          <w:b/>
          <w:bCs/>
          <w:rtl/>
        </w:rPr>
      </w:pPr>
      <w:r w:rsidRPr="00DA0F05">
        <w:rPr>
          <w:rFonts w:eastAsia="Calibri"/>
          <w:b/>
          <w:bCs/>
          <w:rtl/>
        </w:rPr>
        <w:t>המחלוקת הטעונה הכרעה</w:t>
      </w:r>
    </w:p>
    <w:p w14:paraId="166E6D6C" w14:textId="77777777" w:rsidR="00DA0F05" w:rsidRDefault="00DA0F05" w:rsidP="00DA0F05">
      <w:pPr>
        <w:ind w:left="454" w:hanging="454"/>
        <w:rPr>
          <w:rFonts w:eastAsia="Calibri"/>
          <w:rtl/>
        </w:rPr>
      </w:pPr>
    </w:p>
    <w:p w14:paraId="17AC383E" w14:textId="066600C0" w:rsidR="003E5A97" w:rsidRPr="00DA0F05" w:rsidRDefault="003D3F6D" w:rsidP="00DA0F05">
      <w:pPr>
        <w:ind w:left="454" w:hanging="454"/>
        <w:rPr>
          <w:rFonts w:eastAsia="Calibri"/>
        </w:rPr>
      </w:pPr>
      <w:r>
        <w:rPr>
          <w:rFonts w:eastAsia="Calibri" w:hint="cs"/>
          <w:rtl/>
        </w:rPr>
        <w:t>6.</w:t>
      </w:r>
      <w:r>
        <w:rPr>
          <w:rFonts w:eastAsia="Calibri"/>
          <w:rtl/>
        </w:rPr>
        <w:tab/>
      </w:r>
      <w:r w:rsidR="003E5A97" w:rsidRPr="00DA0F05">
        <w:rPr>
          <w:rFonts w:eastAsia="Calibri"/>
          <w:rtl/>
        </w:rPr>
        <w:t xml:space="preserve">אין בין הצדדים מחלוקת על כך שמתקיימים בעוררים מרבית התנאים הקבועים בסעיף 49ה בחוק מיסוי </w:t>
      </w:r>
      <w:r w:rsidR="003E5A97" w:rsidRPr="00DA0F05">
        <w:rPr>
          <w:rtl/>
        </w:rPr>
        <w:t>מקרקעין</w:t>
      </w:r>
      <w:r w:rsidR="003E5A97" w:rsidRPr="00DA0F05">
        <w:rPr>
          <w:rFonts w:eastAsia="Calibri"/>
          <w:rtl/>
        </w:rPr>
        <w:t xml:space="preserve">, המעניק פטור ממס שבח במכירת דירה, אף שבמועד מכירתה קיימת בידי המוכרים דירה נוספת. המחלוקת בין הצדדים נסובה על התקיימות תנאי אחד בלבד לזכאות לפטור, הקבוע בסעיף 49ה(א)(4) בחוק מיסוי מקרקעין, הקובע שמועד רכישת 'הדירה החלופית' צריך לחול </w:t>
      </w:r>
      <w:r w:rsidR="003E5A97" w:rsidRPr="003D3F6D">
        <w:rPr>
          <w:rFonts w:eastAsia="Calibri"/>
          <w:b/>
          <w:bCs/>
          <w:rtl/>
        </w:rPr>
        <w:t>"</w:t>
      </w:r>
      <w:r w:rsidR="003E5A97" w:rsidRPr="003D3F6D">
        <w:rPr>
          <w:b/>
          <w:bCs/>
          <w:rtl/>
        </w:rPr>
        <w:t>בשנה שלפני מכירת הדירה הנוספת או... בשנה שלאחר מכירתה..."</w:t>
      </w:r>
      <w:r w:rsidR="003E5A97" w:rsidRPr="00DA0F05">
        <w:rPr>
          <w:rFonts w:eastAsia="Calibri"/>
          <w:rtl/>
        </w:rPr>
        <w:t xml:space="preserve"> (להלן: "</w:t>
      </w:r>
      <w:r w:rsidR="003E5A97" w:rsidRPr="003D3F6D">
        <w:rPr>
          <w:rFonts w:eastAsia="Calibri"/>
          <w:b/>
          <w:bCs/>
          <w:rtl/>
        </w:rPr>
        <w:t>התקופה הקובעת</w:t>
      </w:r>
      <w:r w:rsidR="003E5A97" w:rsidRPr="00DA0F05">
        <w:rPr>
          <w:rFonts w:eastAsia="Calibri"/>
          <w:rtl/>
        </w:rPr>
        <w:t>").</w:t>
      </w:r>
    </w:p>
    <w:p w14:paraId="1D581F71" w14:textId="77777777" w:rsidR="00DA0F05" w:rsidRDefault="00DA0F05" w:rsidP="00DA0F05">
      <w:pPr>
        <w:ind w:left="454" w:hanging="454"/>
        <w:rPr>
          <w:rtl/>
        </w:rPr>
      </w:pPr>
    </w:p>
    <w:p w14:paraId="44F66728" w14:textId="4747786D" w:rsidR="003E5A97" w:rsidRPr="00DA0F05" w:rsidRDefault="00160296" w:rsidP="00DA0F05">
      <w:pPr>
        <w:ind w:left="454" w:hanging="454"/>
        <w:rPr>
          <w:rFonts w:eastAsia="Calibri"/>
        </w:rPr>
      </w:pPr>
      <w:r>
        <w:rPr>
          <w:rFonts w:hint="cs"/>
          <w:rtl/>
        </w:rPr>
        <w:t>7.</w:t>
      </w:r>
      <w:r>
        <w:rPr>
          <w:rtl/>
        </w:rPr>
        <w:tab/>
      </w:r>
      <w:r w:rsidR="003E5A97" w:rsidRPr="00DA0F05">
        <w:rPr>
          <w:rtl/>
        </w:rPr>
        <w:t>בקליפת האגוז מתמקדת המחלוקת בין הצדדים בשאלה מהו 'המועד הקובע' לרכישת הדירה החלופית הנבנית בבנייה עצמית, מועד אשר צריך כאמור לחול במהלך התקופה הקובעת כתנאי לזכאות לפטור. לטענת</w:t>
      </w:r>
      <w:r w:rsidR="003E5A97" w:rsidRPr="00DA0F05">
        <w:rPr>
          <w:rFonts w:eastAsia="Calibri"/>
          <w:rtl/>
        </w:rPr>
        <w:t xml:space="preserve"> המנהל, המועד הקובע לבחינת התקיימות התנאי הינו מועד </w:t>
      </w:r>
      <w:r w:rsidR="003E5A97" w:rsidRPr="00160296">
        <w:rPr>
          <w:rFonts w:eastAsia="Calibri"/>
          <w:b/>
          <w:bCs/>
          <w:rtl/>
        </w:rPr>
        <w:t>רכישת המגרש</w:t>
      </w:r>
      <w:r w:rsidR="003E5A97" w:rsidRPr="00DA0F05">
        <w:rPr>
          <w:rFonts w:eastAsia="Calibri"/>
          <w:rtl/>
        </w:rPr>
        <w:t xml:space="preserve">, מועד שבענייננו אינו חל בתקופה הקובעת. העוררים טענו מנגד כי המועד הקובע הינו אחד מהמועדים הבאים, אשר כולם חלו במהלך התקופה הקובעת: </w:t>
      </w:r>
      <w:r w:rsidR="003E5A97" w:rsidRPr="00741E6F">
        <w:rPr>
          <w:rFonts w:eastAsia="Calibri"/>
          <w:b/>
          <w:bCs/>
          <w:rtl/>
        </w:rPr>
        <w:t>מועד הגשת ההתחייבות להשלים את הבנייה</w:t>
      </w:r>
      <w:r w:rsidR="003E5A97" w:rsidRPr="00DA0F05">
        <w:rPr>
          <w:rFonts w:eastAsia="Calibri"/>
          <w:rtl/>
        </w:rPr>
        <w:t xml:space="preserve"> על המגרש, </w:t>
      </w:r>
      <w:r w:rsidR="003E5A97" w:rsidRPr="00741E6F">
        <w:rPr>
          <w:rFonts w:eastAsia="Calibri"/>
          <w:b/>
          <w:bCs/>
          <w:rtl/>
        </w:rPr>
        <w:t>מועד ההתקשרות עם קבלן בנייה, מועד תחילת הבנייה</w:t>
      </w:r>
      <w:r w:rsidR="003E5A97" w:rsidRPr="00DA0F05">
        <w:rPr>
          <w:rFonts w:eastAsia="Calibri"/>
          <w:rtl/>
        </w:rPr>
        <w:t xml:space="preserve"> בפועל, או </w:t>
      </w:r>
      <w:r w:rsidR="003E5A97" w:rsidRPr="00741E6F">
        <w:rPr>
          <w:rFonts w:eastAsia="Calibri"/>
          <w:b/>
          <w:bCs/>
          <w:rtl/>
        </w:rPr>
        <w:t>מועד השלמת הבנייה</w:t>
      </w:r>
      <w:r w:rsidR="003E5A97" w:rsidRPr="00DA0F05">
        <w:rPr>
          <w:rFonts w:eastAsia="Calibri"/>
          <w:rtl/>
        </w:rPr>
        <w:t xml:space="preserve">. </w:t>
      </w:r>
    </w:p>
    <w:p w14:paraId="3BE0520F" w14:textId="77777777" w:rsidR="003E5A97" w:rsidRPr="00DA0F05" w:rsidRDefault="003E5A97" w:rsidP="00DA0F05">
      <w:pPr>
        <w:rPr>
          <w:rFonts w:eastAsia="Calibri"/>
        </w:rPr>
      </w:pPr>
    </w:p>
    <w:p w14:paraId="27B8CBD6" w14:textId="77777777" w:rsidR="003E5A97" w:rsidRPr="00160296" w:rsidRDefault="003E5A97" w:rsidP="00DA0F05">
      <w:pPr>
        <w:rPr>
          <w:rFonts w:eastAsia="Calibri"/>
          <w:b/>
          <w:bCs/>
          <w:rtl/>
        </w:rPr>
      </w:pPr>
      <w:r w:rsidRPr="00160296">
        <w:rPr>
          <w:rFonts w:eastAsia="Calibri"/>
          <w:b/>
          <w:bCs/>
          <w:rtl/>
        </w:rPr>
        <w:t xml:space="preserve">המסגרת החוקית </w:t>
      </w:r>
    </w:p>
    <w:p w14:paraId="4D6C48C3" w14:textId="77777777" w:rsidR="00160296" w:rsidRDefault="00160296" w:rsidP="00DA0F05">
      <w:pPr>
        <w:rPr>
          <w:rFonts w:eastAsia="Calibri"/>
          <w:b/>
          <w:bCs/>
          <w:rtl/>
        </w:rPr>
      </w:pPr>
    </w:p>
    <w:p w14:paraId="7770A808" w14:textId="316010AB" w:rsidR="003E5A97" w:rsidRPr="00160296" w:rsidRDefault="003E5A97" w:rsidP="00DA0F05">
      <w:pPr>
        <w:rPr>
          <w:rFonts w:eastAsia="Calibri"/>
          <w:b/>
          <w:bCs/>
          <w:rtl/>
        </w:rPr>
      </w:pPr>
      <w:r w:rsidRPr="00160296">
        <w:rPr>
          <w:rFonts w:eastAsia="Calibri"/>
          <w:b/>
          <w:bCs/>
          <w:rtl/>
        </w:rPr>
        <w:t>הוראות החוק</w:t>
      </w:r>
    </w:p>
    <w:p w14:paraId="2A989EC6" w14:textId="77777777" w:rsidR="00160296" w:rsidRDefault="00160296" w:rsidP="00DA0F05">
      <w:pPr>
        <w:rPr>
          <w:rFonts w:eastAsia="Calibri"/>
          <w:rtl/>
        </w:rPr>
      </w:pPr>
    </w:p>
    <w:p w14:paraId="37EB2C33" w14:textId="1BE3D048" w:rsidR="003E5A97" w:rsidRPr="00DA0F05" w:rsidRDefault="00937F68" w:rsidP="00AA2BE7">
      <w:pPr>
        <w:ind w:left="454" w:hanging="454"/>
        <w:rPr>
          <w:rFonts w:eastAsia="Calibri"/>
        </w:rPr>
      </w:pPr>
      <w:r>
        <w:rPr>
          <w:rFonts w:eastAsia="Calibri" w:hint="cs"/>
          <w:rtl/>
        </w:rPr>
        <w:t>8.</w:t>
      </w:r>
      <w:r>
        <w:rPr>
          <w:rFonts w:eastAsia="Calibri"/>
          <w:rtl/>
        </w:rPr>
        <w:tab/>
      </w:r>
      <w:r w:rsidR="003E5A97" w:rsidRPr="00DA0F05">
        <w:rPr>
          <w:rFonts w:eastAsia="Calibri"/>
          <w:rtl/>
        </w:rPr>
        <w:t>סעיף 49ה בחוק מיסוי מקרקעין אשר כותרתו "</w:t>
      </w:r>
      <w:r w:rsidR="003E5A97" w:rsidRPr="00741E6F">
        <w:rPr>
          <w:rFonts w:eastAsia="Calibri"/>
          <w:b/>
          <w:bCs/>
          <w:rtl/>
        </w:rPr>
        <w:t>פטור חד פעמי -</w:t>
      </w:r>
      <w:r w:rsidR="00741E6F">
        <w:rPr>
          <w:rFonts w:eastAsia="Calibri" w:hint="cs"/>
          <w:b/>
          <w:bCs/>
          <w:rtl/>
        </w:rPr>
        <w:t xml:space="preserve"> </w:t>
      </w:r>
      <w:r w:rsidR="003E5A97" w:rsidRPr="00741E6F">
        <w:rPr>
          <w:rFonts w:eastAsia="Calibri"/>
          <w:b/>
          <w:bCs/>
          <w:rtl/>
        </w:rPr>
        <w:t>הוראה מיוחדת</w:t>
      </w:r>
      <w:r w:rsidR="003E5A97" w:rsidRPr="00DA0F05">
        <w:rPr>
          <w:rFonts w:eastAsia="Calibri"/>
          <w:rtl/>
        </w:rPr>
        <w:t xml:space="preserve">", קובע פטור ממס שבח, שממנו ניתן ליהנות באופן חד פעמי בלבד, כדלקמן- </w:t>
      </w:r>
    </w:p>
    <w:p w14:paraId="5551519E" w14:textId="377AFFFC" w:rsidR="003E5A97" w:rsidRPr="00A764E9" w:rsidRDefault="003E5A97" w:rsidP="00A764E9">
      <w:pPr>
        <w:spacing w:before="120"/>
        <w:ind w:left="1362" w:hanging="454"/>
        <w:rPr>
          <w:b/>
          <w:bCs/>
        </w:rPr>
      </w:pPr>
      <w:r w:rsidRPr="00A764E9">
        <w:rPr>
          <w:b/>
          <w:bCs/>
          <w:rtl/>
        </w:rPr>
        <w:t>"(א)</w:t>
      </w:r>
      <w:r w:rsidR="00AC162F" w:rsidRPr="00A764E9">
        <w:rPr>
          <w:b/>
          <w:bCs/>
          <w:rtl/>
        </w:rPr>
        <w:tab/>
      </w:r>
      <w:r w:rsidRPr="00A764E9">
        <w:rPr>
          <w:b/>
          <w:bCs/>
          <w:rtl/>
        </w:rPr>
        <w:t xml:space="preserve">על אף הוראות סעיף 49ב, המוכר דירת מגורים מזכה (בסעיף זה </w:t>
      </w:r>
      <w:r w:rsidR="00785EF7" w:rsidRPr="00A764E9">
        <w:rPr>
          <w:rFonts w:hint="cs"/>
          <w:b/>
          <w:bCs/>
          <w:rtl/>
        </w:rPr>
        <w:t>-</w:t>
      </w:r>
      <w:r w:rsidRPr="00A764E9">
        <w:rPr>
          <w:b/>
          <w:bCs/>
          <w:rtl/>
        </w:rPr>
        <w:t xml:space="preserve"> הדירה הראשונה), יהא זכאי לפטור ממס במכירתה אם התקיימו כל אלה:</w:t>
      </w:r>
    </w:p>
    <w:p w14:paraId="2BB4EACC" w14:textId="77777777" w:rsidR="003E5A97" w:rsidRPr="00A764E9" w:rsidRDefault="003E5A97" w:rsidP="00A764E9">
      <w:pPr>
        <w:spacing w:before="120"/>
        <w:ind w:left="1816" w:hanging="454"/>
        <w:rPr>
          <w:b/>
          <w:bCs/>
          <w:rtl/>
        </w:rPr>
      </w:pPr>
      <w:r w:rsidRPr="00A764E9">
        <w:rPr>
          <w:b/>
          <w:bCs/>
          <w:rtl/>
        </w:rPr>
        <w:t>(1)</w:t>
      </w:r>
      <w:r w:rsidRPr="00A764E9">
        <w:rPr>
          <w:b/>
          <w:bCs/>
          <w:rtl/>
        </w:rPr>
        <w:tab/>
        <w:t>במועד המכירה של הדירה הראשונה יש בבעלותו, דירת מגורים נוספת אחת בלבד (בסעיף זה- הדירה הנוספת);</w:t>
      </w:r>
    </w:p>
    <w:p w14:paraId="56A06A20" w14:textId="77777777" w:rsidR="003E5A97" w:rsidRPr="00A764E9" w:rsidRDefault="003E5A97" w:rsidP="00A764E9">
      <w:pPr>
        <w:spacing w:before="120"/>
        <w:ind w:left="1816" w:hanging="454"/>
        <w:rPr>
          <w:b/>
          <w:bCs/>
          <w:rtl/>
        </w:rPr>
      </w:pPr>
      <w:r w:rsidRPr="00A764E9">
        <w:rPr>
          <w:b/>
          <w:bCs/>
          <w:rtl/>
        </w:rPr>
        <w:t>(2)</w:t>
      </w:r>
      <w:r w:rsidRPr="00A764E9">
        <w:rPr>
          <w:b/>
          <w:bCs/>
          <w:rtl/>
        </w:rPr>
        <w:tab/>
        <w:t>המוכר מכר את הדירה הנוספת בפטור ממס בתוך 12 חודשים מיום מכירת הדירה הראשונה;</w:t>
      </w:r>
    </w:p>
    <w:p w14:paraId="63143B8B" w14:textId="715BE94A" w:rsidR="003E5A97" w:rsidRPr="00A764E9" w:rsidRDefault="003E5A97" w:rsidP="00A764E9">
      <w:pPr>
        <w:spacing w:before="120"/>
        <w:ind w:left="1816" w:hanging="454"/>
        <w:rPr>
          <w:b/>
          <w:bCs/>
          <w:rtl/>
        </w:rPr>
      </w:pPr>
      <w:r w:rsidRPr="00A764E9">
        <w:rPr>
          <w:b/>
          <w:bCs/>
          <w:rtl/>
        </w:rPr>
        <w:t>(3)</w:t>
      </w:r>
      <w:r w:rsidR="00AC162F" w:rsidRPr="00A764E9">
        <w:rPr>
          <w:b/>
          <w:bCs/>
          <w:rtl/>
        </w:rPr>
        <w:tab/>
      </w:r>
      <w:r w:rsidRPr="00A764E9">
        <w:rPr>
          <w:b/>
          <w:bCs/>
          <w:rtl/>
        </w:rPr>
        <w:t>סכום השווי של הדירה הראשונה ושל הדירה הנוספת, יחד, לא עלה על 1,986,000 שקלים חדשים;</w:t>
      </w:r>
    </w:p>
    <w:p w14:paraId="1A3D2F3F" w14:textId="60F46496" w:rsidR="003E5A97" w:rsidRPr="00A764E9" w:rsidRDefault="003E5A97" w:rsidP="00A764E9">
      <w:pPr>
        <w:spacing w:before="120"/>
        <w:ind w:left="1816" w:hanging="454"/>
        <w:rPr>
          <w:b/>
          <w:bCs/>
          <w:rtl/>
        </w:rPr>
      </w:pPr>
      <w:r w:rsidRPr="00A764E9">
        <w:rPr>
          <w:b/>
          <w:bCs/>
          <w:rtl/>
        </w:rPr>
        <w:t xml:space="preserve">(4) </w:t>
      </w:r>
      <w:r w:rsidRPr="00A764E9">
        <w:rPr>
          <w:b/>
          <w:bCs/>
          <w:rtl/>
        </w:rPr>
        <w:tab/>
        <w:t xml:space="preserve">המוכר רכש בשנה שלפני מכירת הדירה הנוספת או ירכוש בשנה שלאחר מכירתה, דירת מגורים אחרת כהגדרתה בסעיף 9(ג), בישראל או באזור כהגדרתו בסעיף 16א' (בסעיף זה </w:t>
      </w:r>
      <w:r w:rsidR="0035643F" w:rsidRPr="00A764E9">
        <w:rPr>
          <w:rFonts w:hint="cs"/>
          <w:b/>
          <w:bCs/>
          <w:rtl/>
        </w:rPr>
        <w:t>-</w:t>
      </w:r>
      <w:r w:rsidRPr="00A764E9">
        <w:rPr>
          <w:b/>
          <w:bCs/>
          <w:rtl/>
        </w:rPr>
        <w:t xml:space="preserve"> הדירה החלופית), בסכום השווה לשלושה רבעים לפחות משווי הדירות כאמור </w:t>
      </w:r>
      <w:proofErr w:type="spellStart"/>
      <w:r w:rsidRPr="00A764E9">
        <w:rPr>
          <w:b/>
          <w:bCs/>
          <w:rtl/>
        </w:rPr>
        <w:t>בפיסקה</w:t>
      </w:r>
      <w:proofErr w:type="spellEnd"/>
      <w:r w:rsidRPr="00A764E9">
        <w:rPr>
          <w:b/>
          <w:bCs/>
          <w:rtl/>
        </w:rPr>
        <w:t xml:space="preserve"> (3); הדירה החלופית לא תבוא במניין הדירות כאמור בפסקה (1)".</w:t>
      </w:r>
    </w:p>
    <w:p w14:paraId="4C38B0CA" w14:textId="77777777" w:rsidR="0035643F" w:rsidRDefault="0035643F" w:rsidP="00A764E9">
      <w:pPr>
        <w:ind w:left="908" w:hanging="454"/>
        <w:rPr>
          <w:rtl/>
        </w:rPr>
      </w:pPr>
    </w:p>
    <w:p w14:paraId="384A3F02" w14:textId="3011A81A" w:rsidR="003E5A97" w:rsidRPr="00DA0F05" w:rsidRDefault="00663557" w:rsidP="00AA2BE7">
      <w:pPr>
        <w:ind w:left="454" w:hanging="454"/>
        <w:rPr>
          <w:rFonts w:eastAsia="Calibri"/>
          <w:rtl/>
        </w:rPr>
      </w:pPr>
      <w:r>
        <w:rPr>
          <w:rFonts w:hint="cs"/>
          <w:rtl/>
        </w:rPr>
        <w:t>9.</w:t>
      </w:r>
      <w:r>
        <w:rPr>
          <w:rtl/>
        </w:rPr>
        <w:tab/>
      </w:r>
      <w:r w:rsidR="003E5A97" w:rsidRPr="00DA0F05">
        <w:rPr>
          <w:rtl/>
        </w:rPr>
        <w:t xml:space="preserve">עיון בסעיף 49ה האמור מלמד כי הפטור ממס שבח המוענק בגדרו, מאפשר מכירת שתי דירות מגורים בפטור ממס, לשם רכישת דירה חלופית. בכך מהווה הסעיף חריג לכלל הקבוע בסעיף 49ב בחוק מיסוי מקרקעין, המייחד </w:t>
      </w:r>
      <w:r w:rsidR="003E5A97" w:rsidRPr="00DA0F05">
        <w:rPr>
          <w:rFonts w:eastAsia="Calibri"/>
          <w:rtl/>
        </w:rPr>
        <w:t xml:space="preserve">את הפטור ממס שבח למכירת </w:t>
      </w:r>
      <w:r w:rsidR="003E5A97" w:rsidRPr="00663557">
        <w:rPr>
          <w:rFonts w:eastAsia="Calibri"/>
          <w:b/>
          <w:bCs/>
          <w:rtl/>
        </w:rPr>
        <w:t>דירת מגורים יחידה</w:t>
      </w:r>
      <w:r w:rsidR="003E5A97" w:rsidRPr="00DA0F05">
        <w:rPr>
          <w:rFonts w:eastAsia="Calibri"/>
          <w:rtl/>
        </w:rPr>
        <w:t>. ככל שמתקיימים התנאים המצטברים שנקבעו בסעיף 49ה האמור, יהיו המוכרים זכאים לפטור ממס גם במכירת דירת המגורים הראשונה, למרות שבמועד מכירתה הייתה בידיהם דירת מגורים נוספת. (מכירת דירת המגורים הנוספת תהיה פטורה ממס שבח על פי סעיף 49ב בחוק מיסוי מקרקעין, מהטעם שבמועד מכירתה היא דירת המגורים היחידה).</w:t>
      </w:r>
    </w:p>
    <w:p w14:paraId="6BC4A696" w14:textId="77777777" w:rsidR="00AC162F" w:rsidRDefault="00AC162F" w:rsidP="00DA0F05">
      <w:pPr>
        <w:rPr>
          <w:rtl/>
        </w:rPr>
      </w:pPr>
    </w:p>
    <w:p w14:paraId="135FEF45" w14:textId="55C0D02F" w:rsidR="003E5A97" w:rsidRPr="00DA0F05" w:rsidRDefault="00663557" w:rsidP="00663557">
      <w:pPr>
        <w:ind w:left="454" w:hanging="454"/>
        <w:rPr>
          <w:rFonts w:eastAsia="Calibri"/>
        </w:rPr>
      </w:pPr>
      <w:r>
        <w:rPr>
          <w:rFonts w:hint="cs"/>
          <w:rtl/>
        </w:rPr>
        <w:t>10.</w:t>
      </w:r>
      <w:r>
        <w:rPr>
          <w:rtl/>
        </w:rPr>
        <w:tab/>
      </w:r>
      <w:r w:rsidR="003E5A97" w:rsidRPr="00DA0F05">
        <w:rPr>
          <w:rtl/>
        </w:rPr>
        <w:t xml:space="preserve">כפי שצוין </w:t>
      </w:r>
      <w:proofErr w:type="spellStart"/>
      <w:r w:rsidR="003E5A97" w:rsidRPr="00DA0F05">
        <w:rPr>
          <w:rFonts w:eastAsia="Calibri"/>
          <w:rtl/>
        </w:rPr>
        <w:t>ברע"א</w:t>
      </w:r>
      <w:proofErr w:type="spellEnd"/>
      <w:r w:rsidR="003E5A97" w:rsidRPr="00DA0F05">
        <w:rPr>
          <w:rFonts w:eastAsia="Calibri"/>
          <w:rtl/>
        </w:rPr>
        <w:t xml:space="preserve"> 501/03 </w:t>
      </w:r>
      <w:r w:rsidR="003E5A97" w:rsidRPr="00663557">
        <w:rPr>
          <w:b/>
          <w:bCs/>
          <w:rtl/>
        </w:rPr>
        <w:t>אלדד חסון נ' מנהל מיסוי מקרקעין</w:t>
      </w:r>
      <w:r w:rsidR="003E5A97" w:rsidRPr="00DA0F05">
        <w:rPr>
          <w:rFonts w:eastAsia="Calibri"/>
          <w:rtl/>
        </w:rPr>
        <w:t>, פ"ד נח(2) 567 (2004) (להלן: "</w:t>
      </w:r>
      <w:r w:rsidR="003E5A97" w:rsidRPr="00AC162F">
        <w:rPr>
          <w:rFonts w:eastAsia="Calibri"/>
          <w:b/>
          <w:bCs/>
          <w:rtl/>
        </w:rPr>
        <w:t>פרשת חסון</w:t>
      </w:r>
      <w:r w:rsidR="003E5A97" w:rsidRPr="00DA0F05">
        <w:rPr>
          <w:rFonts w:eastAsia="Calibri"/>
          <w:rtl/>
        </w:rPr>
        <w:t xml:space="preserve">") - </w:t>
      </w:r>
    </w:p>
    <w:p w14:paraId="02250900" w14:textId="77777777" w:rsidR="007B4AEA" w:rsidRDefault="007B4AEA" w:rsidP="00DA0F05">
      <w:pPr>
        <w:rPr>
          <w:rtl/>
        </w:rPr>
      </w:pPr>
    </w:p>
    <w:p w14:paraId="626ADEBD" w14:textId="611286B9" w:rsidR="003E5A97" w:rsidRPr="00AC162F" w:rsidRDefault="003E5A97" w:rsidP="00741E6F">
      <w:pPr>
        <w:ind w:left="908"/>
        <w:rPr>
          <w:b/>
          <w:bCs/>
        </w:rPr>
      </w:pPr>
      <w:r w:rsidRPr="00AC162F">
        <w:rPr>
          <w:b/>
          <w:bCs/>
          <w:rtl/>
        </w:rPr>
        <w:t>"תכליתו של סעיף 49ה לחוק, כעולה מלשונו ומתנאי הפטור הקבועים בו, היא הענקת פטור למי שמבקש למכור שתי דירות שבחזקתו כדי לרכוש דירה שלישית, כשההנחה היא שרכישת דירה שלישית זו ממומנת בעיקרה מכספי מכירת שתי הדירות... זו תכלית הסעיף ואין בלתה</w:t>
      </w:r>
      <w:r w:rsidR="00AC162F">
        <w:rPr>
          <w:rFonts w:hint="cs"/>
          <w:b/>
          <w:bCs/>
          <w:rtl/>
        </w:rPr>
        <w:t>.</w:t>
      </w:r>
      <w:r w:rsidRPr="00AC162F">
        <w:rPr>
          <w:b/>
          <w:bCs/>
          <w:rtl/>
        </w:rPr>
        <w:t>"</w:t>
      </w:r>
    </w:p>
    <w:p w14:paraId="0D15E85F" w14:textId="77777777" w:rsidR="007B4AEA" w:rsidRDefault="007B4AEA" w:rsidP="00DA0F05">
      <w:pPr>
        <w:rPr>
          <w:rtl/>
        </w:rPr>
      </w:pPr>
    </w:p>
    <w:p w14:paraId="38EFED19" w14:textId="0F22D9AA" w:rsidR="003E5A97" w:rsidRPr="00DA0F05" w:rsidRDefault="00D97D91" w:rsidP="005802CF">
      <w:pPr>
        <w:ind w:left="454" w:hanging="454"/>
      </w:pPr>
      <w:r>
        <w:rPr>
          <w:rFonts w:hint="cs"/>
          <w:rtl/>
        </w:rPr>
        <w:t>11.</w:t>
      </w:r>
      <w:r>
        <w:rPr>
          <w:rtl/>
        </w:rPr>
        <w:tab/>
      </w:r>
      <w:r w:rsidR="003E5A97" w:rsidRPr="00DA0F05">
        <w:rPr>
          <w:rtl/>
        </w:rPr>
        <w:t xml:space="preserve">הסעיף מקנה אפוא פטור מיוחד למשפרי דיור המוכרים, בתוך תקופה בת 12 חודשים, שתי דירות "קטנות" שתמורת מכירתן </w:t>
      </w:r>
      <w:r w:rsidR="003E5A97" w:rsidRPr="00D97D91">
        <w:rPr>
          <w:b/>
          <w:bCs/>
          <w:rtl/>
        </w:rPr>
        <w:t>מוגבלת בתקרה</w:t>
      </w:r>
      <w:r w:rsidR="003E5A97" w:rsidRPr="00DA0F05">
        <w:rPr>
          <w:rtl/>
        </w:rPr>
        <w:t xml:space="preserve"> הקבועה בסעיף, לשם רכישת דירה חלופית גדולה יותר. </w:t>
      </w:r>
    </w:p>
    <w:p w14:paraId="2D64858B" w14:textId="77777777" w:rsidR="00741E6F" w:rsidRDefault="00741E6F" w:rsidP="00DA0F05">
      <w:pPr>
        <w:rPr>
          <w:rtl/>
        </w:rPr>
      </w:pPr>
    </w:p>
    <w:p w14:paraId="6767BC42" w14:textId="44AFF55B" w:rsidR="003E5A97" w:rsidRDefault="003E5A97" w:rsidP="00D97D91">
      <w:pPr>
        <w:ind w:left="454"/>
        <w:rPr>
          <w:rtl/>
        </w:rPr>
      </w:pPr>
      <w:r w:rsidRPr="00DA0F05">
        <w:rPr>
          <w:rtl/>
        </w:rPr>
        <w:t>(</w:t>
      </w:r>
      <w:r w:rsidRPr="00DA0F05">
        <w:rPr>
          <w:rFonts w:eastAsia="Calibri"/>
          <w:rtl/>
        </w:rPr>
        <w:t xml:space="preserve">בסעיף </w:t>
      </w:r>
      <w:r w:rsidRPr="00DA0F05">
        <w:rPr>
          <w:rtl/>
        </w:rPr>
        <w:t xml:space="preserve">49ה(א1) בחוק מיסוי מקרקעין, קבועה הוראה למתן פטור חלקי מהמס בנסיבות שבהן עולה תמורת מכירת 'הדירה הראשונה' ו'הדירה הנוספת' על התקרה הקבועה בסעיף 49ה(א)(3). בענייננו אכן עולה תמורת מכירת שתי הדירות על הסכום הקבוע בסעיף 49ה(א)(3) הנ"ל, ואולם בהעדר מחלוקת בין הצדדים באשר לאופן יישום הסעיף וחישוב המס החל על חלק התמורה החייב במס, לא ארחיב בעניין זה). </w:t>
      </w:r>
    </w:p>
    <w:p w14:paraId="073EAF5A" w14:textId="77777777" w:rsidR="009C4DAD" w:rsidRPr="00DA0F05" w:rsidRDefault="009C4DAD" w:rsidP="00D97D91">
      <w:pPr>
        <w:ind w:left="454"/>
      </w:pPr>
    </w:p>
    <w:p w14:paraId="11AE2A90" w14:textId="21A4F486" w:rsidR="003E5A97" w:rsidRPr="00DA0F05" w:rsidRDefault="00D97D91" w:rsidP="005802CF">
      <w:pPr>
        <w:ind w:left="454" w:hanging="454"/>
      </w:pPr>
      <w:r>
        <w:rPr>
          <w:rFonts w:hint="cs"/>
          <w:rtl/>
        </w:rPr>
        <w:t>12.</w:t>
      </w:r>
      <w:r>
        <w:rPr>
          <w:rtl/>
        </w:rPr>
        <w:tab/>
      </w:r>
      <w:r w:rsidR="003E5A97" w:rsidRPr="00DA0F05">
        <w:rPr>
          <w:rtl/>
        </w:rPr>
        <w:t>התנאים שנקבעו בסעיף 49ה בחוק מיסוי מקרקעין למתן פטור ממס שבח למכירת הדירה הראשונה הם אפוא כדלקמן:</w:t>
      </w:r>
    </w:p>
    <w:p w14:paraId="61A39015" w14:textId="4AA7339C" w:rsidR="003E5A97" w:rsidRPr="00DA0F05" w:rsidRDefault="00D97D91" w:rsidP="009C4DAD">
      <w:pPr>
        <w:spacing w:before="120"/>
        <w:ind w:left="908" w:hanging="454"/>
      </w:pPr>
      <w:r>
        <w:rPr>
          <w:rFonts w:hint="cs"/>
          <w:rtl/>
        </w:rPr>
        <w:t>(1)</w:t>
      </w:r>
      <w:r>
        <w:rPr>
          <w:rtl/>
        </w:rPr>
        <w:tab/>
      </w:r>
      <w:r w:rsidR="003E5A97" w:rsidRPr="00DA0F05">
        <w:rPr>
          <w:rtl/>
        </w:rPr>
        <w:t xml:space="preserve">במועד מכירת הדירה הראשונה יש בבעלות המוכר דירת מגורים נוספת </w:t>
      </w:r>
      <w:r w:rsidR="003E5A97" w:rsidRPr="009C4DAD">
        <w:rPr>
          <w:b/>
          <w:bCs/>
          <w:rtl/>
        </w:rPr>
        <w:t>אחת בלבד</w:t>
      </w:r>
      <w:r w:rsidR="003E5A97" w:rsidRPr="00DA0F05">
        <w:rPr>
          <w:rtl/>
        </w:rPr>
        <w:t>;</w:t>
      </w:r>
    </w:p>
    <w:p w14:paraId="5ADB5131" w14:textId="353AFF65" w:rsidR="003E5A97" w:rsidRPr="00DA0F05" w:rsidRDefault="00D97D91" w:rsidP="009C4DAD">
      <w:pPr>
        <w:spacing w:before="120"/>
        <w:ind w:left="908" w:hanging="454"/>
      </w:pPr>
      <w:r>
        <w:rPr>
          <w:rFonts w:hint="cs"/>
          <w:rtl/>
        </w:rPr>
        <w:t>(2)</w:t>
      </w:r>
      <w:r>
        <w:rPr>
          <w:rtl/>
        </w:rPr>
        <w:tab/>
      </w:r>
      <w:r w:rsidR="003E5A97" w:rsidRPr="00DA0F05">
        <w:rPr>
          <w:rtl/>
        </w:rPr>
        <w:t xml:space="preserve">הדירה הנוספת נמכרה בפטור ממס </w:t>
      </w:r>
      <w:r w:rsidR="003E5A97" w:rsidRPr="009C4DAD">
        <w:rPr>
          <w:b/>
          <w:bCs/>
          <w:rtl/>
        </w:rPr>
        <w:t>בתוך 12 חודשים</w:t>
      </w:r>
      <w:r w:rsidR="003E5A97" w:rsidRPr="00DA0F05">
        <w:rPr>
          <w:rtl/>
        </w:rPr>
        <w:t xml:space="preserve"> מיום מכירת הדירה הראשונה;</w:t>
      </w:r>
    </w:p>
    <w:p w14:paraId="2AC69D4B" w14:textId="52DC9C64" w:rsidR="003E5A97" w:rsidRPr="00DA0F05" w:rsidRDefault="009C4DAD" w:rsidP="009C4DAD">
      <w:pPr>
        <w:spacing w:before="120"/>
        <w:ind w:left="908" w:hanging="454"/>
      </w:pPr>
      <w:r>
        <w:rPr>
          <w:rFonts w:hint="cs"/>
          <w:rtl/>
        </w:rPr>
        <w:t>(3)</w:t>
      </w:r>
      <w:r>
        <w:rPr>
          <w:rtl/>
        </w:rPr>
        <w:tab/>
      </w:r>
      <w:r w:rsidR="003E5A97" w:rsidRPr="00DA0F05">
        <w:rPr>
          <w:rtl/>
        </w:rPr>
        <w:t xml:space="preserve">סכום השווי של הדירה הראשונה ושל הדירה הנוספת לא יעלה על 2,070,000 </w:t>
      </w:r>
      <w:r w:rsidR="007B4AEA">
        <w:rPr>
          <w:rFonts w:hint="cs"/>
          <w:rtl/>
        </w:rPr>
        <w:t>ש"ח</w:t>
      </w:r>
      <w:r w:rsidR="003E5A97" w:rsidRPr="00DA0F05">
        <w:rPr>
          <w:rtl/>
        </w:rPr>
        <w:t xml:space="preserve"> (הסכום המעודכן לשנת 2022, בהתאם לשיעור עליית המדד); </w:t>
      </w:r>
    </w:p>
    <w:p w14:paraId="208D0D94" w14:textId="109ACE42" w:rsidR="003E5A97" w:rsidRPr="00DA0F05" w:rsidRDefault="009C4DAD" w:rsidP="009C4DAD">
      <w:pPr>
        <w:spacing w:before="120"/>
        <w:ind w:left="908" w:hanging="454"/>
      </w:pPr>
      <w:r>
        <w:rPr>
          <w:rFonts w:hint="cs"/>
          <w:rtl/>
        </w:rPr>
        <w:t>(4)</w:t>
      </w:r>
      <w:r>
        <w:rPr>
          <w:rtl/>
        </w:rPr>
        <w:tab/>
      </w:r>
      <w:r w:rsidR="003E5A97" w:rsidRPr="00DA0F05">
        <w:rPr>
          <w:rtl/>
        </w:rPr>
        <w:t>המוכר רכש בשנה שלפני מכירת הדירה הנוספת או בשנה שלאחר מכירתה, דירה חלופית, שהיא דירת מגורים כהגדרתה בסעיף 9(ג) בחוק מיסוי מקרקעין, בישראל או באזור, בסכום השווה לשלושה רבעים לפחות (80%) משווי הדירות האמורות.</w:t>
      </w:r>
    </w:p>
    <w:p w14:paraId="0ABC14C9" w14:textId="77777777" w:rsidR="009C4DAD" w:rsidRDefault="009C4DAD" w:rsidP="005802CF">
      <w:pPr>
        <w:ind w:left="454" w:hanging="454"/>
        <w:rPr>
          <w:rtl/>
        </w:rPr>
      </w:pPr>
    </w:p>
    <w:p w14:paraId="5E4EBD9B" w14:textId="54A0A838" w:rsidR="003E5A97" w:rsidRPr="00DA0F05" w:rsidRDefault="00A1560E" w:rsidP="005802CF">
      <w:pPr>
        <w:ind w:left="454" w:hanging="454"/>
      </w:pPr>
      <w:r>
        <w:rPr>
          <w:rFonts w:hint="cs"/>
          <w:rtl/>
        </w:rPr>
        <w:t>13.</w:t>
      </w:r>
      <w:r>
        <w:rPr>
          <w:rtl/>
        </w:rPr>
        <w:tab/>
      </w:r>
      <w:r w:rsidR="003E5A97" w:rsidRPr="00DA0F05">
        <w:rPr>
          <w:rtl/>
        </w:rPr>
        <w:t>הדירה החלופית שאליה מתייחס סעיף 49ה הינה כאמור "דירת מגורים", כהגדרתה בסעיף 9(ג) בחוק מיסוי מקרקעין, המוגדרת כדלקמן</w:t>
      </w:r>
      <w:r w:rsidR="00677F96">
        <w:rPr>
          <w:rFonts w:hint="cs"/>
          <w:rtl/>
        </w:rPr>
        <w:t xml:space="preserve"> </w:t>
      </w:r>
      <w:r w:rsidR="009C4DAD">
        <w:rPr>
          <w:rFonts w:hint="cs"/>
          <w:rtl/>
        </w:rPr>
        <w:t>-</w:t>
      </w:r>
      <w:r w:rsidR="003E5A97" w:rsidRPr="00DA0F05">
        <w:rPr>
          <w:rtl/>
        </w:rPr>
        <w:t xml:space="preserve"> </w:t>
      </w:r>
    </w:p>
    <w:p w14:paraId="0783B8B8" w14:textId="77777777" w:rsidR="009C4DAD" w:rsidRDefault="009C4DAD" w:rsidP="00DA0F05">
      <w:pPr>
        <w:rPr>
          <w:b/>
          <w:bCs/>
          <w:rtl/>
        </w:rPr>
      </w:pPr>
    </w:p>
    <w:p w14:paraId="0DCCD128" w14:textId="38BDF087" w:rsidR="003E5A97" w:rsidRPr="00677F96" w:rsidRDefault="003E5A97" w:rsidP="00A1560E">
      <w:pPr>
        <w:ind w:left="908"/>
        <w:rPr>
          <w:b/>
          <w:bCs/>
        </w:rPr>
      </w:pPr>
      <w:r w:rsidRPr="00677F96">
        <w:rPr>
          <w:b/>
          <w:bCs/>
          <w:rtl/>
        </w:rPr>
        <w:t>"...</w:t>
      </w:r>
      <w:r w:rsidR="005F664C">
        <w:rPr>
          <w:rFonts w:hint="cs"/>
          <w:b/>
          <w:bCs/>
          <w:rtl/>
        </w:rPr>
        <w:t xml:space="preserve"> </w:t>
      </w:r>
      <w:r w:rsidRPr="00677F96">
        <w:rPr>
          <w:b/>
          <w:bCs/>
          <w:rtl/>
        </w:rPr>
        <w:t>(1)</w:t>
      </w:r>
      <w:r w:rsidR="005F664C">
        <w:rPr>
          <w:b/>
          <w:bCs/>
          <w:rtl/>
        </w:rPr>
        <w:tab/>
      </w:r>
      <w:r w:rsidRPr="00677F96">
        <w:rPr>
          <w:b/>
          <w:bCs/>
          <w:rtl/>
        </w:rPr>
        <w:t>דירה המשמשת או המיועדת לשמש למגורים, ובדירה שבנייתה טרם נסתיימה, למעט דירה שאין עמה התחייבות מצד המוכר לסיים את הבנייה..."</w:t>
      </w:r>
    </w:p>
    <w:p w14:paraId="429ADA28" w14:textId="77777777" w:rsidR="00677F96" w:rsidRDefault="00677F96" w:rsidP="00DA0F05">
      <w:pPr>
        <w:rPr>
          <w:rtl/>
        </w:rPr>
      </w:pPr>
    </w:p>
    <w:p w14:paraId="0580A9F3" w14:textId="57A32CD2" w:rsidR="003E5A97" w:rsidRPr="00DA0F05" w:rsidRDefault="00AF6A4F" w:rsidP="00AF6A4F">
      <w:pPr>
        <w:ind w:left="454" w:hanging="454"/>
      </w:pPr>
      <w:r>
        <w:rPr>
          <w:rFonts w:hint="cs"/>
          <w:rtl/>
        </w:rPr>
        <w:t>14.</w:t>
      </w:r>
      <w:r>
        <w:rPr>
          <w:rtl/>
        </w:rPr>
        <w:tab/>
      </w:r>
      <w:r w:rsidR="003E5A97" w:rsidRPr="00DA0F05">
        <w:rPr>
          <w:rtl/>
        </w:rPr>
        <w:t>המונח "דירה" אינו מוגדר לעניין סעיף 9(ג) בחוק מיסוי מקרקעין, ויש להעניק לו את המשמעות הרגילה הנודעת לו, היינו</w:t>
      </w:r>
      <w:r w:rsidR="005802CF">
        <w:rPr>
          <w:rFonts w:hint="cs"/>
          <w:rtl/>
        </w:rPr>
        <w:t xml:space="preserve"> </w:t>
      </w:r>
      <w:r w:rsidR="003E5A97" w:rsidRPr="00DA0F05">
        <w:rPr>
          <w:rtl/>
        </w:rPr>
        <w:t xml:space="preserve">- "מקום שמתגוררים בו" (וראו דיונו של המלומד י' הדרי בספרו </w:t>
      </w:r>
      <w:r w:rsidR="003E5A97" w:rsidRPr="00AF6A4F">
        <w:rPr>
          <w:b/>
          <w:bCs/>
          <w:rtl/>
        </w:rPr>
        <w:t>מיסוי מקרקעין</w:t>
      </w:r>
      <w:r w:rsidRPr="00AF6A4F">
        <w:rPr>
          <w:rFonts w:hint="cs"/>
          <w:b/>
          <w:bCs/>
          <w:rtl/>
        </w:rPr>
        <w:t xml:space="preserve"> </w:t>
      </w:r>
      <w:r w:rsidR="003E5A97" w:rsidRPr="00AF6A4F">
        <w:rPr>
          <w:b/>
          <w:bCs/>
          <w:rtl/>
        </w:rPr>
        <w:t>- דירת מגורים</w:t>
      </w:r>
      <w:r w:rsidR="003E5A97" w:rsidRPr="00DA0F05">
        <w:rPr>
          <w:rtl/>
        </w:rPr>
        <w:t xml:space="preserve"> (בהשתתפות </w:t>
      </w:r>
      <w:proofErr w:type="spellStart"/>
      <w:r w:rsidR="003E5A97" w:rsidRPr="00DA0F05">
        <w:rPr>
          <w:rtl/>
        </w:rPr>
        <w:t>טארק</w:t>
      </w:r>
      <w:proofErr w:type="spellEnd"/>
      <w:r w:rsidR="003E5A97" w:rsidRPr="00DA0F05">
        <w:rPr>
          <w:rtl/>
        </w:rPr>
        <w:t xml:space="preserve"> </w:t>
      </w:r>
      <w:proofErr w:type="spellStart"/>
      <w:r w:rsidR="003E5A97" w:rsidRPr="00DA0F05">
        <w:rPr>
          <w:rtl/>
        </w:rPr>
        <w:t>דיביני</w:t>
      </w:r>
      <w:proofErr w:type="spellEnd"/>
      <w:r w:rsidR="003E5A97" w:rsidRPr="00DA0F05">
        <w:rPr>
          <w:rtl/>
        </w:rPr>
        <w:t>), כרך א' חלק שני, מהדורה שלישית (להלן</w:t>
      </w:r>
      <w:r w:rsidR="005802CF">
        <w:rPr>
          <w:rFonts w:hint="cs"/>
          <w:rtl/>
        </w:rPr>
        <w:t xml:space="preserve"> </w:t>
      </w:r>
      <w:r w:rsidR="003E5A97" w:rsidRPr="00DA0F05">
        <w:rPr>
          <w:rtl/>
        </w:rPr>
        <w:t>- "</w:t>
      </w:r>
      <w:r w:rsidR="003E5A97" w:rsidRPr="00AF6A4F">
        <w:rPr>
          <w:b/>
          <w:bCs/>
          <w:rtl/>
        </w:rPr>
        <w:t>הדרי</w:t>
      </w:r>
      <w:r w:rsidR="003E5A97" w:rsidRPr="00DA0F05">
        <w:rPr>
          <w:rtl/>
        </w:rPr>
        <w:t xml:space="preserve">"), ע"מ 519-520). </w:t>
      </w:r>
    </w:p>
    <w:p w14:paraId="6D53B130" w14:textId="77777777" w:rsidR="00677F96" w:rsidRDefault="00677F96" w:rsidP="00DA0F05">
      <w:pPr>
        <w:rPr>
          <w:rtl/>
        </w:rPr>
      </w:pPr>
    </w:p>
    <w:p w14:paraId="34048E85" w14:textId="5D702CA5" w:rsidR="003E5A97" w:rsidRPr="00DA0F05" w:rsidRDefault="00F66AC5" w:rsidP="00F66AC5">
      <w:pPr>
        <w:ind w:left="454" w:hanging="454"/>
      </w:pPr>
      <w:r>
        <w:rPr>
          <w:rFonts w:hint="cs"/>
          <w:rtl/>
        </w:rPr>
        <w:t>15.</w:t>
      </w:r>
      <w:r>
        <w:rPr>
          <w:rtl/>
        </w:rPr>
        <w:tab/>
      </w:r>
      <w:r w:rsidR="003E5A97" w:rsidRPr="00DA0F05">
        <w:rPr>
          <w:rtl/>
        </w:rPr>
        <w:t xml:space="preserve">ההגדרה בסעיף 9(ג) בחוק מיסוי מקרקעין מרחיבה ומתייחסת לא רק לדירה, אלא גם לדירה שבנייתה טרם הסתיימה, ובלבד </w:t>
      </w:r>
      <w:r w:rsidR="003E5A97" w:rsidRPr="008552CB">
        <w:rPr>
          <w:b/>
          <w:bCs/>
          <w:rtl/>
        </w:rPr>
        <w:t>שקיימת התחייבות מצד המוכר לסיים את הבנייה בה</w:t>
      </w:r>
      <w:r w:rsidR="003E5A97" w:rsidRPr="00DA0F05">
        <w:rPr>
          <w:rtl/>
        </w:rPr>
        <w:t xml:space="preserve">. אין חולק על כך שדירה הנרכשת מקבלן "על הנייר", לפני שהחלו הליכי בנייתה, ולעיתים אף לפני שהתקבל היתר לבנייתה, עונה על התנאי האמור ונחשבת </w:t>
      </w:r>
      <w:r w:rsidR="003E5A97" w:rsidRPr="008552CB">
        <w:rPr>
          <w:b/>
          <w:bCs/>
          <w:rtl/>
        </w:rPr>
        <w:t>כדירה שבנייתה טרם הסתיימה</w:t>
      </w:r>
      <w:r w:rsidR="003E5A97" w:rsidRPr="00DA0F05">
        <w:rPr>
          <w:rtl/>
        </w:rPr>
        <w:t xml:space="preserve"> אף שעבודות הבנייה לגביה טרם החלו.</w:t>
      </w:r>
    </w:p>
    <w:p w14:paraId="181BACDA" w14:textId="77777777" w:rsidR="00677F96" w:rsidRDefault="00677F96" w:rsidP="00DA0F05">
      <w:pPr>
        <w:rPr>
          <w:rtl/>
        </w:rPr>
      </w:pPr>
    </w:p>
    <w:p w14:paraId="2DDC437B" w14:textId="3E6A8922" w:rsidR="003E5A97" w:rsidRPr="00677F96" w:rsidRDefault="003E5A97" w:rsidP="00DA0F05">
      <w:pPr>
        <w:rPr>
          <w:b/>
          <w:bCs/>
        </w:rPr>
      </w:pPr>
      <w:r w:rsidRPr="00677F96">
        <w:rPr>
          <w:b/>
          <w:bCs/>
          <w:rtl/>
        </w:rPr>
        <w:t>פרשת חסון</w:t>
      </w:r>
    </w:p>
    <w:p w14:paraId="1F2736B5" w14:textId="77777777" w:rsidR="00677F96" w:rsidRDefault="00677F96" w:rsidP="00DA0F05">
      <w:pPr>
        <w:rPr>
          <w:rFonts w:eastAsia="Calibri"/>
          <w:rtl/>
        </w:rPr>
      </w:pPr>
    </w:p>
    <w:p w14:paraId="7615A43D" w14:textId="1940BE66" w:rsidR="003E5A97" w:rsidRDefault="00F66AC5" w:rsidP="00F66AC5">
      <w:pPr>
        <w:ind w:left="454" w:hanging="454"/>
        <w:rPr>
          <w:rtl/>
        </w:rPr>
      </w:pPr>
      <w:r>
        <w:rPr>
          <w:rFonts w:eastAsia="Calibri" w:hint="cs"/>
          <w:rtl/>
        </w:rPr>
        <w:t>16.</w:t>
      </w:r>
      <w:r>
        <w:rPr>
          <w:rFonts w:eastAsia="Calibri"/>
          <w:rtl/>
        </w:rPr>
        <w:tab/>
      </w:r>
      <w:r w:rsidR="003E5A97" w:rsidRPr="00DA0F05">
        <w:rPr>
          <w:rFonts w:eastAsia="Calibri"/>
          <w:rtl/>
        </w:rPr>
        <w:t xml:space="preserve">בפרשת חסון </w:t>
      </w:r>
      <w:r w:rsidR="003E5A97" w:rsidRPr="00DA0F05">
        <w:rPr>
          <w:rtl/>
        </w:rPr>
        <w:t xml:space="preserve">דן בית המשפט העליון בשאלה האם חלה הטבת המס הקבועה בסעיף 49ה בחוק מיסוי מקרקעין (לפני תיקונו במסגרת תיקון 76), על דירה חלופית שנבנתה בבנייה עצמית על מגרש, ולא הייתה דירת מגורים הנרכשת מקבלן. באותה פרשה התקבל המגרש במתנה ביום 17.11.1997, למעלה משנה לפני מכירת שתי הדירות; תחילת הבנייה הייתה ביום 2.8.1998, למעלה משנה לפני מכירת שתי דירות המגורים; וגמר הבנייה היה ביום 12.10.1999, לפני שחלפה שנה ממכירת שתי הדירות. </w:t>
      </w:r>
    </w:p>
    <w:p w14:paraId="6A707A6F" w14:textId="77777777" w:rsidR="00677F96" w:rsidRPr="00DA0F05" w:rsidRDefault="00677F96" w:rsidP="00DA0F05"/>
    <w:p w14:paraId="374AC134" w14:textId="33224034" w:rsidR="003E5A97" w:rsidRDefault="00F66AC5" w:rsidP="00F66AC5">
      <w:pPr>
        <w:ind w:left="454" w:hanging="454"/>
        <w:rPr>
          <w:rtl/>
        </w:rPr>
      </w:pPr>
      <w:r>
        <w:rPr>
          <w:rFonts w:hint="cs"/>
          <w:rtl/>
        </w:rPr>
        <w:t>17.</w:t>
      </w:r>
      <w:r>
        <w:rPr>
          <w:rtl/>
        </w:rPr>
        <w:tab/>
      </w:r>
      <w:r w:rsidR="003E5A97" w:rsidRPr="00DA0F05">
        <w:rPr>
          <w:rtl/>
        </w:rPr>
        <w:t xml:space="preserve">ועדת הערר שדנה בפרשת חסון קיבלה את עמדתו של המנהל שגרס כי 'בניית בית מגורים בבנייה עצמית' אינה עונה על הגדרת 'דירת מגורים', ולפיכך לא מתקיימים התנאים למתן פטור ממס על פי סעיף 49ה בחוק מיסוי מקרקעין. </w:t>
      </w:r>
    </w:p>
    <w:p w14:paraId="79985BA6" w14:textId="77777777" w:rsidR="00677F96" w:rsidRPr="00DA0F05" w:rsidRDefault="00677F96" w:rsidP="00DA0F05"/>
    <w:p w14:paraId="49E2CA45" w14:textId="774B2CA8" w:rsidR="003E5A97" w:rsidRPr="00DA0F05" w:rsidRDefault="00F66AC5" w:rsidP="00F66AC5">
      <w:pPr>
        <w:ind w:left="454" w:hanging="454"/>
      </w:pPr>
      <w:r>
        <w:rPr>
          <w:rFonts w:hint="cs"/>
          <w:rtl/>
        </w:rPr>
        <w:t>18.</w:t>
      </w:r>
      <w:r>
        <w:rPr>
          <w:rtl/>
        </w:rPr>
        <w:tab/>
      </w:r>
      <w:r w:rsidR="003E5A97" w:rsidRPr="00DA0F05">
        <w:rPr>
          <w:rtl/>
        </w:rPr>
        <w:t xml:space="preserve">בית המשפט העליון קיבל את הערעור שהוגש על החלטת וועדת הערר האמורה. כב' הנשיא א' ברק (כתוארו אז), קבע כי מבחינת לשון הסעיף ותכליתו כאחד, כמו גם מבחינת ההגדרה הקבועה בסעיף 9(ג) בחוק מיסוי מקרקעין, אין כל מניעה מלפרש את המונח "דירת מגורים" כחל גם על דירה הנבנית בבנייה עצמית, שכן בהתאם להגדרת 'דירת מגורים' בסעיף 9(ג) בחוק מיסוי מקרקעין, 'דירת מגורים' היא כל דירה שבנייתה טרם הסתיימה, ובלבד שקיימת התחייבות לסיים את הבנייה. </w:t>
      </w:r>
    </w:p>
    <w:p w14:paraId="51160088" w14:textId="77777777" w:rsidR="00F66AC5" w:rsidRDefault="00F66AC5" w:rsidP="00F66AC5">
      <w:pPr>
        <w:ind w:left="454" w:hanging="454"/>
        <w:rPr>
          <w:rtl/>
        </w:rPr>
      </w:pPr>
    </w:p>
    <w:p w14:paraId="1C76A5DD" w14:textId="6F2625D7" w:rsidR="003E5A97" w:rsidRPr="00DA0F05" w:rsidRDefault="00721D2F" w:rsidP="00F66AC5">
      <w:pPr>
        <w:ind w:left="454" w:hanging="454"/>
      </w:pPr>
      <w:r>
        <w:rPr>
          <w:rFonts w:hint="cs"/>
          <w:rtl/>
        </w:rPr>
        <w:t>19.</w:t>
      </w:r>
      <w:r>
        <w:rPr>
          <w:rtl/>
        </w:rPr>
        <w:tab/>
      </w:r>
      <w:r w:rsidR="003E5A97" w:rsidRPr="00DA0F05">
        <w:rPr>
          <w:rtl/>
        </w:rPr>
        <w:t xml:space="preserve">מבחינת תכליתו של הסעיף צוטטה בפרשת חסון בהסכמה עמדתו של המלומד י' הררי, בספרו </w:t>
      </w:r>
      <w:r w:rsidR="003E5A97" w:rsidRPr="00F66AC5">
        <w:rPr>
          <w:b/>
          <w:bCs/>
          <w:rtl/>
        </w:rPr>
        <w:t>מיסוי מקרקעין</w:t>
      </w:r>
      <w:r w:rsidR="003E5A97" w:rsidRPr="00DA0F05">
        <w:rPr>
          <w:rtl/>
        </w:rPr>
        <w:t xml:space="preserve"> (כרך א מהדורה 2, בהשתתפות י' סרוסי, תש"ס), עמ' 581-582, שלפיה</w:t>
      </w:r>
      <w:r w:rsidR="00F66AC5">
        <w:rPr>
          <w:rFonts w:hint="cs"/>
          <w:rtl/>
        </w:rPr>
        <w:t xml:space="preserve"> </w:t>
      </w:r>
      <w:r w:rsidR="003E5A97" w:rsidRPr="00DA0F05">
        <w:rPr>
          <w:rtl/>
        </w:rPr>
        <w:t>-</w:t>
      </w:r>
    </w:p>
    <w:p w14:paraId="6DF736BB" w14:textId="77777777" w:rsidR="00677F96" w:rsidRDefault="00677F96" w:rsidP="00DA0F05">
      <w:pPr>
        <w:rPr>
          <w:rtl/>
        </w:rPr>
      </w:pPr>
    </w:p>
    <w:p w14:paraId="0EC5DF3D" w14:textId="541F5039" w:rsidR="003E5A97" w:rsidRPr="00F66AC5" w:rsidRDefault="003E5A97" w:rsidP="00F66AC5">
      <w:pPr>
        <w:ind w:left="908"/>
        <w:rPr>
          <w:b/>
          <w:bCs/>
          <w:rtl/>
        </w:rPr>
      </w:pPr>
      <w:r w:rsidRPr="00F66AC5">
        <w:rPr>
          <w:b/>
          <w:bCs/>
          <w:rtl/>
        </w:rPr>
        <w:t>"אין היגיון להפלות בין נישום שרכש דירה 'על-הנייר' מקבלן לבין זה שרכש את המגרש ואת שירותי הבנייה בנפרד. כוונתו של האחד כשל האחר: לרכוש לעצמו דירת-מגורים... לדעתנו, מן הראוי לפרש את סעיף 49ה כחל על מקרה זה ובוודאי באותם מקרים בהם נאלץ הרוכש, שלא ביוזמתו, לפצל בין רכישת המגרש לבין מתן שירותי הבנייה, כך שיש לראותו בנסיבות מסוימות כמי שרכש 'דירת מגורים' כמשמעותה בסעיף 9(ג) לחוק... לדעתנו, כאמור, יש להחיל את הפטור שבסעיף 49ה גם אם נרכשה דירת-המגורים החלופית כמגרש ונבנתה עליו תוך קיום יתר תנאי הסעיף, אם כי אין לכך עיגון בלשון הסעיף</w:t>
      </w:r>
      <w:r w:rsidR="00F66AC5">
        <w:rPr>
          <w:rFonts w:hint="cs"/>
          <w:b/>
          <w:bCs/>
          <w:rtl/>
        </w:rPr>
        <w:t>.</w:t>
      </w:r>
      <w:r w:rsidRPr="00F66AC5">
        <w:rPr>
          <w:b/>
          <w:bCs/>
          <w:rtl/>
        </w:rPr>
        <w:t xml:space="preserve">" </w:t>
      </w:r>
    </w:p>
    <w:p w14:paraId="3444BF7E" w14:textId="77777777" w:rsidR="00677F96" w:rsidRPr="00DA0F05" w:rsidRDefault="00677F96" w:rsidP="00DA0F05"/>
    <w:p w14:paraId="5811D35E" w14:textId="669CA70D" w:rsidR="003E5A97" w:rsidRPr="00DA0F05" w:rsidRDefault="00721D2F" w:rsidP="00721D2F">
      <w:pPr>
        <w:ind w:left="454" w:hanging="454"/>
      </w:pPr>
      <w:r>
        <w:rPr>
          <w:rFonts w:hint="cs"/>
          <w:rtl/>
        </w:rPr>
        <w:t>20.</w:t>
      </w:r>
      <w:r>
        <w:rPr>
          <w:rtl/>
        </w:rPr>
        <w:tab/>
      </w:r>
      <w:r w:rsidR="003E5A97" w:rsidRPr="00DA0F05">
        <w:rPr>
          <w:rtl/>
        </w:rPr>
        <w:t>בעניין המגבלה האמורה בסעיף 9(ג) בחוק מיסוי מקרקעין, המחייבת קיומה של התחייבות לסיום הבנייה כתנאי לסיווג הדירה כדירת מגורים, נקבע כי המגבלה האמורה -</w:t>
      </w:r>
    </w:p>
    <w:p w14:paraId="7858D3F8" w14:textId="77777777" w:rsidR="00677F96" w:rsidRDefault="00677F96" w:rsidP="00DA0F05">
      <w:pPr>
        <w:rPr>
          <w:rtl/>
        </w:rPr>
      </w:pPr>
    </w:p>
    <w:p w14:paraId="3EE69D6F" w14:textId="7D1C65B9" w:rsidR="003E5A97" w:rsidRPr="00F66AC5" w:rsidRDefault="003E5A97" w:rsidP="00F66AC5">
      <w:pPr>
        <w:ind w:left="908"/>
        <w:rPr>
          <w:b/>
          <w:bCs/>
          <w:rtl/>
        </w:rPr>
      </w:pPr>
      <w:r w:rsidRPr="00F66AC5">
        <w:rPr>
          <w:b/>
          <w:bCs/>
          <w:rtl/>
        </w:rPr>
        <w:t>"... נועדה למנוע תכנון מס בלתי לגיטימי באמצעות ניצול הפטור על-פי סעיף 49ה לחוק על-ידי רכישת דירות פיקטיביות, כלומר דירות "על הנייר" בלבד וללא כל כוונה לסיים את בנייתן. בהתאם לתכליתה זו של המגבלה יש גם לפרשה. עת מדובר ברכישה מקבלן, מתחייב הקבלן לסיים את הבנייה. כאשר מדובר בבנייה עצמית, הרי שעל-פי רוב, נעשית אף היא בידי קבלן, ואין היא נעשית בידיו של הבעלים עצמו. לכן גם במקרה זה מתחייב הקבלן לסיים את הבנייה, בדומה לרכישה מקבלן ממש. באותם מקרים מועטים שבהם מבוצעת הבנייה בידי הבעלים עצמו, הרי שהדרישה בדבר התחייבות לסיים את הבנייה חלה גם עליו, ונדרש הוא להתחייב על סיום הבנייה ועל מועד הסיום כדי למלא אחר הדרישות הקבועות בסיפה של סעיף 9(ג) לחוק, וכדי שיוכל לזכות בפטור על-פי סעיף 49ה לחוק</w:t>
      </w:r>
      <w:r w:rsidR="00F66AC5">
        <w:rPr>
          <w:rFonts w:hint="cs"/>
          <w:b/>
          <w:bCs/>
          <w:rtl/>
        </w:rPr>
        <w:t>.</w:t>
      </w:r>
      <w:r w:rsidRPr="00F66AC5">
        <w:rPr>
          <w:b/>
          <w:bCs/>
          <w:rtl/>
        </w:rPr>
        <w:t>"</w:t>
      </w:r>
    </w:p>
    <w:p w14:paraId="6D7C7D7E" w14:textId="77777777" w:rsidR="00677F96" w:rsidRPr="00DA0F05" w:rsidRDefault="00677F96" w:rsidP="00DA0F05"/>
    <w:p w14:paraId="30326E76" w14:textId="43B8E40D" w:rsidR="003E5A97" w:rsidRDefault="00A84E13" w:rsidP="003C5DEC">
      <w:pPr>
        <w:ind w:left="454" w:hanging="454"/>
        <w:rPr>
          <w:rtl/>
        </w:rPr>
      </w:pPr>
      <w:r>
        <w:rPr>
          <w:rFonts w:hint="cs"/>
          <w:rtl/>
        </w:rPr>
        <w:t>21.</w:t>
      </w:r>
      <w:r>
        <w:rPr>
          <w:rtl/>
        </w:rPr>
        <w:tab/>
      </w:r>
      <w:r w:rsidR="003E5A97" w:rsidRPr="00DA0F05">
        <w:rPr>
          <w:rtl/>
        </w:rPr>
        <w:t xml:space="preserve">נקבע אפוא בפרשת חסון כי המגבלה הקבועה בסעיף 9(ג) בחוק מיסוי מקרקעין נועדה למנוע רכישת 'דירות פיקטיביות', שאין כל כוונה לסיים את בנייתן, ושעל רקע תכליתה זו של המגבלה יש לפרשה. עוד נקבע כי התנאי בדבר קיומה של התחייבות לסיום הבנייה יתקיים ככל </w:t>
      </w:r>
      <w:r w:rsidR="003E5A97" w:rsidRPr="00A84E13">
        <w:rPr>
          <w:b/>
          <w:bCs/>
          <w:rtl/>
        </w:rPr>
        <w:t>שהקבלן הבונה את הבנייה</w:t>
      </w:r>
      <w:r w:rsidR="003E5A97" w:rsidRPr="00DA0F05">
        <w:rPr>
          <w:rtl/>
        </w:rPr>
        <w:t xml:space="preserve"> יתחייב לסיים את הבנייה, ובהעדר קבלן בונה</w:t>
      </w:r>
      <w:r>
        <w:rPr>
          <w:rFonts w:hint="cs"/>
          <w:rtl/>
        </w:rPr>
        <w:t xml:space="preserve"> </w:t>
      </w:r>
      <w:r w:rsidR="003E5A97" w:rsidRPr="00DA0F05">
        <w:rPr>
          <w:rtl/>
        </w:rPr>
        <w:t xml:space="preserve">- תינתן </w:t>
      </w:r>
      <w:r w:rsidR="003E5A97" w:rsidRPr="0043387A">
        <w:rPr>
          <w:b/>
          <w:bCs/>
          <w:rtl/>
        </w:rPr>
        <w:t xml:space="preserve">התחייבות מצד בעל הזכויות </w:t>
      </w:r>
      <w:r w:rsidR="003E5A97" w:rsidRPr="00DA0F05">
        <w:rPr>
          <w:rtl/>
        </w:rPr>
        <w:t>כלפי רשויות המס לסיים את הבנייה, תוך ציון מועד הסיום הצפוי (מן הסתם בהקבלה לכך שגם ברכישת דירה חלופית מקבלן מוסכם בין הצדדים על מועד מסירת הדירה לאחר השלמתה).</w:t>
      </w:r>
    </w:p>
    <w:p w14:paraId="534860AA" w14:textId="77777777" w:rsidR="00677F96" w:rsidRPr="00DA0F05" w:rsidRDefault="00677F96" w:rsidP="00DA0F05"/>
    <w:p w14:paraId="19C4751E" w14:textId="362444B3" w:rsidR="003E5A97" w:rsidRDefault="0043387A" w:rsidP="003C5DEC">
      <w:pPr>
        <w:ind w:left="454" w:hanging="454"/>
        <w:rPr>
          <w:rtl/>
        </w:rPr>
      </w:pPr>
      <w:r>
        <w:rPr>
          <w:rFonts w:hint="cs"/>
          <w:rtl/>
        </w:rPr>
        <w:t>22.</w:t>
      </w:r>
      <w:r>
        <w:rPr>
          <w:rtl/>
        </w:rPr>
        <w:tab/>
      </w:r>
      <w:r w:rsidR="003E5A97" w:rsidRPr="00DA0F05">
        <w:rPr>
          <w:rtl/>
        </w:rPr>
        <w:t>בית המשפט העליון הדגיש בפרשת חסון את החשיבות שבהטלת המס באופן שוויוני ונטרלי, באלו המילים</w:t>
      </w:r>
      <w:r w:rsidR="00677F96">
        <w:rPr>
          <w:rFonts w:hint="cs"/>
          <w:rtl/>
        </w:rPr>
        <w:t xml:space="preserve"> </w:t>
      </w:r>
      <w:r>
        <w:rPr>
          <w:rFonts w:hint="cs"/>
          <w:rtl/>
        </w:rPr>
        <w:t>-</w:t>
      </w:r>
      <w:r w:rsidR="003E5A97" w:rsidRPr="00DA0F05">
        <w:rPr>
          <w:rtl/>
        </w:rPr>
        <w:t xml:space="preserve"> </w:t>
      </w:r>
    </w:p>
    <w:p w14:paraId="29C97CD6" w14:textId="77777777" w:rsidR="00677F96" w:rsidRPr="00DA0F05" w:rsidRDefault="00677F96" w:rsidP="00DA0F05"/>
    <w:p w14:paraId="20CDC7FB" w14:textId="535E145A" w:rsidR="003E5A97" w:rsidRPr="005E00C9" w:rsidRDefault="003E5A97" w:rsidP="003C5DEC">
      <w:pPr>
        <w:ind w:left="908"/>
        <w:rPr>
          <w:b/>
          <w:bCs/>
        </w:rPr>
      </w:pPr>
      <w:r w:rsidRPr="005E00C9">
        <w:rPr>
          <w:b/>
          <w:bCs/>
          <w:rtl/>
        </w:rPr>
        <w:t>"פרשנות זו עולה בקנה אחד עם תכליתו האובייקטיבית של סעיף 49ה לחוק: להטיל מס באופן שוויוני וניטרלי. פרשנות זו מגשימה שוויון בין נישומים בעלי מעמד כלכלי שווה. פרשנות זו מקדמת ניטרליות במערכת המס, ואיננה מעניקה יתרון מס לרכישה מקבלן על פני בנייה עצמית. פרשנות זו מגשימה אפוא מדיניות מס ראויה, והיא מקיימת את תכליתו האובייקטיבית של סעיף 49ה לחוק</w:t>
      </w:r>
      <w:r w:rsidR="005E00C9">
        <w:rPr>
          <w:rFonts w:hint="cs"/>
          <w:b/>
          <w:bCs/>
          <w:rtl/>
        </w:rPr>
        <w:t>.</w:t>
      </w:r>
      <w:r w:rsidRPr="005E00C9">
        <w:rPr>
          <w:b/>
          <w:bCs/>
          <w:rtl/>
        </w:rPr>
        <w:t>"</w:t>
      </w:r>
    </w:p>
    <w:p w14:paraId="3214308D" w14:textId="77777777" w:rsidR="00677F96" w:rsidRDefault="00677F96" w:rsidP="00DA0F05">
      <w:pPr>
        <w:rPr>
          <w:rtl/>
        </w:rPr>
      </w:pPr>
    </w:p>
    <w:p w14:paraId="117DB7FC" w14:textId="540636BD" w:rsidR="003E5A97" w:rsidRPr="00DA0F05" w:rsidRDefault="00865FB4" w:rsidP="003C5DEC">
      <w:pPr>
        <w:ind w:left="454" w:hanging="454"/>
      </w:pPr>
      <w:r>
        <w:rPr>
          <w:rFonts w:hint="cs"/>
          <w:rtl/>
        </w:rPr>
        <w:t>23.</w:t>
      </w:r>
      <w:r>
        <w:rPr>
          <w:rtl/>
        </w:rPr>
        <w:tab/>
      </w:r>
      <w:r w:rsidR="003E5A97" w:rsidRPr="00DA0F05">
        <w:rPr>
          <w:rtl/>
        </w:rPr>
        <w:t xml:space="preserve">בפרשת חסון טען המנהל לראשונה בבית המשפט העליון כי לא התקיים התנאי לזכאות לפטור ממס המתנה את רכישת הדירה החלופית ב'תקופה הקובעת', מאחר שהן </w:t>
      </w:r>
      <w:r w:rsidR="003E5A97" w:rsidRPr="00865FB4">
        <w:rPr>
          <w:b/>
          <w:bCs/>
          <w:rtl/>
        </w:rPr>
        <w:t>קבלת המגרש</w:t>
      </w:r>
      <w:r w:rsidR="003E5A97" w:rsidRPr="00DA0F05">
        <w:rPr>
          <w:rtl/>
        </w:rPr>
        <w:t xml:space="preserve"> והן </w:t>
      </w:r>
      <w:r w:rsidR="003E5A97" w:rsidRPr="00865FB4">
        <w:rPr>
          <w:b/>
          <w:bCs/>
          <w:rtl/>
        </w:rPr>
        <w:t>תחילת הבנייה</w:t>
      </w:r>
      <w:r w:rsidR="003E5A97" w:rsidRPr="00DA0F05">
        <w:rPr>
          <w:rtl/>
        </w:rPr>
        <w:t xml:space="preserve"> חלו למעלה משנה לפני מכירת הדירה הנוספת. מאחר שהטענה הועלתה לראשונה בבית המשפט העליון סירב בית המשפט העליון לדון בה. צוין שבמישור העובדתי לא לובנה שאלת המועדים די הצורך, כיון שלא הייתה רלוונטית למחלוקת בין הצדדים שהוצגה לפני הוועדה, ובהתייחסותה למחלוקת הניחה הוועדה מה היו המועדים מבלי שהוכרע מהו מועד תחילת הבנייה. עוד צוין כי לא עמד בפני בית המשפט העליון טיעון משפטי ראוי בשאלה האמורה, היינו האם המועד הקובע הוא מועד </w:t>
      </w:r>
      <w:r w:rsidR="003E5A97" w:rsidRPr="00865FB4">
        <w:rPr>
          <w:b/>
          <w:bCs/>
          <w:rtl/>
        </w:rPr>
        <w:t>סיום הבנייה העצמית</w:t>
      </w:r>
      <w:r w:rsidR="003E5A97" w:rsidRPr="00DA0F05">
        <w:rPr>
          <w:rtl/>
        </w:rPr>
        <w:t xml:space="preserve"> או </w:t>
      </w:r>
      <w:r w:rsidR="003E5A97" w:rsidRPr="00865FB4">
        <w:rPr>
          <w:b/>
          <w:bCs/>
          <w:rtl/>
        </w:rPr>
        <w:t>מועד התחלתה</w:t>
      </w:r>
      <w:r w:rsidR="003E5A97" w:rsidRPr="00DA0F05">
        <w:rPr>
          <w:rtl/>
        </w:rPr>
        <w:t xml:space="preserve">, וכן </w:t>
      </w:r>
      <w:r w:rsidR="003E5A97" w:rsidRPr="00865FB4">
        <w:rPr>
          <w:b/>
          <w:bCs/>
          <w:rtl/>
        </w:rPr>
        <w:t>"מה נפקות השימוש בכספים בגין מכר שתי הדירות למימון הבנייה העצמית"</w:t>
      </w:r>
      <w:r w:rsidR="003E5A97" w:rsidRPr="00DA0F05">
        <w:rPr>
          <w:rtl/>
        </w:rPr>
        <w:t xml:space="preserve">. </w:t>
      </w:r>
    </w:p>
    <w:p w14:paraId="0BFB8A97" w14:textId="77777777" w:rsidR="00677F96" w:rsidRDefault="00677F96" w:rsidP="00DA0F05">
      <w:pPr>
        <w:rPr>
          <w:rtl/>
        </w:rPr>
      </w:pPr>
    </w:p>
    <w:p w14:paraId="1F08032F" w14:textId="72C806C0" w:rsidR="003E5A97" w:rsidRDefault="00865FB4" w:rsidP="003C5DEC">
      <w:pPr>
        <w:ind w:left="454" w:hanging="454"/>
        <w:rPr>
          <w:rtl/>
        </w:rPr>
      </w:pPr>
      <w:r>
        <w:rPr>
          <w:rFonts w:hint="cs"/>
          <w:rtl/>
        </w:rPr>
        <w:t>24.</w:t>
      </w:r>
      <w:r>
        <w:rPr>
          <w:rtl/>
        </w:rPr>
        <w:tab/>
      </w:r>
      <w:r w:rsidR="003E5A97" w:rsidRPr="00DA0F05">
        <w:rPr>
          <w:rtl/>
        </w:rPr>
        <w:t xml:space="preserve">ההלכה הנלמדת מפרשת חסון היא כי דירה הנבנית בבנייה עצמית יכולה להיחשב כדירה חלופית, הן מהטעם שהיא עונה על הגדרת 'דירת מגורים' הקבועה בסעיף 9(ג) בחוק מיסוי מקרקעין, ובלבד שקיימת התחייבות לסיים את הבנייה; והן לאור תכליתו האובייקטיבית של סעיף 49ה בחוק מיסוי מקרקעין להחיל את הוראותיו באופן שוויוני. בית המשפט העליון אפשר לרוכש הזכות החלופית עצמו להגיש התחייבות להשלמת הבנייה, תוך מתן פרשנות 'גמישה' לדרישת ההתחייבות לסיים את הבנייה הקבועה בסעיף, נוכח תכליתה של המגבלה האמורה. אמנם שאלת המועד הקובע, האם תחילת הבנייה או סיומה, לא הוכרעה בפרשת חסון, ואולם ניתן ללמוד לכאורה מעצם הדיון בה ומהחלופות שצוינו, שהגשת התחייבות מצד רוכש הדירה החלופית להשלים את הבנייה אינה מכריעה בהכרח כשלעצמה בשאלה מהו המועד הקובע, וכי שאלת ה'מועד קובע' נבחנת בנפרד משאלת עיתוי מתן ההתחייבות מצד רוכש הדירה החלופית לסיים את הבנייה, בהתייחס לנסיבות הקשורות בדירה החלופית. החלופות שהוזכרו בפרשת חסון לקביעת המועד הקובע היו </w:t>
      </w:r>
      <w:r w:rsidR="003E5A97" w:rsidRPr="00C86690">
        <w:rPr>
          <w:b/>
          <w:bCs/>
          <w:rtl/>
        </w:rPr>
        <w:t>מועד תחילת הבניה</w:t>
      </w:r>
      <w:r w:rsidR="003E5A97" w:rsidRPr="00DA0F05">
        <w:rPr>
          <w:rtl/>
        </w:rPr>
        <w:t xml:space="preserve"> או </w:t>
      </w:r>
      <w:r w:rsidR="003E5A97" w:rsidRPr="00232BCF">
        <w:rPr>
          <w:b/>
          <w:bCs/>
          <w:rtl/>
        </w:rPr>
        <w:t>מועד סיומה</w:t>
      </w:r>
      <w:r w:rsidR="003E5A97" w:rsidRPr="00DA0F05">
        <w:rPr>
          <w:rtl/>
        </w:rPr>
        <w:t xml:space="preserve">, מבלי שכאמור הוכרע ביניהן (חלופת </w:t>
      </w:r>
      <w:r w:rsidR="003E5A97" w:rsidRPr="00C86690">
        <w:rPr>
          <w:b/>
          <w:bCs/>
          <w:rtl/>
        </w:rPr>
        <w:t>מועד רכישת המגרש</w:t>
      </w:r>
      <w:r w:rsidR="003E5A97" w:rsidRPr="00DA0F05">
        <w:rPr>
          <w:rtl/>
        </w:rPr>
        <w:t>, אשר נטענה כאמור על ידי המנהל לראשונה בבית המשפט העליון, לא הוזכרה במניין החלופות).</w:t>
      </w:r>
    </w:p>
    <w:p w14:paraId="4963A591" w14:textId="77777777" w:rsidR="00677F96" w:rsidRPr="00DA0F05" w:rsidRDefault="00677F96" w:rsidP="00DA0F05"/>
    <w:p w14:paraId="116EE43D" w14:textId="29322F94" w:rsidR="003E5A97" w:rsidRPr="00DA0F05" w:rsidRDefault="0058680C" w:rsidP="0058680C">
      <w:pPr>
        <w:ind w:left="454" w:hanging="454"/>
      </w:pPr>
      <w:r>
        <w:rPr>
          <w:rFonts w:hint="cs"/>
          <w:rtl/>
        </w:rPr>
        <w:t>25.</w:t>
      </w:r>
      <w:r>
        <w:rPr>
          <w:rtl/>
        </w:rPr>
        <w:tab/>
      </w:r>
      <w:r w:rsidR="003E5A97" w:rsidRPr="00DA0F05">
        <w:rPr>
          <w:rtl/>
        </w:rPr>
        <w:t xml:space="preserve">בעקבות פסק הדין בפרשת חסון, ובהעדר הכרעה בדבר המועד הקובע, נדונו בספרות המקצועית מספר חלופות לקביעת המועד הקובע: מועד </w:t>
      </w:r>
      <w:r w:rsidR="003E5A97" w:rsidRPr="0058680C">
        <w:rPr>
          <w:b/>
          <w:bCs/>
          <w:rtl/>
        </w:rPr>
        <w:t>רכישת קרקע</w:t>
      </w:r>
      <w:r w:rsidR="003E5A97" w:rsidRPr="00DA0F05">
        <w:rPr>
          <w:rtl/>
        </w:rPr>
        <w:t xml:space="preserve">, מועד </w:t>
      </w:r>
      <w:r w:rsidR="003E5A97" w:rsidRPr="0058680C">
        <w:rPr>
          <w:b/>
          <w:bCs/>
          <w:rtl/>
        </w:rPr>
        <w:t>החתימה על ההסכם עם הקבלן הבונה</w:t>
      </w:r>
      <w:r w:rsidR="003E5A97" w:rsidRPr="00DA0F05">
        <w:rPr>
          <w:rtl/>
        </w:rPr>
        <w:t xml:space="preserve">, מועד </w:t>
      </w:r>
      <w:r w:rsidR="003E5A97" w:rsidRPr="0058680C">
        <w:rPr>
          <w:b/>
          <w:bCs/>
          <w:rtl/>
        </w:rPr>
        <w:t xml:space="preserve">תחילת הבניה </w:t>
      </w:r>
      <w:r w:rsidR="003E5A97" w:rsidRPr="00DA0F05">
        <w:rPr>
          <w:rtl/>
        </w:rPr>
        <w:t xml:space="preserve">או מועד </w:t>
      </w:r>
      <w:r w:rsidR="003E5A97" w:rsidRPr="0058680C">
        <w:rPr>
          <w:b/>
          <w:bCs/>
          <w:rtl/>
        </w:rPr>
        <w:t>סיום הבניה</w:t>
      </w:r>
      <w:r w:rsidR="003E5A97" w:rsidRPr="00DA0F05">
        <w:rPr>
          <w:rtl/>
        </w:rPr>
        <w:t xml:space="preserve"> (ראו בעניין זה למשל: הדרי ע"מ 690-692; י' סרוסי </w:t>
      </w:r>
      <w:r w:rsidR="003E5A97" w:rsidRPr="0058680C">
        <w:rPr>
          <w:b/>
          <w:bCs/>
          <w:rtl/>
        </w:rPr>
        <w:t>מיסוי דירות מגורים</w:t>
      </w:r>
      <w:r w:rsidR="003E5A97" w:rsidRPr="00DA0F05">
        <w:rPr>
          <w:rtl/>
        </w:rPr>
        <w:t>, הוצאת רונן, ספטמבר 2009, (להלן: "</w:t>
      </w:r>
      <w:r w:rsidR="003E5A97" w:rsidRPr="0058680C">
        <w:rPr>
          <w:b/>
          <w:bCs/>
          <w:rtl/>
        </w:rPr>
        <w:t>סרוסי</w:t>
      </w:r>
      <w:r w:rsidR="003E5A97" w:rsidRPr="00DA0F05">
        <w:rPr>
          <w:rtl/>
        </w:rPr>
        <w:t xml:space="preserve">") 245-247; א' גורמן וש' אהרונוביץ' </w:t>
      </w:r>
      <w:r w:rsidR="003E5A97" w:rsidRPr="0058680C">
        <w:rPr>
          <w:b/>
          <w:bCs/>
          <w:rtl/>
        </w:rPr>
        <w:t>מיסוי מקרקעין</w:t>
      </w:r>
      <w:r w:rsidR="003E5A97" w:rsidRPr="00DA0F05">
        <w:rPr>
          <w:rtl/>
        </w:rPr>
        <w:t xml:space="preserve"> הוצאת </w:t>
      </w:r>
      <w:proofErr w:type="spellStart"/>
      <w:r w:rsidR="003E5A97" w:rsidRPr="00DA0F05">
        <w:rPr>
          <w:rtl/>
        </w:rPr>
        <w:t>בורסי</w:t>
      </w:r>
      <w:proofErr w:type="spellEnd"/>
      <w:r w:rsidR="003E5A97" w:rsidRPr="00DA0F05">
        <w:rPr>
          <w:rtl/>
        </w:rPr>
        <w:t xml:space="preserve">, התשע"ז-2017, כרך א', ע"מ 616-617; א' </w:t>
      </w:r>
      <w:proofErr w:type="spellStart"/>
      <w:r w:rsidR="003E5A97" w:rsidRPr="00DA0F05">
        <w:rPr>
          <w:rtl/>
        </w:rPr>
        <w:t>נמדר</w:t>
      </w:r>
      <w:proofErr w:type="spellEnd"/>
      <w:r w:rsidR="003E5A97" w:rsidRPr="00DA0F05">
        <w:rPr>
          <w:rtl/>
        </w:rPr>
        <w:t xml:space="preserve"> </w:t>
      </w:r>
      <w:r w:rsidR="003E5A97" w:rsidRPr="0058680C">
        <w:rPr>
          <w:b/>
          <w:bCs/>
          <w:rtl/>
        </w:rPr>
        <w:t>מס שבח מקרקעין</w:t>
      </w:r>
      <w:r w:rsidR="00677F96" w:rsidRPr="0058680C">
        <w:rPr>
          <w:rFonts w:hint="cs"/>
          <w:b/>
          <w:bCs/>
          <w:rtl/>
        </w:rPr>
        <w:t xml:space="preserve"> </w:t>
      </w:r>
      <w:r w:rsidR="003E5A97" w:rsidRPr="0058680C">
        <w:rPr>
          <w:b/>
          <w:bCs/>
          <w:rtl/>
        </w:rPr>
        <w:t>- הפטור לדירת מגורים</w:t>
      </w:r>
      <w:r w:rsidR="003E5A97" w:rsidRPr="00DA0F05">
        <w:rPr>
          <w:rtl/>
        </w:rPr>
        <w:t>, חושן למשפט בע"מ, מהדורה מיוחדת (רפורמה) התשע"ד-2014, עמ' 367 הערת שולים 145).</w:t>
      </w:r>
    </w:p>
    <w:p w14:paraId="635EB5DA" w14:textId="77777777" w:rsidR="00677F96" w:rsidRDefault="00677F96" w:rsidP="00DA0F05">
      <w:pPr>
        <w:rPr>
          <w:b/>
          <w:bCs/>
          <w:rtl/>
        </w:rPr>
      </w:pPr>
    </w:p>
    <w:p w14:paraId="6636BA8B" w14:textId="305260F7" w:rsidR="003E5A97" w:rsidRPr="00677F96" w:rsidRDefault="003E5A97" w:rsidP="00DA0F05">
      <w:pPr>
        <w:rPr>
          <w:b/>
          <w:bCs/>
        </w:rPr>
      </w:pPr>
      <w:r w:rsidRPr="00677F96">
        <w:rPr>
          <w:b/>
          <w:bCs/>
          <w:rtl/>
        </w:rPr>
        <w:t>פרשת זאבי</w:t>
      </w:r>
    </w:p>
    <w:p w14:paraId="574C973A" w14:textId="77777777" w:rsidR="00677F96" w:rsidRDefault="00677F96" w:rsidP="00DA0F05">
      <w:pPr>
        <w:rPr>
          <w:rtl/>
        </w:rPr>
      </w:pPr>
    </w:p>
    <w:p w14:paraId="5C9F6426" w14:textId="5BF81FDA" w:rsidR="003E5A97" w:rsidRPr="00DA0F05" w:rsidRDefault="0058680C" w:rsidP="0058680C">
      <w:pPr>
        <w:ind w:left="454" w:hanging="454"/>
      </w:pPr>
      <w:r>
        <w:rPr>
          <w:rFonts w:hint="cs"/>
          <w:rtl/>
        </w:rPr>
        <w:t>26.</w:t>
      </w:r>
      <w:r>
        <w:rPr>
          <w:rtl/>
        </w:rPr>
        <w:tab/>
      </w:r>
      <w:r w:rsidR="003E5A97" w:rsidRPr="00DA0F05">
        <w:rPr>
          <w:rtl/>
        </w:rPr>
        <w:t xml:space="preserve">שאלת המועד הקובע לרכישת דירה חלופית הנבנית בבנייה עצמית נדונה על ידי ועדת הערר </w:t>
      </w:r>
      <w:proofErr w:type="spellStart"/>
      <w:r w:rsidR="003E5A97" w:rsidRPr="00DA0F05">
        <w:rPr>
          <w:rFonts w:eastAsia="Calibri"/>
          <w:rtl/>
        </w:rPr>
        <w:t>בו"ע</w:t>
      </w:r>
      <w:proofErr w:type="spellEnd"/>
      <w:r w:rsidR="003E5A97" w:rsidRPr="00DA0F05">
        <w:rPr>
          <w:rFonts w:eastAsia="Calibri"/>
          <w:rtl/>
        </w:rPr>
        <w:t xml:space="preserve"> (חיפה) 5138/05 </w:t>
      </w:r>
      <w:r w:rsidR="003E5A97" w:rsidRPr="00677F96">
        <w:rPr>
          <w:rFonts w:eastAsia="Calibri"/>
          <w:b/>
          <w:bCs/>
          <w:rtl/>
        </w:rPr>
        <w:t>אתי זאבי נ' מנהל מס שבח</w:t>
      </w:r>
      <w:r w:rsidR="003E5A97" w:rsidRPr="00DA0F05">
        <w:rPr>
          <w:rFonts w:eastAsia="Calibri"/>
          <w:rtl/>
        </w:rPr>
        <w:t xml:space="preserve"> (מיום 8.6.2006) (להלן: "</w:t>
      </w:r>
      <w:r w:rsidR="003E5A97" w:rsidRPr="00677F96">
        <w:rPr>
          <w:rFonts w:eastAsia="Calibri"/>
          <w:b/>
          <w:bCs/>
          <w:rtl/>
        </w:rPr>
        <w:t>פרשת זאבי</w:t>
      </w:r>
      <w:r w:rsidR="003E5A97" w:rsidRPr="00DA0F05">
        <w:rPr>
          <w:rFonts w:eastAsia="Calibri"/>
          <w:rtl/>
        </w:rPr>
        <w:t>").</w:t>
      </w:r>
      <w:r w:rsidR="003E5A97" w:rsidRPr="00DA0F05">
        <w:rPr>
          <w:rtl/>
        </w:rPr>
        <w:t xml:space="preserve"> באותה פרשה רכשו העוררים מגרש לבנייה עצמית ביום 23.2.2000. בחודש אוגוסט 2002 החלו עבודות הבנייה, והן הסתיימו בחודש אוגוסט 2004. ביום 21.4.2004 מכרו העוררים את דירת מגוריהם, וקיבלו פטור ממס לפי סעיף 49ב בחוק מיסוי מקרקעין (אשר העניק באותה עת פטור ממס למכירת דירת מגורים מדי 4 שנים). ביום 27.6.2004 מכרה העוררת את זכויותיה בדירת המגורים הנוספת, שהיקפן היה שליש מהזכויות בדירה. בגין המכירה האמורה ביקשה העוררת פטור ממס שבח על פי סעיף 49ה בחוק מיסוי מקרקעין כנוסחו באותו מועד. </w:t>
      </w:r>
    </w:p>
    <w:p w14:paraId="38C593C5" w14:textId="77777777" w:rsidR="00677F96" w:rsidRDefault="00677F96" w:rsidP="00DA0F05">
      <w:pPr>
        <w:rPr>
          <w:rtl/>
        </w:rPr>
      </w:pPr>
    </w:p>
    <w:p w14:paraId="69D1F718" w14:textId="01BB0EA8" w:rsidR="003E5A97" w:rsidRDefault="0058680C" w:rsidP="0058680C">
      <w:pPr>
        <w:ind w:left="454" w:hanging="454"/>
        <w:rPr>
          <w:rtl/>
        </w:rPr>
      </w:pPr>
      <w:r>
        <w:rPr>
          <w:rFonts w:hint="cs"/>
          <w:rtl/>
        </w:rPr>
        <w:t>27.</w:t>
      </w:r>
      <w:r>
        <w:rPr>
          <w:rtl/>
        </w:rPr>
        <w:tab/>
      </w:r>
      <w:r w:rsidR="003E5A97" w:rsidRPr="00DA0F05">
        <w:rPr>
          <w:rtl/>
        </w:rPr>
        <w:t xml:space="preserve">המנהל דחה את הבקשה, בנימוק שהמועד הקובע לצורך הזכאות לפטור ממס על-פי הוראות הסעיף הוא </w:t>
      </w:r>
      <w:r w:rsidR="003E5A97" w:rsidRPr="0058680C">
        <w:rPr>
          <w:b/>
          <w:bCs/>
          <w:rtl/>
        </w:rPr>
        <w:t>התחלת הבנייה</w:t>
      </w:r>
      <w:r w:rsidR="003E5A97" w:rsidRPr="00DA0F05">
        <w:rPr>
          <w:rtl/>
        </w:rPr>
        <w:t xml:space="preserve"> בתקופה הקובעת, תנאי שלא התקיים במועד האמור. בטיעוניו לפני וועדת הערר שינה המנהל את עמדתו וטען כי המועד הקובע הינו </w:t>
      </w:r>
      <w:r w:rsidR="003E5A97" w:rsidRPr="0058680C">
        <w:rPr>
          <w:b/>
          <w:bCs/>
          <w:rtl/>
        </w:rPr>
        <w:t>מועד רכישת המגרש</w:t>
      </w:r>
      <w:r w:rsidR="003E5A97" w:rsidRPr="00DA0F05">
        <w:rPr>
          <w:rtl/>
        </w:rPr>
        <w:t xml:space="preserve">, ולא </w:t>
      </w:r>
      <w:r w:rsidR="003E5A97" w:rsidRPr="0058680C">
        <w:rPr>
          <w:b/>
          <w:bCs/>
          <w:rtl/>
        </w:rPr>
        <w:t>מועד התחלת הבנייה</w:t>
      </w:r>
      <w:r w:rsidR="003E5A97" w:rsidRPr="0058680C">
        <w:rPr>
          <w:rtl/>
        </w:rPr>
        <w:t>.</w:t>
      </w:r>
    </w:p>
    <w:p w14:paraId="5F7C29E3" w14:textId="77777777" w:rsidR="00677F96" w:rsidRPr="00DA0F05" w:rsidRDefault="00677F96" w:rsidP="00DA0F05"/>
    <w:p w14:paraId="37014623" w14:textId="0067CDAC" w:rsidR="003E5A97" w:rsidRDefault="0058680C" w:rsidP="0058680C">
      <w:pPr>
        <w:ind w:left="454" w:hanging="454"/>
        <w:rPr>
          <w:rtl/>
        </w:rPr>
      </w:pPr>
      <w:r>
        <w:rPr>
          <w:rFonts w:hint="cs"/>
          <w:rtl/>
        </w:rPr>
        <w:t>28.</w:t>
      </w:r>
      <w:r>
        <w:rPr>
          <w:rtl/>
        </w:rPr>
        <w:tab/>
      </w:r>
      <w:r w:rsidR="003E5A97" w:rsidRPr="00DA0F05">
        <w:rPr>
          <w:rtl/>
        </w:rPr>
        <w:t xml:space="preserve">ועדת הערר דחתה את הערעור וקבעה כי המועד הקובע לרכישת הדירה החלופית הנבנית בבנייה עצמית הוא </w:t>
      </w:r>
      <w:r w:rsidR="003E5A97" w:rsidRPr="0058680C">
        <w:rPr>
          <w:b/>
          <w:bCs/>
          <w:rtl/>
        </w:rPr>
        <w:t>מועד ההתקשרות עם קבלן לביצוע עבודות הבנייה</w:t>
      </w:r>
      <w:r w:rsidR="003E5A97" w:rsidRPr="00DA0F05">
        <w:rPr>
          <w:rtl/>
        </w:rPr>
        <w:t xml:space="preserve">, ובהעדר התקשרות עם קבלן, המועד הקובע הוא </w:t>
      </w:r>
      <w:r w:rsidR="003E5A97" w:rsidRPr="0058680C">
        <w:rPr>
          <w:b/>
          <w:bCs/>
          <w:rtl/>
        </w:rPr>
        <w:t>מועד התחלת הבנייה</w:t>
      </w:r>
      <w:r w:rsidR="003E5A97" w:rsidRPr="00DA0F05">
        <w:rPr>
          <w:rtl/>
        </w:rPr>
        <w:t xml:space="preserve">. </w:t>
      </w:r>
      <w:r w:rsidR="003E5A97" w:rsidRPr="0058680C">
        <w:rPr>
          <w:b/>
          <w:bCs/>
          <w:rtl/>
        </w:rPr>
        <w:t>האפשרות שמועד סיום</w:t>
      </w:r>
      <w:r w:rsidR="003E5A97" w:rsidRPr="00DA0F05">
        <w:rPr>
          <w:rtl/>
        </w:rPr>
        <w:t xml:space="preserve"> הבנייה ייחשב כמועד הקובע, כפי שביקשו העוררים, נדחתה. </w:t>
      </w:r>
    </w:p>
    <w:p w14:paraId="299ADB99" w14:textId="77777777" w:rsidR="00677F96" w:rsidRPr="00DA0F05" w:rsidRDefault="00677F96" w:rsidP="0058680C">
      <w:pPr>
        <w:ind w:left="454" w:hanging="454"/>
      </w:pPr>
    </w:p>
    <w:p w14:paraId="46EC6E34" w14:textId="77777777" w:rsidR="003E5A97" w:rsidRPr="00DA0F05" w:rsidRDefault="003E5A97" w:rsidP="0058680C">
      <w:pPr>
        <w:ind w:left="454" w:hanging="454"/>
      </w:pPr>
      <w:r w:rsidRPr="00DA0F05">
        <w:rPr>
          <w:rtl/>
        </w:rPr>
        <w:t>ועדת הערר פירטה בהחלטתה כי ברכישת דירה בבנייה עצמית, מדובר בשני שלבים: השלב הראשון הוא שלב רכישת המגרש, והשלב השני הוא שלב בניית בית המגורים. נקבע כי השלב הטכני של בניית בית המגורים הוא השלב של רכישת הדירה החלופית לצורך הוראת סעיף 49ה(א). מאחר שבאותה פרשה לא הייתה התקשרות עם קבלן, אלא התקשרות עם בעלי מקצוע שונים, קבעה הוועדה כאמור כי המועד הקובע הוא מועד תחילת הליכי הבנייה.</w:t>
      </w:r>
    </w:p>
    <w:p w14:paraId="3377D216" w14:textId="77777777" w:rsidR="00677F96" w:rsidRDefault="00677F96" w:rsidP="00DA0F05">
      <w:pPr>
        <w:rPr>
          <w:rtl/>
        </w:rPr>
      </w:pPr>
    </w:p>
    <w:p w14:paraId="774C9149" w14:textId="5B76C1E6" w:rsidR="003E5A97" w:rsidRDefault="0058680C" w:rsidP="0058680C">
      <w:pPr>
        <w:ind w:left="454" w:hanging="454"/>
        <w:rPr>
          <w:rtl/>
        </w:rPr>
      </w:pPr>
      <w:r>
        <w:rPr>
          <w:rFonts w:hint="cs"/>
          <w:rtl/>
        </w:rPr>
        <w:t>30.</w:t>
      </w:r>
      <w:r>
        <w:rPr>
          <w:rtl/>
        </w:rPr>
        <w:tab/>
      </w:r>
      <w:r w:rsidR="003E5A97" w:rsidRPr="00DA0F05">
        <w:rPr>
          <w:rtl/>
        </w:rPr>
        <w:t>על החלטת ועדת הערר לא הוגש ערעור לבית המשפט העליון.</w:t>
      </w:r>
    </w:p>
    <w:p w14:paraId="24F4B812" w14:textId="77777777" w:rsidR="00677F96" w:rsidRPr="00DA0F05" w:rsidRDefault="00677F96" w:rsidP="00DA0F05"/>
    <w:p w14:paraId="4F6E99E6" w14:textId="19FD1E26" w:rsidR="003E5A97" w:rsidRDefault="0058680C" w:rsidP="0058680C">
      <w:pPr>
        <w:ind w:left="454" w:hanging="454"/>
        <w:rPr>
          <w:rtl/>
        </w:rPr>
      </w:pPr>
      <w:r>
        <w:rPr>
          <w:rFonts w:hint="cs"/>
          <w:rtl/>
        </w:rPr>
        <w:t>31.</w:t>
      </w:r>
      <w:r>
        <w:rPr>
          <w:rtl/>
        </w:rPr>
        <w:tab/>
      </w:r>
      <w:r w:rsidR="003E5A97" w:rsidRPr="00DA0F05">
        <w:rPr>
          <w:rtl/>
        </w:rPr>
        <w:t xml:space="preserve">בפסק דינה לא התייחסה הוועדה לשאלת היחס בין </w:t>
      </w:r>
      <w:r w:rsidR="003E5A97" w:rsidRPr="0058680C">
        <w:rPr>
          <w:b/>
          <w:bCs/>
          <w:rtl/>
        </w:rPr>
        <w:t>תחילת הליכי הבנייה</w:t>
      </w:r>
      <w:r w:rsidR="003E5A97" w:rsidRPr="00DA0F05">
        <w:rPr>
          <w:rtl/>
        </w:rPr>
        <w:t xml:space="preserve"> לבין </w:t>
      </w:r>
      <w:r w:rsidR="003E5A97" w:rsidRPr="0058680C">
        <w:rPr>
          <w:b/>
          <w:bCs/>
          <w:rtl/>
        </w:rPr>
        <w:t xml:space="preserve">קיומה של התחייבות </w:t>
      </w:r>
      <w:r w:rsidR="003E5A97" w:rsidRPr="00DA0F05">
        <w:rPr>
          <w:rtl/>
        </w:rPr>
        <w:t xml:space="preserve">מצד הרוכש לסיים את הבנייה. כך למשל לא נקבע מהו הדין במקרה שבו החלו הליכי הבנייה, ואולם טרם ניתנה מצדו של הרוכש </w:t>
      </w:r>
      <w:r w:rsidR="003E5A97" w:rsidRPr="0058680C">
        <w:rPr>
          <w:b/>
          <w:bCs/>
          <w:rtl/>
        </w:rPr>
        <w:t>התחייבות לסיים את הבנייה</w:t>
      </w:r>
      <w:r w:rsidR="003E5A97" w:rsidRPr="00DA0F05">
        <w:rPr>
          <w:rtl/>
        </w:rPr>
        <w:t xml:space="preserve">. לא ניתנה התייחסות אף למצב שבו ניתנה ההתחייבות במועד מאוחר לתחילת הבנייה, כגון במועד מכירת הדירה הנוספת, ללא כל קשר לאירועים הקשורים בדירה החלופית, כפי שאירע בענייננו. </w:t>
      </w:r>
    </w:p>
    <w:p w14:paraId="63D6C257" w14:textId="77777777" w:rsidR="00677F96" w:rsidRPr="00DA0F05" w:rsidRDefault="00677F96" w:rsidP="00DA0F05"/>
    <w:p w14:paraId="6112FA79" w14:textId="7AD47768" w:rsidR="003E5A97" w:rsidRDefault="0058680C" w:rsidP="0058680C">
      <w:pPr>
        <w:ind w:left="454" w:hanging="454"/>
        <w:rPr>
          <w:rtl/>
        </w:rPr>
      </w:pPr>
      <w:r>
        <w:rPr>
          <w:rFonts w:hint="cs"/>
          <w:rtl/>
        </w:rPr>
        <w:t>32.</w:t>
      </w:r>
      <w:r>
        <w:rPr>
          <w:rtl/>
        </w:rPr>
        <w:tab/>
      </w:r>
      <w:r w:rsidR="003E5A97" w:rsidRPr="00DA0F05">
        <w:rPr>
          <w:rtl/>
        </w:rPr>
        <w:t xml:space="preserve">אף שהערר בפרשת זאבי עסק בהתקיימות המועדים הרלוונטיים סמוך ל'מועד סיום הבנייה', לא נדונה האפשרות להשוות את סיום הבנייה העצמית של הדירה החלופית לרכישת דירה חלופית שהיא דירת מגורים רגילה, היינו דירה שבנייתה הסתיימה, בין אם נרכשה כדירה מוכנה מקבלן, ובין אם נרכשה מאדם פרטי. לאחר שהבנייה העצמית הסתיימה אין עוד משמעות למתן התחייבות לסיום הבנייה, ועל כן לא מדובר בחלופה השנייה הקבועה בהגדרת 'דירת מגורים' בסעיף 9(ג) בחוק מיסוי מקרקעין, שהיא דירת מגורים שבנייתה טרם הסתיימה ושניתנה התחייבות לסיים את הבנייה, ואולם, יחד עם זאת, מדובר ב'דירת מגורים' כהגדרתה סעיף 9(ג) בחוק מיסוי מקרקעין, על פי החלופה העיקרית הקבועה בהגדרת 'דירת מגורים'. </w:t>
      </w:r>
    </w:p>
    <w:p w14:paraId="7D850840" w14:textId="77777777" w:rsidR="00677F96" w:rsidRPr="00DA0F05" w:rsidRDefault="00677F96" w:rsidP="0058680C"/>
    <w:p w14:paraId="301FDFB5" w14:textId="77777777" w:rsidR="003E5A97" w:rsidRDefault="003E5A97" w:rsidP="0058680C">
      <w:pPr>
        <w:ind w:left="454"/>
        <w:rPr>
          <w:rtl/>
        </w:rPr>
      </w:pPr>
      <w:r w:rsidRPr="00DA0F05">
        <w:rPr>
          <w:rtl/>
        </w:rPr>
        <w:t xml:space="preserve">רק במועד סיום בנייתה הפכה דירה זו שנבנתה בבנייה עצמית, ושלא ניתנה מעולם התחייבות לסיום בנייתה, ל'דירת מגורים' כהגדרתה בסעיף 9(ג) בחוק מיסוי מקרקעין. נוכח </w:t>
      </w:r>
      <w:r w:rsidRPr="009C7E1A">
        <w:rPr>
          <w:b/>
          <w:bCs/>
          <w:rtl/>
        </w:rPr>
        <w:t>תכליתו של סעיף 49ה</w:t>
      </w:r>
      <w:r w:rsidRPr="00DA0F05">
        <w:rPr>
          <w:rtl/>
        </w:rPr>
        <w:t xml:space="preserve"> בחוק מיסוי מקרקעין, להעניק פטור ממס במכירת דירת מגורים אף שאינה דירה יחידה, כדי לאפשר רכישת דירה חלופית; ונוכח </w:t>
      </w:r>
      <w:r w:rsidRPr="009C7E1A">
        <w:rPr>
          <w:b/>
          <w:bCs/>
          <w:rtl/>
        </w:rPr>
        <w:t>הצורך במדיניות מס ראויה, השומרת על הטלת מס באופן שוויוני וניטרלי</w:t>
      </w:r>
      <w:r w:rsidRPr="00DA0F05">
        <w:rPr>
          <w:rtl/>
        </w:rPr>
        <w:t xml:space="preserve">, לשם הבטחת שוויון בין נישומים בעלי מעמד כלכלי שווה, מבלי להעניק יתרון מס לרוכש דירה מקבלן (או הרוכש דירה מיד שנייה), כפי שנקבע בפרשת חסון, יש לכאורה לקבוע, לעניין דירה שנבנתה בבנייה עצמית ושהפכה לדירת מגורים כהגדרתה בסעיף 9(ג) בחוק מיסוי מקרקעין רק במועד </w:t>
      </w:r>
      <w:r w:rsidRPr="009C7E1A">
        <w:rPr>
          <w:b/>
          <w:bCs/>
          <w:rtl/>
        </w:rPr>
        <w:t>השלמת הבנייה</w:t>
      </w:r>
      <w:r w:rsidRPr="00DA0F05">
        <w:rPr>
          <w:rtl/>
        </w:rPr>
        <w:t xml:space="preserve">, כי </w:t>
      </w:r>
      <w:r w:rsidRPr="009C7E1A">
        <w:rPr>
          <w:b/>
          <w:bCs/>
          <w:rtl/>
        </w:rPr>
        <w:t>המועד הקובע</w:t>
      </w:r>
      <w:r w:rsidRPr="00DA0F05">
        <w:rPr>
          <w:rtl/>
        </w:rPr>
        <w:t xml:space="preserve"> לגביה הוא מועד </w:t>
      </w:r>
      <w:r w:rsidRPr="009C7E1A">
        <w:rPr>
          <w:b/>
          <w:bCs/>
          <w:rtl/>
        </w:rPr>
        <w:t>השלמת הבנייה</w:t>
      </w:r>
      <w:r w:rsidRPr="00DA0F05">
        <w:rPr>
          <w:rtl/>
        </w:rPr>
        <w:t xml:space="preserve">, ובכך להשוות את דינה לדין החל על כל דירת מגורים אחרת, בין שנרכשה כדירת מגורים 'מוכנה' (שבנייתה הסתיימה) מקבלן, ובין שנרכשה מאדם אחר. </w:t>
      </w:r>
    </w:p>
    <w:p w14:paraId="08889D5B" w14:textId="77777777" w:rsidR="00677F96" w:rsidRPr="00DA0F05" w:rsidRDefault="00677F96" w:rsidP="0058680C"/>
    <w:p w14:paraId="51D5DDDF" w14:textId="77777777" w:rsidR="003E5A97" w:rsidRDefault="003E5A97" w:rsidP="00DA0F05">
      <w:pPr>
        <w:rPr>
          <w:b/>
          <w:bCs/>
          <w:rtl/>
        </w:rPr>
      </w:pPr>
      <w:r w:rsidRPr="00677F96">
        <w:rPr>
          <w:b/>
          <w:bCs/>
          <w:rtl/>
        </w:rPr>
        <w:t>הוראת ביצוע מיסוי מקרקעין 11/2007</w:t>
      </w:r>
    </w:p>
    <w:p w14:paraId="11C1F87E" w14:textId="77777777" w:rsidR="00677F96" w:rsidRPr="00677F96" w:rsidRDefault="00677F96" w:rsidP="00DA0F05">
      <w:pPr>
        <w:rPr>
          <w:b/>
          <w:bCs/>
          <w:rtl/>
        </w:rPr>
      </w:pPr>
    </w:p>
    <w:p w14:paraId="14AD99EB" w14:textId="34D2C95B" w:rsidR="003E5A97" w:rsidRDefault="0060341F" w:rsidP="0058680C">
      <w:pPr>
        <w:ind w:left="454" w:hanging="454"/>
        <w:rPr>
          <w:rtl/>
        </w:rPr>
      </w:pPr>
      <w:r>
        <w:rPr>
          <w:rFonts w:hint="cs"/>
          <w:rtl/>
        </w:rPr>
        <w:t>33.</w:t>
      </w:r>
      <w:r>
        <w:rPr>
          <w:rtl/>
        </w:rPr>
        <w:tab/>
      </w:r>
      <w:r w:rsidR="003E5A97" w:rsidRPr="00DA0F05">
        <w:rPr>
          <w:rtl/>
        </w:rPr>
        <w:t>בהחלטתו בהשגה התבסס המנהל הוראת ביצוע שהוצאה בעקבות פסקי הדין שניתנו בפרשת חסון ובפרשת זאבי</w:t>
      </w:r>
      <w:r w:rsidR="0058680C">
        <w:rPr>
          <w:rFonts w:hint="cs"/>
          <w:rtl/>
        </w:rPr>
        <w:t xml:space="preserve"> </w:t>
      </w:r>
      <w:r w:rsidR="003E5A97" w:rsidRPr="00DA0F05">
        <w:rPr>
          <w:rtl/>
        </w:rPr>
        <w:t xml:space="preserve">- </w:t>
      </w:r>
      <w:r w:rsidR="003E5A97" w:rsidRPr="0060341F">
        <w:rPr>
          <w:b/>
          <w:bCs/>
          <w:rtl/>
        </w:rPr>
        <w:t>הוראת ביצוע מיסוי מקרקעין 11/2007</w:t>
      </w:r>
      <w:r w:rsidR="003E5A97" w:rsidRPr="00DA0F05">
        <w:rPr>
          <w:rtl/>
        </w:rPr>
        <w:t>, אשר כותרתה</w:t>
      </w:r>
      <w:r w:rsidR="00BC12EA">
        <w:rPr>
          <w:rFonts w:hint="cs"/>
          <w:rtl/>
        </w:rPr>
        <w:t xml:space="preserve"> </w:t>
      </w:r>
      <w:r w:rsidR="003E5A97" w:rsidRPr="00DA0F05">
        <w:rPr>
          <w:rtl/>
        </w:rPr>
        <w:t xml:space="preserve">- </w:t>
      </w:r>
      <w:r w:rsidR="003E5A97" w:rsidRPr="0060341F">
        <w:rPr>
          <w:b/>
          <w:bCs/>
          <w:rtl/>
        </w:rPr>
        <w:t>"תנאי הפטור בסעיף 49ה לחוק לעניין דירה שנבנתה בבנייה עצמית</w:t>
      </w:r>
      <w:r w:rsidR="00677F96" w:rsidRPr="0060341F">
        <w:rPr>
          <w:rFonts w:hint="cs"/>
          <w:b/>
          <w:bCs/>
          <w:rtl/>
        </w:rPr>
        <w:t xml:space="preserve"> </w:t>
      </w:r>
      <w:r w:rsidR="003E5A97" w:rsidRPr="0060341F">
        <w:rPr>
          <w:b/>
          <w:bCs/>
          <w:rtl/>
        </w:rPr>
        <w:t>- ע"א 501 אלדד חסון נ' מנהל מיסוי מקרקעין ו-</w:t>
      </w:r>
      <w:proofErr w:type="spellStart"/>
      <w:r w:rsidR="003E5A97" w:rsidRPr="0060341F">
        <w:rPr>
          <w:b/>
          <w:bCs/>
          <w:rtl/>
        </w:rPr>
        <w:t>ו"ע</w:t>
      </w:r>
      <w:proofErr w:type="spellEnd"/>
      <w:r w:rsidR="003E5A97" w:rsidRPr="0060341F">
        <w:rPr>
          <w:b/>
          <w:bCs/>
          <w:rtl/>
        </w:rPr>
        <w:t xml:space="preserve"> 5138/05 אתי זאבי נ' מנהל מס שבח"</w:t>
      </w:r>
      <w:r w:rsidR="003E5A97" w:rsidRPr="00DA0F05">
        <w:rPr>
          <w:rtl/>
        </w:rPr>
        <w:t xml:space="preserve"> (להלן</w:t>
      </w:r>
      <w:r w:rsidR="00677F96">
        <w:rPr>
          <w:rFonts w:hint="cs"/>
          <w:rtl/>
        </w:rPr>
        <w:t xml:space="preserve"> </w:t>
      </w:r>
      <w:r w:rsidR="003E5A97" w:rsidRPr="00DA0F05">
        <w:rPr>
          <w:rtl/>
        </w:rPr>
        <w:t>- "</w:t>
      </w:r>
      <w:r w:rsidR="003E5A97" w:rsidRPr="00677F96">
        <w:rPr>
          <w:b/>
          <w:bCs/>
          <w:rtl/>
        </w:rPr>
        <w:t>הוראת הביצוע</w:t>
      </w:r>
      <w:r w:rsidR="003E5A97" w:rsidRPr="00DA0F05">
        <w:rPr>
          <w:rtl/>
        </w:rPr>
        <w:t xml:space="preserve">"), ועל כן אתייחס אליה. </w:t>
      </w:r>
    </w:p>
    <w:p w14:paraId="53C939A5" w14:textId="77777777" w:rsidR="00677F96" w:rsidRPr="00DA0F05" w:rsidRDefault="00677F96" w:rsidP="00DA0F05"/>
    <w:p w14:paraId="62F6810B" w14:textId="6A9F1A12" w:rsidR="003E5A97" w:rsidRPr="00DA0F05" w:rsidRDefault="004155D7" w:rsidP="0058680C">
      <w:pPr>
        <w:ind w:left="454" w:hanging="454"/>
      </w:pPr>
      <w:r>
        <w:rPr>
          <w:rFonts w:hint="cs"/>
          <w:rtl/>
        </w:rPr>
        <w:t>34.</w:t>
      </w:r>
      <w:r>
        <w:rPr>
          <w:rtl/>
        </w:rPr>
        <w:tab/>
      </w:r>
      <w:r w:rsidR="003E5A97" w:rsidRPr="00DA0F05">
        <w:rPr>
          <w:rtl/>
        </w:rPr>
        <w:t>ב</w:t>
      </w:r>
      <w:r w:rsidR="003E5A97" w:rsidRPr="0060341F">
        <w:rPr>
          <w:b/>
          <w:bCs/>
          <w:rtl/>
        </w:rPr>
        <w:t xml:space="preserve">הוראת הביצוע </w:t>
      </w:r>
      <w:r w:rsidR="003E5A97" w:rsidRPr="00DA0F05">
        <w:rPr>
          <w:rtl/>
        </w:rPr>
        <w:t xml:space="preserve">בחר המנהל לקבוע את מועד </w:t>
      </w:r>
      <w:r w:rsidR="003E5A97" w:rsidRPr="0060341F">
        <w:rPr>
          <w:b/>
          <w:bCs/>
          <w:rtl/>
        </w:rPr>
        <w:t>רכישת המגרש</w:t>
      </w:r>
      <w:r w:rsidR="003E5A97" w:rsidRPr="00DA0F05">
        <w:rPr>
          <w:rtl/>
        </w:rPr>
        <w:t xml:space="preserve"> כמועד הקובע לעניין רכישת הדירה החלופית, אף שבפרשת חסון התייחס בית המשפט העליון לשתי חלופות לקביעת המועד הקובע: </w:t>
      </w:r>
      <w:r w:rsidR="003E5A97" w:rsidRPr="0060341F">
        <w:rPr>
          <w:b/>
          <w:bCs/>
          <w:rtl/>
        </w:rPr>
        <w:t>סיום הבנייה העצמית</w:t>
      </w:r>
      <w:r w:rsidR="003E5A97" w:rsidRPr="00DA0F05">
        <w:rPr>
          <w:rtl/>
        </w:rPr>
        <w:t xml:space="preserve"> או </w:t>
      </w:r>
      <w:r w:rsidR="003E5A97" w:rsidRPr="0060341F">
        <w:rPr>
          <w:b/>
          <w:bCs/>
          <w:rtl/>
        </w:rPr>
        <w:t>מועד התחלתה</w:t>
      </w:r>
      <w:r w:rsidR="003E5A97" w:rsidRPr="00DA0F05">
        <w:rPr>
          <w:rtl/>
        </w:rPr>
        <w:t xml:space="preserve">, מבלי שהזכיר את חלופת </w:t>
      </w:r>
      <w:r w:rsidR="003E5A97" w:rsidRPr="0060341F">
        <w:rPr>
          <w:b/>
          <w:bCs/>
          <w:rtl/>
        </w:rPr>
        <w:t>מועד קבלת המגרש</w:t>
      </w:r>
      <w:r w:rsidR="003E5A97" w:rsidRPr="00DA0F05">
        <w:rPr>
          <w:rtl/>
        </w:rPr>
        <w:t xml:space="preserve">, שנטענה בטיעוניו של המנהל; ואף שבפרשת זאבי לא קיבלה הוועדה את טענתו של המנהל שלפיה המועד הקובע הוא מועד </w:t>
      </w:r>
      <w:r w:rsidR="003E5A97" w:rsidRPr="0060341F">
        <w:rPr>
          <w:b/>
          <w:bCs/>
          <w:rtl/>
        </w:rPr>
        <w:t>רכישת המגרש</w:t>
      </w:r>
      <w:r w:rsidR="003E5A97" w:rsidRPr="00DA0F05">
        <w:rPr>
          <w:rtl/>
        </w:rPr>
        <w:t xml:space="preserve">, וקבעה כאמור כי המועד הקובע הוא מועד תחילת הבנייה. </w:t>
      </w:r>
    </w:p>
    <w:p w14:paraId="30B5563D" w14:textId="77777777" w:rsidR="00677F96" w:rsidRDefault="00677F96" w:rsidP="00DA0F05">
      <w:pPr>
        <w:rPr>
          <w:rtl/>
        </w:rPr>
      </w:pPr>
    </w:p>
    <w:p w14:paraId="25C17770" w14:textId="0ECF8A73" w:rsidR="003E5A97" w:rsidRDefault="00523510" w:rsidP="004155D7">
      <w:pPr>
        <w:ind w:left="454" w:hanging="454"/>
        <w:rPr>
          <w:rtl/>
        </w:rPr>
      </w:pPr>
      <w:r>
        <w:rPr>
          <w:rFonts w:hint="cs"/>
          <w:rtl/>
        </w:rPr>
        <w:t>35.</w:t>
      </w:r>
      <w:r>
        <w:rPr>
          <w:rtl/>
        </w:rPr>
        <w:tab/>
      </w:r>
      <w:r w:rsidR="003E5A97" w:rsidRPr="00523510">
        <w:rPr>
          <w:b/>
          <w:bCs/>
          <w:rtl/>
        </w:rPr>
        <w:t xml:space="preserve">הנימוק </w:t>
      </w:r>
      <w:r w:rsidR="003E5A97" w:rsidRPr="00DA0F05">
        <w:rPr>
          <w:rtl/>
        </w:rPr>
        <w:t xml:space="preserve">שניתן בהוראת הביצוע לבחירת </w:t>
      </w:r>
      <w:r w:rsidR="003E5A97" w:rsidRPr="00523510">
        <w:rPr>
          <w:b/>
          <w:bCs/>
          <w:rtl/>
        </w:rPr>
        <w:t xml:space="preserve">מועד רכישת המגרש </w:t>
      </w:r>
      <w:r w:rsidR="003E5A97" w:rsidRPr="00DA0F05">
        <w:rPr>
          <w:rtl/>
        </w:rPr>
        <w:t xml:space="preserve">כמועד הקובע היה כי ההקבלה בין מי שבונה דירה חלופית בבניה עצמית לבין מי שרוכש דירה מקבלן מצדיקה דווקא את הבחירה במועד רכישת המגרש כמועד הרכישה של הדירה החליפית, שכן רוכש דירה מקבלן רוכש קרקע בצירוף התחייבות של הקבלן לבנות עליה. </w:t>
      </w:r>
    </w:p>
    <w:p w14:paraId="7DAE0867" w14:textId="77777777" w:rsidR="00677F96" w:rsidRPr="00DA0F05" w:rsidRDefault="00677F96" w:rsidP="00DA0F05"/>
    <w:p w14:paraId="0A0FC182" w14:textId="76C5D36A" w:rsidR="003E5A97" w:rsidRDefault="00523510" w:rsidP="004155D7">
      <w:pPr>
        <w:ind w:left="454" w:hanging="454"/>
        <w:rPr>
          <w:rtl/>
        </w:rPr>
      </w:pPr>
      <w:r>
        <w:rPr>
          <w:rFonts w:hint="cs"/>
          <w:rtl/>
        </w:rPr>
        <w:t>36.</w:t>
      </w:r>
      <w:r>
        <w:rPr>
          <w:rtl/>
        </w:rPr>
        <w:tab/>
      </w:r>
      <w:r w:rsidR="003E5A97" w:rsidRPr="004013B4">
        <w:rPr>
          <w:b/>
          <w:bCs/>
          <w:rtl/>
        </w:rPr>
        <w:t>ההנחיות לפעולה</w:t>
      </w:r>
      <w:r w:rsidR="003E5A97" w:rsidRPr="00DA0F05">
        <w:rPr>
          <w:rtl/>
        </w:rPr>
        <w:t xml:space="preserve"> שניתנו בהוראת הביצוע בעקבות הבחירה במועד רכישת המגרש כמועד הקובע היו כי במועד רכישת קרקע לבנייה עצמית (בתוך 12 חודשים שלפני מכירת הדירה השנייה או בתוך 12 חודשים לאחריה, ובהתאמה, למצב החוקי לאחר תיקון 76</w:t>
      </w:r>
      <w:r w:rsidR="00677F96">
        <w:rPr>
          <w:rFonts w:hint="cs"/>
          <w:rtl/>
        </w:rPr>
        <w:t xml:space="preserve"> </w:t>
      </w:r>
      <w:r w:rsidR="003E5A97" w:rsidRPr="00DA0F05">
        <w:rPr>
          <w:rtl/>
        </w:rPr>
        <w:t xml:space="preserve">- בתוך פרק הזמן האמור לפני מכירת הדירה הראשונה או לאחריה), יגיש רוכש הקרקע למנהל, </w:t>
      </w:r>
      <w:r w:rsidR="003E5A97" w:rsidRPr="005D0A14">
        <w:rPr>
          <w:b/>
          <w:bCs/>
          <w:rtl/>
        </w:rPr>
        <w:t>כתנאי לקבלת הפטור ממס</w:t>
      </w:r>
      <w:r w:rsidR="003E5A97" w:rsidRPr="00DA0F05">
        <w:rPr>
          <w:rtl/>
        </w:rPr>
        <w:t xml:space="preserve">, התחייבות אישית שלו או של קבלן הבונה את הבית עבורו, </w:t>
      </w:r>
      <w:r w:rsidR="003E5A97" w:rsidRPr="005D0A14">
        <w:rPr>
          <w:b/>
          <w:bCs/>
          <w:rtl/>
        </w:rPr>
        <w:t>לסיים את הבנייה בתוך לא יותר 3 משנים ממועד רכישת הקרקע</w:t>
      </w:r>
      <w:r w:rsidR="003E5A97" w:rsidRPr="00DA0F05">
        <w:rPr>
          <w:rtl/>
        </w:rPr>
        <w:t xml:space="preserve">. כמו כן פורט בהוראת הביצוע כי </w:t>
      </w:r>
      <w:r w:rsidR="003E5A97" w:rsidRPr="005D0A14">
        <w:rPr>
          <w:b/>
          <w:bCs/>
          <w:rtl/>
        </w:rPr>
        <w:t>חצי שנה לפני המועד לסיום הבנייה</w:t>
      </w:r>
      <w:r w:rsidR="003E5A97" w:rsidRPr="00DA0F05">
        <w:rPr>
          <w:rtl/>
        </w:rPr>
        <w:t xml:space="preserve"> שעליו הוצהר, </w:t>
      </w:r>
      <w:r w:rsidR="003E5A97" w:rsidRPr="005D0A14">
        <w:rPr>
          <w:b/>
          <w:bCs/>
          <w:rtl/>
        </w:rPr>
        <w:t>יהיה על רוכש הקרקע להוכיח למנהל את התקדמות הבנייה</w:t>
      </w:r>
      <w:r w:rsidR="003E5A97" w:rsidRPr="00DA0F05">
        <w:rPr>
          <w:rtl/>
        </w:rPr>
        <w:t xml:space="preserve">. במקרים שבהם לא הסתיימה הבנייה והיא לא צפויה להסתיים בתוך פרק הזמן שהוצהר, יבוטל הפטור ממס, ותוצא שומת חיוב. במקרים שבהם התחילה בנייה בפועל, קיימת התקדמות סבירה בבנייה, וקיים הצדק סביר, יבוטל הפטור ותוקפא השומה לתקופה נוספת. </w:t>
      </w:r>
    </w:p>
    <w:p w14:paraId="676336CF" w14:textId="77777777" w:rsidR="00677F96" w:rsidRPr="00DA0F05" w:rsidRDefault="00677F96" w:rsidP="00DA0F05"/>
    <w:p w14:paraId="197F4616" w14:textId="28736659" w:rsidR="003E5A97" w:rsidRDefault="007F26F2" w:rsidP="004155D7">
      <w:pPr>
        <w:ind w:left="454" w:hanging="454"/>
        <w:rPr>
          <w:rtl/>
        </w:rPr>
      </w:pPr>
      <w:r>
        <w:rPr>
          <w:rFonts w:hint="cs"/>
          <w:rtl/>
        </w:rPr>
        <w:t>37.</w:t>
      </w:r>
      <w:r>
        <w:rPr>
          <w:rtl/>
        </w:rPr>
        <w:tab/>
      </w:r>
      <w:r w:rsidR="003E5A97" w:rsidRPr="00DA0F05">
        <w:rPr>
          <w:rtl/>
        </w:rPr>
        <w:t xml:space="preserve">הנימוק שניתן בהוראת הביצוע לבחירה במועד רכישת המגרש כמועד הקובע היה כאמור שבחירה זו מגשימה את ההשוואה הנדרשת בין רכישת דירת מגורים מקבלן לבין בניית דירת מגורים בבנייה עצמית. </w:t>
      </w:r>
    </w:p>
    <w:p w14:paraId="38A137D5" w14:textId="77777777" w:rsidR="00677F96" w:rsidRPr="00DA0F05" w:rsidRDefault="00677F96" w:rsidP="00DA0F05"/>
    <w:p w14:paraId="42B073C3" w14:textId="5D1FD40B" w:rsidR="003E5A97" w:rsidRDefault="007F26F2" w:rsidP="004155D7">
      <w:pPr>
        <w:ind w:left="454" w:hanging="454"/>
        <w:rPr>
          <w:rtl/>
        </w:rPr>
      </w:pPr>
      <w:r>
        <w:rPr>
          <w:rFonts w:hint="cs"/>
          <w:rtl/>
        </w:rPr>
        <w:t>38.</w:t>
      </w:r>
      <w:r>
        <w:rPr>
          <w:rtl/>
        </w:rPr>
        <w:tab/>
      </w:r>
      <w:r w:rsidR="003E5A97" w:rsidRPr="00DA0F05">
        <w:rPr>
          <w:rtl/>
        </w:rPr>
        <w:t xml:space="preserve">אציין כבר עתה כי השוואה זו אינה מדויקת, והיא מעוררת קושי רב. </w:t>
      </w:r>
      <w:r w:rsidR="003E5A97" w:rsidRPr="007F26F2">
        <w:rPr>
          <w:b/>
          <w:bCs/>
          <w:rtl/>
        </w:rPr>
        <w:t>ראשית</w:t>
      </w:r>
      <w:r w:rsidR="003E5A97" w:rsidRPr="00DA0F05">
        <w:rPr>
          <w:rtl/>
        </w:rPr>
        <w:t xml:space="preserve">, ברכישת דירה מקבלן הממכר הוא </w:t>
      </w:r>
      <w:r w:rsidR="003E5A97" w:rsidRPr="007F26F2">
        <w:rPr>
          <w:b/>
          <w:bCs/>
          <w:rtl/>
        </w:rPr>
        <w:t>דירת מגורים</w:t>
      </w:r>
      <w:r w:rsidR="003E5A97" w:rsidRPr="00DA0F05">
        <w:rPr>
          <w:rtl/>
        </w:rPr>
        <w:t xml:space="preserve">, ולא </w:t>
      </w:r>
      <w:r w:rsidR="003E5A97" w:rsidRPr="007F26F2">
        <w:rPr>
          <w:b/>
          <w:bCs/>
          <w:rtl/>
        </w:rPr>
        <w:t>מגרש ושירותי בנייה</w:t>
      </w:r>
      <w:r w:rsidR="003E5A97" w:rsidRPr="00DA0F05">
        <w:rPr>
          <w:rtl/>
        </w:rPr>
        <w:t xml:space="preserve">. קיימת ברכישת דירה מקבלן </w:t>
      </w:r>
      <w:r w:rsidR="003E5A97" w:rsidRPr="007F26F2">
        <w:rPr>
          <w:b/>
          <w:bCs/>
          <w:rtl/>
        </w:rPr>
        <w:t>התחייבות להשלים את בנייה</w:t>
      </w:r>
      <w:r w:rsidR="003E5A97" w:rsidRPr="00DA0F05">
        <w:rPr>
          <w:rtl/>
        </w:rPr>
        <w:t>, כאמור בסעיף 9(ג) בחוק מיסוי מקרקעין. לא כך הוא ברכישת מגרש. אף שיתכן שהמגרש שנרכש לבנייה עצמית מיועד לבנייה במועד רכישתו, הממכר הוא מגרש בלבד, וטרם ניתנה התחייבות לסיום הבנייה כך שלא מדובר במועד זה ברכישת דירת מגורים כהגדרתה בסעיף 9(ג) האמור.</w:t>
      </w:r>
    </w:p>
    <w:p w14:paraId="23788505" w14:textId="77777777" w:rsidR="00677F96" w:rsidRPr="00DA0F05" w:rsidRDefault="00677F96" w:rsidP="00DA0F05"/>
    <w:p w14:paraId="0655DB68" w14:textId="1367888E" w:rsidR="003E5A97" w:rsidRDefault="007F26F2" w:rsidP="004155D7">
      <w:pPr>
        <w:ind w:left="454" w:hanging="454"/>
        <w:rPr>
          <w:rtl/>
        </w:rPr>
      </w:pPr>
      <w:r>
        <w:rPr>
          <w:rFonts w:hint="cs"/>
          <w:rtl/>
        </w:rPr>
        <w:t>39.</w:t>
      </w:r>
      <w:r>
        <w:rPr>
          <w:rtl/>
        </w:rPr>
        <w:tab/>
      </w:r>
      <w:r w:rsidR="003E5A97" w:rsidRPr="007F26F2">
        <w:rPr>
          <w:b/>
          <w:bCs/>
          <w:rtl/>
        </w:rPr>
        <w:t>שנית</w:t>
      </w:r>
      <w:r w:rsidR="003E5A97" w:rsidRPr="00DA0F05">
        <w:rPr>
          <w:rtl/>
        </w:rPr>
        <w:t xml:space="preserve">, ברכישת דירה מקבלן, גם אם טרם הוחל בבנייתה של הדירה, ברור מחוזה הרכישה מהם מאפייני הדירה ומה צורתה, קיים מפרט ברור, וקיימים מועדים למסירת הדירה. השלב התכנוני הסתיים אפוא בשלב החתימה על חוזה, אף ברור מיהו הקבלן שנבחר לביצוע עבודות הבנייה. לא כך הוא ברכישת מגרש, והנסיבות בענייננו מעידות על כך ומדגישות את ההבדל בין שני המצבים. </w:t>
      </w:r>
    </w:p>
    <w:p w14:paraId="7F73652B" w14:textId="77777777" w:rsidR="00677F96" w:rsidRPr="00DA0F05" w:rsidRDefault="00677F96" w:rsidP="00DA0F05"/>
    <w:p w14:paraId="26CED6E9" w14:textId="77777777" w:rsidR="003E5A97" w:rsidRDefault="003E5A97" w:rsidP="004155D7">
      <w:pPr>
        <w:ind w:left="454"/>
        <w:rPr>
          <w:rtl/>
        </w:rPr>
      </w:pPr>
      <w:r w:rsidRPr="00DA0F05">
        <w:rPr>
          <w:rtl/>
        </w:rPr>
        <w:t xml:space="preserve">בענייננו כאמור רכשו העוררים את המגרש </w:t>
      </w:r>
      <w:proofErr w:type="spellStart"/>
      <w:r w:rsidRPr="00DA0F05">
        <w:rPr>
          <w:rtl/>
        </w:rPr>
        <w:t>מרמ"י</w:t>
      </w:r>
      <w:proofErr w:type="spellEnd"/>
      <w:r w:rsidRPr="00DA0F05">
        <w:rPr>
          <w:rtl/>
        </w:rPr>
        <w:t xml:space="preserve"> ביום 27.6.2016, ואולם רק כשנה וחצי לאחר מכן, ביום 14.11.2017, קיבלו את המגרש לחזקתם. בשנת 2018 החלו בהליכים לתכנון הבנייה, הליכים שהיו כרוכים על פי האמור בעדותם של העוררים, בסקרי שוק ובבחירת מתכננים. בין היתר נאלצו העוררים להחליף במהלך התקופה את האדריכלית. </w:t>
      </w:r>
    </w:p>
    <w:p w14:paraId="73CBB7C6" w14:textId="77777777" w:rsidR="00677F96" w:rsidRPr="00DA0F05" w:rsidRDefault="00677F96" w:rsidP="00DA0F05"/>
    <w:p w14:paraId="68176FF9" w14:textId="77777777" w:rsidR="003E5A97" w:rsidRDefault="003E5A97" w:rsidP="004155D7">
      <w:pPr>
        <w:ind w:left="454"/>
        <w:rPr>
          <w:rtl/>
        </w:rPr>
      </w:pPr>
      <w:r w:rsidRPr="00DA0F05">
        <w:rPr>
          <w:rtl/>
        </w:rPr>
        <w:t xml:space="preserve">ביום 29.6.2020 הגישו העוררים לוועדה המקומית לתכנון ובנייה בקשה לקבלת היתר בנייה, אשר התקבל רק ביום 16.2.2021. ביום 26.5.2021 חתמו העוררים על הסכם עם קבלן למתן שירותי בנייה. הליכים אלו שארכו בענייננו כחמש שנים, נחסכים, לפחות ברובם הגדול, ברכישת דירה מקבלן, ועל כן ההשוואה בין מועד רכישת הדירה מקבלן לבין רכישת המגרש, כפי שנעשתה בהוראת הביצוע, אינה מדויקת. </w:t>
      </w:r>
      <w:r w:rsidRPr="00CC5B39">
        <w:rPr>
          <w:b/>
          <w:bCs/>
          <w:rtl/>
        </w:rPr>
        <w:t>מבחינת ההשוואה</w:t>
      </w:r>
      <w:r w:rsidRPr="00DA0F05">
        <w:rPr>
          <w:rtl/>
        </w:rPr>
        <w:t xml:space="preserve"> לרכישת דירה מקבלן 'על הנייר' ההקבלה המתאימה יותר לכאורה היא מועד ההתקשרות עם קבלן לביצוע עבודות הבנייה, או מועד התחלת עבודות הבנייה, כפי שנקבע בפרשת זאבי.</w:t>
      </w:r>
    </w:p>
    <w:p w14:paraId="277048F6" w14:textId="77777777" w:rsidR="00677F96" w:rsidRPr="00DA0F05" w:rsidRDefault="00677F96" w:rsidP="00DA0F05">
      <w:pPr>
        <w:rPr>
          <w:rtl/>
        </w:rPr>
      </w:pPr>
    </w:p>
    <w:p w14:paraId="662FA0A9" w14:textId="2F7A1ACD" w:rsidR="003E5A97" w:rsidRDefault="00CC5B39" w:rsidP="004155D7">
      <w:pPr>
        <w:ind w:left="454" w:hanging="454"/>
        <w:rPr>
          <w:rtl/>
        </w:rPr>
      </w:pPr>
      <w:r>
        <w:rPr>
          <w:rFonts w:hint="cs"/>
          <w:rtl/>
        </w:rPr>
        <w:t>40.</w:t>
      </w:r>
      <w:r>
        <w:rPr>
          <w:rtl/>
        </w:rPr>
        <w:tab/>
      </w:r>
      <w:r w:rsidR="003E5A97" w:rsidRPr="00DA0F05">
        <w:rPr>
          <w:rtl/>
        </w:rPr>
        <w:t xml:space="preserve">המנהל היה מודע מן הסתם לעובדה שרכישת המגרש אינה בגדר רכישת 'דירת מגורים' כהגדרתה בסעיף 9(ג) בחוק מיסוי מקרקעין, שכן במועד זה לא קיימת התחייבות לסיים את הבנייה, ועל כן </w:t>
      </w:r>
      <w:r w:rsidR="003E5A97" w:rsidRPr="00CC5B39">
        <w:rPr>
          <w:b/>
          <w:bCs/>
          <w:rtl/>
        </w:rPr>
        <w:t>הציב בהוראת הביצוע דרישה</w:t>
      </w:r>
      <w:r w:rsidR="003E5A97" w:rsidRPr="00DA0F05">
        <w:rPr>
          <w:rtl/>
        </w:rPr>
        <w:t xml:space="preserve"> להגיש התחייבות לסיים את הבנייה, מאת הקבלן או מאת הרוכש עצמו, </w:t>
      </w:r>
      <w:r w:rsidR="003E5A97" w:rsidRPr="004A2FF1">
        <w:rPr>
          <w:b/>
          <w:bCs/>
          <w:rtl/>
        </w:rPr>
        <w:t>כבר במועד רכישת המגרש</w:t>
      </w:r>
      <w:r w:rsidR="003E5A97" w:rsidRPr="00DA0F05">
        <w:rPr>
          <w:rtl/>
        </w:rPr>
        <w:t>, כתנאי לקבלת הפטור. הצבת דרישה למתן התחייבות במועד רכישת המגרש דווקא, מבלי שישנו בסיס חוקי כלשהו לדרישת התחייבות, בוודאי שלא במועד זה, עלולה לסכל את האפשרות ליהנות מהפטור ממס נוכח המועדים למכירת הדירות הראשונה והנוספת הנגזרים מכך.</w:t>
      </w:r>
    </w:p>
    <w:p w14:paraId="70657405" w14:textId="77777777" w:rsidR="00677F96" w:rsidRPr="00DA0F05" w:rsidRDefault="00677F96" w:rsidP="00DA0F05"/>
    <w:p w14:paraId="4C33613D" w14:textId="77777777" w:rsidR="003E5A97" w:rsidRDefault="003E5A97" w:rsidP="004155D7">
      <w:pPr>
        <w:ind w:left="454"/>
        <w:rPr>
          <w:rtl/>
        </w:rPr>
      </w:pPr>
      <w:r w:rsidRPr="00DA0F05">
        <w:rPr>
          <w:rtl/>
        </w:rPr>
        <w:t>כתוצאה מהדרישה למתן התחייבות לסיים את הליכי הבנייה כבר במועד רכישת המגרש, מוטל למעשה על רוכש המגרש למכור, שלא לצורך, את הדירה הראשונה ואת הדירה הנוספת בתוך לא יאוחר משנה. כתוצאה מכך יוותר רוכש המגרש ללא דירת מגורים במשך כל השנים הארוכות שיחלפו עד לסיום הליכי התכנון, קבלת היתר הבניה, בחירת קבלן או אנשי מקצוע שיבצעו את הבנייה וסיום הליכי הבנייה. כפועל יוצא, הכסף שיחסך מקבלת הפטור ממס יופנה מן הסתם למימון שכירות של דירת מגורים ולא למימון עלויות הבנייה של הדירה החלופית. אין להוציא מכלל אפשרות שתמורת הדירות שנמכרו, המיועדת לשמש כאמור למימון הוצאות הבנייה של הדירה החלופית, תשמש אף היא למימון השכירות נוכח פרקי הזמן הממושכים הנדרשים להשלמת הבנייה מאז רכישת המגרש.</w:t>
      </w:r>
    </w:p>
    <w:p w14:paraId="2A1AD989" w14:textId="77777777" w:rsidR="00677F96" w:rsidRPr="00DA0F05" w:rsidRDefault="00677F96" w:rsidP="004155D7">
      <w:pPr>
        <w:ind w:left="454"/>
      </w:pPr>
    </w:p>
    <w:p w14:paraId="6A2645F0" w14:textId="77777777" w:rsidR="003E5A97" w:rsidRDefault="003E5A97" w:rsidP="004155D7">
      <w:pPr>
        <w:ind w:left="454"/>
        <w:rPr>
          <w:rtl/>
        </w:rPr>
      </w:pPr>
      <w:r w:rsidRPr="00DA0F05">
        <w:rPr>
          <w:rtl/>
        </w:rPr>
        <w:t>תוצאה זו אינו עולה בקנה אחד עם תכליתו של סעיף 49ה בחוק מיסוי מקרקעין, ויש בה כאמור כדי לסכל את השימוש בו (וראו גם סרוסי, עמ' 245).</w:t>
      </w:r>
    </w:p>
    <w:p w14:paraId="30E2E824" w14:textId="77777777" w:rsidR="00677F96" w:rsidRPr="00DA0F05" w:rsidRDefault="00677F96" w:rsidP="004155D7">
      <w:pPr>
        <w:ind w:left="454"/>
        <w:rPr>
          <w:rtl/>
        </w:rPr>
      </w:pPr>
    </w:p>
    <w:p w14:paraId="5955EDCA" w14:textId="6C89968E" w:rsidR="003E5A97" w:rsidRDefault="003E5A97" w:rsidP="004155D7">
      <w:pPr>
        <w:ind w:left="454"/>
        <w:rPr>
          <w:rtl/>
        </w:rPr>
      </w:pPr>
      <w:r w:rsidRPr="00DA0F05">
        <w:rPr>
          <w:rtl/>
        </w:rPr>
        <w:t xml:space="preserve">למותר לציין כי שלבים אלו נחסכים בעיקרם ברכישת דירה מקבלן, ואף שהמועד הקובע ברכישת דירה 'על הנייר' מקבלן הוא </w:t>
      </w:r>
      <w:r w:rsidRPr="004A2FF1">
        <w:rPr>
          <w:b/>
          <w:bCs/>
          <w:rtl/>
        </w:rPr>
        <w:t>מועד רכישת הדירה</w:t>
      </w:r>
      <w:r w:rsidRPr="00DA0F05">
        <w:rPr>
          <w:rtl/>
        </w:rPr>
        <w:t xml:space="preserve">, ואף שיתכן ומדובר ברכישת דירה שטרם הוחל בבנייתה, חלק מהשלבים (הליכי תכנון ורישוי, בחירת קבלנים וכו') נחסכים ויש בכך להשליך על לוח הזמנים; מועד מסירת הדירה ברכישה מקבלן ידוע; וככל שיהיו עיכובים בלתי צפויים במסירת הדירה, יהיה על הקבלן לפצות את הרוכש בהתאם להוראות </w:t>
      </w:r>
      <w:r w:rsidRPr="00020A9B">
        <w:rPr>
          <w:b/>
          <w:bCs/>
          <w:rtl/>
        </w:rPr>
        <w:t>חוק מכר (דירות), התשל"ג-1973</w:t>
      </w:r>
      <w:r w:rsidRPr="00DA0F05">
        <w:rPr>
          <w:rtl/>
        </w:rPr>
        <w:t>.</w:t>
      </w:r>
    </w:p>
    <w:p w14:paraId="240A8757" w14:textId="77777777" w:rsidR="00677F96" w:rsidRPr="00DA0F05" w:rsidRDefault="00677F96" w:rsidP="004155D7">
      <w:pPr>
        <w:ind w:left="454"/>
        <w:rPr>
          <w:rtl/>
        </w:rPr>
      </w:pPr>
    </w:p>
    <w:p w14:paraId="509043E9" w14:textId="77777777" w:rsidR="003E5A97" w:rsidRPr="00DA0F05" w:rsidRDefault="003E5A97" w:rsidP="004155D7">
      <w:pPr>
        <w:ind w:left="454"/>
        <w:rPr>
          <w:rtl/>
        </w:rPr>
      </w:pPr>
      <w:r w:rsidRPr="00DA0F05">
        <w:rPr>
          <w:rtl/>
        </w:rPr>
        <w:t>לא מדובר אפוא בהשוואת התנאים לאלו החלים על רוכש דירה מקבלן, כי אם בהחלה בכפייה של תנאים בלתי שווים, המסכלים את תכליתו של סעיף 49ה בחוק מיסוי מקרקעין.</w:t>
      </w:r>
    </w:p>
    <w:p w14:paraId="1490E19D" w14:textId="77777777" w:rsidR="004155D7" w:rsidRDefault="004155D7" w:rsidP="004155D7">
      <w:pPr>
        <w:ind w:left="454" w:hanging="454"/>
        <w:rPr>
          <w:rtl/>
        </w:rPr>
      </w:pPr>
    </w:p>
    <w:p w14:paraId="498A2034" w14:textId="40AE3FA6" w:rsidR="003E5A97" w:rsidRDefault="00020A9B" w:rsidP="004155D7">
      <w:pPr>
        <w:ind w:left="454" w:hanging="454"/>
        <w:rPr>
          <w:rtl/>
        </w:rPr>
      </w:pPr>
      <w:r>
        <w:rPr>
          <w:rFonts w:hint="cs"/>
          <w:rtl/>
        </w:rPr>
        <w:t>41.</w:t>
      </w:r>
      <w:r>
        <w:rPr>
          <w:rtl/>
        </w:rPr>
        <w:tab/>
      </w:r>
      <w:r w:rsidR="003E5A97" w:rsidRPr="00DA0F05">
        <w:rPr>
          <w:rtl/>
        </w:rPr>
        <w:t>המנהל לא הסתפק בהוראת הביצוע בהצבת דרישה להגיש התחייבות להשלמת הבנייה כבר במועד רכישת המגרש, אלא הגדיל לעשות וקבע כי ההתחייבות שתינתן צריכה להיות התחייבות להשלמת הבנייה בתוך 3 שנים! לא פחות! לצד זאת הטיל המנהל בהוראת הביצוע סנקציה בדמות שלילת הפטור ממס ככל שהבנייה לא תושלם בתוך 3 שנים ממועד רכישת המגרש! (אלא אם כן הוכח לו ש</w:t>
      </w:r>
      <w:r w:rsidR="003E5A97" w:rsidRPr="00020A9B">
        <w:rPr>
          <w:b/>
          <w:bCs/>
          <w:rtl/>
        </w:rPr>
        <w:t>קיימת התקדמות סבירה בבנייה, וקיים הצדק סביר</w:t>
      </w:r>
      <w:r w:rsidR="003E5A97" w:rsidRPr="00DA0F05">
        <w:rPr>
          <w:rtl/>
        </w:rPr>
        <w:t>) וזאת אף שכל התנאים למתן הפטור ממס התקיימו, לרבות מכירת הדירות בתקופה הקובעת.</w:t>
      </w:r>
    </w:p>
    <w:p w14:paraId="1368FCA5" w14:textId="77777777" w:rsidR="00677F96" w:rsidRPr="00DA0F05" w:rsidRDefault="00677F96" w:rsidP="00DA0F05"/>
    <w:p w14:paraId="53024D92" w14:textId="6D1D2F76" w:rsidR="003E5A97" w:rsidRDefault="00020A9B" w:rsidP="004155D7">
      <w:pPr>
        <w:ind w:left="454" w:hanging="454"/>
        <w:rPr>
          <w:rtl/>
        </w:rPr>
      </w:pPr>
      <w:r>
        <w:rPr>
          <w:rFonts w:hint="cs"/>
          <w:rtl/>
        </w:rPr>
        <w:t>42.</w:t>
      </w:r>
      <w:r>
        <w:rPr>
          <w:rtl/>
        </w:rPr>
        <w:tab/>
      </w:r>
      <w:r w:rsidR="003E5A97" w:rsidRPr="00DA0F05">
        <w:rPr>
          <w:rtl/>
        </w:rPr>
        <w:t xml:space="preserve">עמדת המנהל בהוראת הביצוע הינה אפוא כי על מנת לזכות בפטור ממס הקבוע בסעיף 49ה בחוק מיסוי מקרקעין, מוטל על רוכש המגרש להגיש התחייבות להשלים את הבנייה כבר במועד רכישת המגרש, ובכך להפוך את רכישת המגרש באופן מלאכותי לרכישת 'דירת מגורים' במשמעות הסעיף כבר במועד רכישת הקרקע. </w:t>
      </w:r>
    </w:p>
    <w:p w14:paraId="4A82825A" w14:textId="77777777" w:rsidR="00677F96" w:rsidRPr="00DA0F05" w:rsidRDefault="00677F96" w:rsidP="00DA0F05"/>
    <w:p w14:paraId="1A66BC59" w14:textId="77777777" w:rsidR="003E5A97" w:rsidRDefault="003E5A97" w:rsidP="009D6AD4">
      <w:pPr>
        <w:ind w:left="454"/>
        <w:rPr>
          <w:rtl/>
        </w:rPr>
      </w:pPr>
      <w:r w:rsidRPr="00DA0F05">
        <w:rPr>
          <w:rtl/>
        </w:rPr>
        <w:t xml:space="preserve">כפועל יוצא מוטל על רוכש המגרש למכור את הדירה הראשונה ואת הדירה הנוספת בתוך לא יאוחר משנה מיום רכישת המגרש. לא זו בלבד שנגזר על רוכש המגרש למכור את הדירות לפני שקיים צורך לממן את עלויות הבנייה, נגזר עליו לחיות ללא דירת מגורים במשך השנים הארוכות שיחלפו עד לסיום הליכי התכנון, עד לקבלת היתר הבניה, ועד להשלמת הליכי הבנייה, כך שהכסף שיחסך מקבלת הפטור ממס יופנה מן הסתם למימון שכירות ולא למימון רכישת הדירה החלופית. אין להוציא מכלל אפשרות שלא יהיה מנוס מלהשתמש בתקופה הממושכת הצפויה לחלוף גם בתמורת הדירות לשם מימון השכירות. </w:t>
      </w:r>
    </w:p>
    <w:p w14:paraId="3516A760" w14:textId="77777777" w:rsidR="00677F96" w:rsidRPr="00DA0F05" w:rsidRDefault="00677F96" w:rsidP="009D6AD4">
      <w:pPr>
        <w:ind w:left="454"/>
      </w:pPr>
    </w:p>
    <w:p w14:paraId="725461CB" w14:textId="77777777" w:rsidR="003E5A97" w:rsidRDefault="003E5A97" w:rsidP="009D6AD4">
      <w:pPr>
        <w:ind w:left="454"/>
        <w:rPr>
          <w:rtl/>
        </w:rPr>
      </w:pPr>
      <w:r w:rsidRPr="00DA0F05">
        <w:rPr>
          <w:rtl/>
        </w:rPr>
        <w:t xml:space="preserve">אף שמכר את הדירות כאמור שלא לצורך, שנים רבות לפני שיהיה באפשרותו להשתמש בתמורת הדירות כדי לממן את עלויות הבנייה של בניית הדירה החלופית, על פי האמור בהוראת הביצוע עדיין יהיה המנהל רשאי </w:t>
      </w:r>
      <w:r w:rsidRPr="00020A9B">
        <w:rPr>
          <w:b/>
          <w:bCs/>
          <w:rtl/>
        </w:rPr>
        <w:t>לעקוב</w:t>
      </w:r>
      <w:r w:rsidRPr="00DA0F05">
        <w:rPr>
          <w:rtl/>
        </w:rPr>
        <w:t xml:space="preserve"> אחר ההתקדמות בהליכי הבנייה כאמור בהוראת הביצוע, </w:t>
      </w:r>
      <w:r w:rsidRPr="00020A9B">
        <w:rPr>
          <w:b/>
          <w:bCs/>
          <w:rtl/>
        </w:rPr>
        <w:t>לדרוש דיווח</w:t>
      </w:r>
      <w:r w:rsidRPr="00DA0F05">
        <w:rPr>
          <w:rtl/>
        </w:rPr>
        <w:t xml:space="preserve">, לשקול האם הוכח לו שמדובר בהתקדמות סבירה בבנייה, </w:t>
      </w:r>
      <w:r w:rsidRPr="00020A9B">
        <w:rPr>
          <w:b/>
          <w:bCs/>
          <w:rtl/>
        </w:rPr>
        <w:t>ואף לשלול בדיעבד</w:t>
      </w:r>
      <w:r w:rsidRPr="00DA0F05">
        <w:rPr>
          <w:rtl/>
        </w:rPr>
        <w:t xml:space="preserve"> את הפטור ממס ככל שהבנייה לא תושלם בתוך 3 שנים!</w:t>
      </w:r>
    </w:p>
    <w:p w14:paraId="7CF16192" w14:textId="77777777" w:rsidR="00B22A38" w:rsidRPr="00DA0F05" w:rsidRDefault="00B22A38" w:rsidP="00DA0F05">
      <w:pPr>
        <w:rPr>
          <w:rtl/>
        </w:rPr>
      </w:pPr>
    </w:p>
    <w:p w14:paraId="2A38A32E" w14:textId="0FFAC390" w:rsidR="003E5A97" w:rsidRPr="004155D7" w:rsidRDefault="00020A9B" w:rsidP="004155D7">
      <w:pPr>
        <w:ind w:left="454" w:hanging="454"/>
        <w:rPr>
          <w:b/>
          <w:bCs/>
          <w:rtl/>
        </w:rPr>
      </w:pPr>
      <w:r>
        <w:rPr>
          <w:rFonts w:hint="cs"/>
          <w:rtl/>
        </w:rPr>
        <w:t>43.</w:t>
      </w:r>
      <w:r>
        <w:rPr>
          <w:rtl/>
        </w:rPr>
        <w:tab/>
      </w:r>
      <w:r w:rsidR="003E5A97" w:rsidRPr="004155D7">
        <w:rPr>
          <w:b/>
          <w:bCs/>
          <w:rtl/>
        </w:rPr>
        <w:t>למותר לציין כי אין כל בסיס חוקי לכל הנחיות אלו שניתנו לביצוע. לא קיים בסיס חוקי לדרישת התחייבות להשלמת הבנייה בתוך 3 שנים, לא הוקנתה למנהל סמכות לעקוב אחר ההתקדמות בהליכי הבנייה או לדרוש שיוכח לו כי מדובר בהתקדמות סבירה, בוודאי שלא הוקנתה למנהל סמכות לשלול את הפטור ממס בדיעבד ככל שהליכי הבנייה לא יושלמו בתוך 3 שנים או בכל מועד אחר.</w:t>
      </w:r>
    </w:p>
    <w:p w14:paraId="4E02A808" w14:textId="77777777" w:rsidR="00B22A38" w:rsidRPr="004155D7" w:rsidRDefault="00B22A38" w:rsidP="004155D7">
      <w:pPr>
        <w:ind w:left="454" w:hanging="454"/>
        <w:rPr>
          <w:b/>
          <w:bCs/>
        </w:rPr>
      </w:pPr>
    </w:p>
    <w:p w14:paraId="59D8EE0E" w14:textId="1E7A47B0" w:rsidR="003E5A97" w:rsidRDefault="00020A9B" w:rsidP="004155D7">
      <w:pPr>
        <w:ind w:left="454" w:hanging="454"/>
        <w:rPr>
          <w:rtl/>
        </w:rPr>
      </w:pPr>
      <w:r>
        <w:rPr>
          <w:rFonts w:hint="cs"/>
          <w:rtl/>
        </w:rPr>
        <w:t>44.</w:t>
      </w:r>
      <w:r>
        <w:rPr>
          <w:rtl/>
        </w:rPr>
        <w:tab/>
      </w:r>
      <w:r w:rsidR="003E5A97" w:rsidRPr="00DA0F05">
        <w:rPr>
          <w:rtl/>
        </w:rPr>
        <w:t xml:space="preserve">סעיף 49ה' בחוק מיסוי מקרקעין אינו מתנה את הפטור ממס שניתן בגדרו בהתחלת הבנייה, או בהשלמתה, בתוך פרק זמן קצוב. בוודאי שהוא אינו מתנה את הפטור ממס בהשלמת הבנייה בתוך 3 שנים, תנאי שאינו ראלי בשים לב למשך הזמן הנדרשים להליכי תכנון ובנייה. התנאים שיש למלא בבניית דירה חלופית הנבנית בבנייה עצמית הם אותם תנאים החלים על רוכש דירה מקבלן. ככל שנרכשה מקבלן דירה חלופית שטרם נבנתה ('דירה על הנייר'), לא מותנה הפטור ממס על פי סעיף 49ה בחוק מיסוי מקרקעין בכך שהבנייה תתחיל או תושלם במועד כלשהו, בוודאי שלא בתוך 3 שנים. </w:t>
      </w:r>
    </w:p>
    <w:p w14:paraId="1640317F" w14:textId="77777777" w:rsidR="00B22A38" w:rsidRPr="00DA0F05" w:rsidRDefault="00B22A38" w:rsidP="00DA0F05"/>
    <w:p w14:paraId="723180D3" w14:textId="1FCAB4D3" w:rsidR="003E5A97" w:rsidRDefault="006D22F3" w:rsidP="004155D7">
      <w:pPr>
        <w:ind w:left="454" w:hanging="454"/>
        <w:rPr>
          <w:rtl/>
        </w:rPr>
      </w:pPr>
      <w:r>
        <w:rPr>
          <w:rFonts w:hint="cs"/>
          <w:rtl/>
        </w:rPr>
        <w:t>45.</w:t>
      </w:r>
      <w:r>
        <w:rPr>
          <w:rtl/>
        </w:rPr>
        <w:tab/>
      </w:r>
      <w:r w:rsidR="003E5A97" w:rsidRPr="00DA0F05">
        <w:rPr>
          <w:rtl/>
        </w:rPr>
        <w:t xml:space="preserve">מעבר לכך שאין בסיס לדרישת התחייבות להתחיל את הבנייה או לסיימה בפרק זמן קצוב, אין כל בסיס חוקי לשלילת הפטור ממס בדיעבד ככל שלא התקיים תנאי שאין לו כל בסיס בחוק. כזכור מחייב סעיף 1 </w:t>
      </w:r>
      <w:r w:rsidR="003E5A97" w:rsidRPr="006D22F3">
        <w:rPr>
          <w:b/>
          <w:bCs/>
          <w:rtl/>
        </w:rPr>
        <w:t>בחוק יסוד: משק המדינה</w:t>
      </w:r>
      <w:r w:rsidR="003E5A97" w:rsidRPr="00DA0F05">
        <w:rPr>
          <w:rtl/>
        </w:rPr>
        <w:t xml:space="preserve"> כי מס יוטל בחוק או על פיו, ובהעדר הוראה מפורשת השוללת את הפטור ממס, לא רשאי המנהל לשלול את הפטור ממס על יסוד תנאי שנקבע באופן שרירותי, כאמור בהוראת הביצוע. </w:t>
      </w:r>
    </w:p>
    <w:p w14:paraId="19930318" w14:textId="77777777" w:rsidR="00B22A38" w:rsidRPr="00DA0F05" w:rsidRDefault="00B22A38" w:rsidP="004155D7">
      <w:pPr>
        <w:ind w:left="454" w:hanging="454"/>
      </w:pPr>
    </w:p>
    <w:p w14:paraId="70281483" w14:textId="541CE109" w:rsidR="003E5A97" w:rsidRDefault="006D22F3" w:rsidP="004155D7">
      <w:pPr>
        <w:ind w:left="454" w:hanging="454"/>
        <w:rPr>
          <w:rtl/>
        </w:rPr>
      </w:pPr>
      <w:r>
        <w:rPr>
          <w:rFonts w:hint="cs"/>
          <w:rtl/>
        </w:rPr>
        <w:t>46.</w:t>
      </w:r>
      <w:r>
        <w:rPr>
          <w:rtl/>
        </w:rPr>
        <w:tab/>
      </w:r>
      <w:r w:rsidR="003E5A97" w:rsidRPr="00DA0F05">
        <w:rPr>
          <w:rtl/>
        </w:rPr>
        <w:t xml:space="preserve">לא למותר לציין כי מדיניות מס ראויה שואפת להגבלת החיכוך בין הנישום לבין רשות המס, ואין מקום להרחיב את החיכוך הקיים ממילא על פי הוראות חוק מיסוי מקרקעין בהוספת כללים והנחיות שאין להם זכר בהוראותיו של החוק, דוגמת מעקב אחר הליכי הבנייה, דיווח אודותיהם, והצדקת משכם או סבירותם. המחוקק לא דרש מעורבות של המנהל ומעקב מצדו אחר הליכי הבנייה והתקדמותם כתנאי למתן הפטור ממס, ולא הקנה למנהל סמכות למעורבות כאמור או לשלילת הפטור ממס בדיעבד מטעם כלשהו. </w:t>
      </w:r>
    </w:p>
    <w:p w14:paraId="38284D1A" w14:textId="77777777" w:rsidR="00B22A38" w:rsidRPr="00DA0F05" w:rsidRDefault="00B22A38" w:rsidP="00DA0F05"/>
    <w:p w14:paraId="4CA7DB27" w14:textId="3AB0D207" w:rsidR="003E5A97" w:rsidRDefault="006D22F3" w:rsidP="004155D7">
      <w:pPr>
        <w:ind w:left="454" w:hanging="454"/>
        <w:rPr>
          <w:rtl/>
        </w:rPr>
      </w:pPr>
      <w:r>
        <w:rPr>
          <w:rFonts w:hint="cs"/>
          <w:rtl/>
        </w:rPr>
        <w:t>47.</w:t>
      </w:r>
      <w:r>
        <w:rPr>
          <w:rtl/>
        </w:rPr>
        <w:tab/>
      </w:r>
      <w:r w:rsidR="003E5A97" w:rsidRPr="00DA0F05">
        <w:rPr>
          <w:rtl/>
        </w:rPr>
        <w:t xml:space="preserve">הקשיים בהוראת הביצוע אינם מסתיימים כאן. </w:t>
      </w:r>
      <w:r w:rsidR="003E5A97" w:rsidRPr="006D22F3">
        <w:rPr>
          <w:b/>
          <w:bCs/>
          <w:rtl/>
        </w:rPr>
        <w:t>בסעיף 5 בהוראת הביצוע נקבעו שני מצבים, שבהם ניתן יהיה להגיש את התחייבות לסיום הבנייה במועד מאוחר יותר ממועד רכישת המגרש.</w:t>
      </w:r>
      <w:r w:rsidR="003E5A97" w:rsidRPr="00DA0F05">
        <w:rPr>
          <w:rtl/>
        </w:rPr>
        <w:t xml:space="preserve"> אחד מהם, הוא החריג הקבוע </w:t>
      </w:r>
      <w:proofErr w:type="spellStart"/>
      <w:r w:rsidR="003E5A97" w:rsidRPr="00DA0F05">
        <w:rPr>
          <w:rtl/>
        </w:rPr>
        <w:t>בס"ק</w:t>
      </w:r>
      <w:proofErr w:type="spellEnd"/>
      <w:r w:rsidR="003E5A97" w:rsidRPr="00DA0F05">
        <w:rPr>
          <w:rtl/>
        </w:rPr>
        <w:t xml:space="preserve"> (ב), הקובע כי בנסיבות שבהן נרכש המגרש לפני מכירת הדירה הנוספת, ניתן יהיה להגיש התחייבות לסיום הבנייה במועד מאוחר ממועד רכישת המגרש, ואולם לא יאוחר ממועד הגשת ההצהרה על מכירת הדירה השנייה. </w:t>
      </w:r>
    </w:p>
    <w:p w14:paraId="35C893EE" w14:textId="77777777" w:rsidR="00B22A38" w:rsidRPr="00DA0F05" w:rsidRDefault="00B22A38" w:rsidP="00DA0F05"/>
    <w:p w14:paraId="5E8F40DB" w14:textId="7FC26D4F" w:rsidR="003E5A97" w:rsidRPr="00DA0F05" w:rsidRDefault="006D22F3" w:rsidP="004155D7">
      <w:pPr>
        <w:ind w:left="454" w:hanging="454"/>
      </w:pPr>
      <w:r>
        <w:rPr>
          <w:rFonts w:hint="cs"/>
          <w:rtl/>
        </w:rPr>
        <w:t>48.</w:t>
      </w:r>
      <w:r>
        <w:rPr>
          <w:rtl/>
        </w:rPr>
        <w:tab/>
      </w:r>
      <w:r w:rsidR="003E5A97" w:rsidRPr="00DA0F05">
        <w:rPr>
          <w:rtl/>
        </w:rPr>
        <w:t xml:space="preserve">בהוראת הביצוע לא פורט במפורש מהו לדעת המנהל המועד הקובע בעקבות הגשת התחייבות לסיום הבנייה במועד מכירת הדירה השנייה. סביר להניח כי תוצאת הגשת ההתחייבות במועד זה הינה כי המועד הקובע הוא ביום הגשת ההתחייבות, ולא במועד רכישת המגרש, אף שלא בואר מדוע דורש המנהל את מתן ההתחייבות דווקא במועד הגשת ההצהרה על מכירת הדירה השנייה, מועד שאין לו כל קשר להתקדמות ההליכים בדירה החלופית, אף לא הקבלה כלשהי לרכישה מקבלן. </w:t>
      </w:r>
    </w:p>
    <w:p w14:paraId="3C483A26" w14:textId="77777777" w:rsidR="00B22A38" w:rsidRDefault="00B22A38" w:rsidP="00DA0F05">
      <w:pPr>
        <w:rPr>
          <w:rtl/>
        </w:rPr>
      </w:pPr>
    </w:p>
    <w:p w14:paraId="38B7FBA8" w14:textId="6D0D8A4D" w:rsidR="003E5A97" w:rsidRPr="00DA0F05" w:rsidRDefault="006D22F3" w:rsidP="004155D7">
      <w:pPr>
        <w:ind w:left="454" w:hanging="454"/>
      </w:pPr>
      <w:r>
        <w:rPr>
          <w:rFonts w:hint="cs"/>
          <w:rtl/>
        </w:rPr>
        <w:t>49.</w:t>
      </w:r>
      <w:r>
        <w:rPr>
          <w:rtl/>
        </w:rPr>
        <w:tab/>
      </w:r>
      <w:r w:rsidR="003E5A97" w:rsidRPr="00DA0F05">
        <w:rPr>
          <w:rtl/>
        </w:rPr>
        <w:t>כזכור בענייננו הגישו העוררים את ההתחייבות ביום הגשת ההצהרה על מכירת הדירה הנוספת. לטענתם עשו כן בהתאמה לדרישת המנהל בהוראת הביצוע. בנסיבות אלו חל בענייננו לכאורה החריג בהוראת הביצוע, ועל כן לא ברור מדוע התעקש המנהל לקבוע שהמועד הקובע הוא מועד רכישת המגרש, ולא מועד הגשת ההתחייבות.</w:t>
      </w:r>
    </w:p>
    <w:p w14:paraId="27AF648C" w14:textId="77777777" w:rsidR="00B22A38" w:rsidRDefault="00B22A38" w:rsidP="00DA0F05">
      <w:pPr>
        <w:rPr>
          <w:rtl/>
        </w:rPr>
      </w:pPr>
    </w:p>
    <w:p w14:paraId="053E3DAB" w14:textId="6ADFD305" w:rsidR="003E5A97" w:rsidRPr="00D661CE" w:rsidRDefault="003E5A97" w:rsidP="00DA0F05">
      <w:pPr>
        <w:rPr>
          <w:b/>
          <w:bCs/>
        </w:rPr>
      </w:pPr>
      <w:r w:rsidRPr="00D661CE">
        <w:rPr>
          <w:b/>
          <w:bCs/>
          <w:rtl/>
        </w:rPr>
        <w:t>תיקון 76</w:t>
      </w:r>
    </w:p>
    <w:p w14:paraId="276D4A0F" w14:textId="77777777" w:rsidR="00D661CE" w:rsidRDefault="00D661CE" w:rsidP="00DA0F05">
      <w:pPr>
        <w:rPr>
          <w:rtl/>
        </w:rPr>
      </w:pPr>
    </w:p>
    <w:p w14:paraId="3FD0703C" w14:textId="74484697" w:rsidR="003E5A97" w:rsidRDefault="00E33956" w:rsidP="004155D7">
      <w:pPr>
        <w:ind w:left="454" w:hanging="454"/>
        <w:rPr>
          <w:rtl/>
        </w:rPr>
      </w:pPr>
      <w:r>
        <w:rPr>
          <w:rFonts w:hint="cs"/>
          <w:rtl/>
        </w:rPr>
        <w:t>50.</w:t>
      </w:r>
      <w:r>
        <w:rPr>
          <w:rtl/>
        </w:rPr>
        <w:tab/>
      </w:r>
      <w:r w:rsidR="003E5A97" w:rsidRPr="00DA0F05">
        <w:rPr>
          <w:rtl/>
        </w:rPr>
        <w:t xml:space="preserve">סעיף 49ה בחוק מיסוי מקרקעין תוקן במסגרת </w:t>
      </w:r>
      <w:r w:rsidR="003E5A97" w:rsidRPr="00E33956">
        <w:rPr>
          <w:b/>
          <w:bCs/>
          <w:rtl/>
        </w:rPr>
        <w:t>תיקון 76 לחוק מיסוי מקרקעין (חוק לשינוי סדרי עדיפות לאומיים (תיקוני חקיקה להשגת יעדי התקציב לשנים 2013 ו-2014, התשע"ג-2013</w:t>
      </w:r>
      <w:r w:rsidR="003E5A97" w:rsidRPr="00DA0F05">
        <w:rPr>
          <w:rtl/>
        </w:rPr>
        <w:t xml:space="preserve"> (ס"ח 2405, כ"ט באב </w:t>
      </w:r>
      <w:proofErr w:type="spellStart"/>
      <w:r w:rsidR="003E5A97" w:rsidRPr="00DA0F05">
        <w:rPr>
          <w:rtl/>
        </w:rPr>
        <w:t>התשע"ג</w:t>
      </w:r>
      <w:proofErr w:type="spellEnd"/>
      <w:r w:rsidR="003E5A97" w:rsidRPr="00DA0F05">
        <w:rPr>
          <w:rtl/>
        </w:rPr>
        <w:t>, 5.8.2008)) (להלן</w:t>
      </w:r>
      <w:r w:rsidR="00B22A38">
        <w:rPr>
          <w:rFonts w:hint="cs"/>
          <w:rtl/>
        </w:rPr>
        <w:t xml:space="preserve"> </w:t>
      </w:r>
      <w:r w:rsidR="003E5A97" w:rsidRPr="00DA0F05">
        <w:rPr>
          <w:rtl/>
        </w:rPr>
        <w:t>- "</w:t>
      </w:r>
      <w:r w:rsidR="003E5A97" w:rsidRPr="00B22A38">
        <w:rPr>
          <w:b/>
          <w:bCs/>
          <w:rtl/>
        </w:rPr>
        <w:t>תיקון 76</w:t>
      </w:r>
      <w:r w:rsidR="003E5A97" w:rsidRPr="00DA0F05">
        <w:rPr>
          <w:rtl/>
        </w:rPr>
        <w:t xml:space="preserve">"). בתיקון האמור נעשה ניסיון להתמודד עם העלייה הניכרת במחירי הדירות. בין היתר בוטל במסגרת זו הפטור ממס שבח אשר אפשר בעבר מכירת דירת מגורים בפטור ממס מדי ארבע שנים, גם אם אינה דירת מגורים יחידה, וללא קשר לשאלה האם בידי המוכר דירות מגורים נוספות. </w:t>
      </w:r>
    </w:p>
    <w:p w14:paraId="1FF74A03" w14:textId="77777777" w:rsidR="00B22A38" w:rsidRPr="00DA0F05" w:rsidRDefault="00B22A38" w:rsidP="00DA0F05"/>
    <w:p w14:paraId="3A6E8098" w14:textId="00D01B08" w:rsidR="003E5A97" w:rsidRPr="00DA0F05" w:rsidRDefault="00E33956" w:rsidP="004155D7">
      <w:pPr>
        <w:ind w:left="454" w:hanging="454"/>
        <w:rPr>
          <w:rtl/>
        </w:rPr>
      </w:pPr>
      <w:r>
        <w:rPr>
          <w:rFonts w:hint="cs"/>
          <w:rtl/>
        </w:rPr>
        <w:t>51.</w:t>
      </w:r>
      <w:r>
        <w:rPr>
          <w:rtl/>
        </w:rPr>
        <w:tab/>
      </w:r>
      <w:r w:rsidR="003E5A97" w:rsidRPr="00DA0F05">
        <w:rPr>
          <w:rtl/>
        </w:rPr>
        <w:t>במסגרת תיקון 76 תוקן גם סעיף 49ה בחוק מיסוי מקרקעין, ואולם עיון בסעיף המתוקן ובדברי ההסבר (</w:t>
      </w:r>
      <w:r w:rsidR="003E5A97" w:rsidRPr="00E33956">
        <w:rPr>
          <w:b/>
          <w:bCs/>
          <w:rtl/>
        </w:rPr>
        <w:t>הצעת חוק לשינוי סדרי עדיפויות לאומיים (תיקוני חקיקה להשגת יעדי התקציב לשנים 2013 ו-2014), התשע"ג</w:t>
      </w:r>
      <w:r>
        <w:rPr>
          <w:rFonts w:hint="cs"/>
          <w:b/>
          <w:bCs/>
          <w:rtl/>
        </w:rPr>
        <w:t>-</w:t>
      </w:r>
      <w:r w:rsidR="003E5A97" w:rsidRPr="00E33956">
        <w:rPr>
          <w:b/>
          <w:bCs/>
          <w:rtl/>
        </w:rPr>
        <w:t>2013</w:t>
      </w:r>
      <w:r w:rsidR="003E5A97" w:rsidRPr="00DA0F05">
        <w:rPr>
          <w:rtl/>
        </w:rPr>
        <w:t xml:space="preserve">, </w:t>
      </w:r>
      <w:proofErr w:type="spellStart"/>
      <w:r w:rsidR="003E5A97" w:rsidRPr="00DA0F05">
        <w:rPr>
          <w:rtl/>
        </w:rPr>
        <w:t>הצ"ח</w:t>
      </w:r>
      <w:proofErr w:type="spellEnd"/>
      <w:r w:rsidR="003E5A97" w:rsidRPr="00DA0F05">
        <w:rPr>
          <w:rtl/>
        </w:rPr>
        <w:t xml:space="preserve"> הממשלה 768 ג' בתמוז </w:t>
      </w:r>
      <w:proofErr w:type="spellStart"/>
      <w:r w:rsidR="003E5A97" w:rsidRPr="00DA0F05">
        <w:rPr>
          <w:rtl/>
        </w:rPr>
        <w:t>התשע"ג</w:t>
      </w:r>
      <w:proofErr w:type="spellEnd"/>
      <w:r w:rsidR="003E5A97" w:rsidRPr="00DA0F05">
        <w:rPr>
          <w:rtl/>
        </w:rPr>
        <w:t xml:space="preserve">- 11 ביוני 2013), עמ' 586) מגלה כי השינויים שנערכו בו היו התאמות למצב החוקי בעקבות ביטול הפטור ממס במכירת דירה אחת ל-4 שנים. </w:t>
      </w:r>
    </w:p>
    <w:p w14:paraId="54C261D0" w14:textId="77777777" w:rsidR="00B22A38" w:rsidRDefault="00B22A38" w:rsidP="00DA0F05">
      <w:pPr>
        <w:rPr>
          <w:rtl/>
        </w:rPr>
      </w:pPr>
    </w:p>
    <w:p w14:paraId="3C48160B" w14:textId="00209C05" w:rsidR="003E5A97" w:rsidRPr="00DA0F05" w:rsidRDefault="00E33956" w:rsidP="004155D7">
      <w:pPr>
        <w:ind w:left="454" w:hanging="454"/>
      </w:pPr>
      <w:r>
        <w:rPr>
          <w:rFonts w:hint="cs"/>
          <w:rtl/>
        </w:rPr>
        <w:t>52.</w:t>
      </w:r>
      <w:r>
        <w:rPr>
          <w:rtl/>
        </w:rPr>
        <w:tab/>
      </w:r>
      <w:r w:rsidR="003E5A97" w:rsidRPr="00DA0F05">
        <w:rPr>
          <w:rtl/>
        </w:rPr>
        <w:t>צוין בדברי ההסבר כי</w:t>
      </w:r>
      <w:r w:rsidR="004327BD">
        <w:rPr>
          <w:rFonts w:hint="cs"/>
          <w:rtl/>
        </w:rPr>
        <w:t xml:space="preserve"> </w:t>
      </w:r>
      <w:r w:rsidR="003E5A97" w:rsidRPr="00DA0F05">
        <w:rPr>
          <w:rtl/>
        </w:rPr>
        <w:t>-</w:t>
      </w:r>
    </w:p>
    <w:p w14:paraId="0DA0C6BA" w14:textId="2067B788" w:rsidR="003E5A97" w:rsidRPr="00D661CE" w:rsidRDefault="003E5A97" w:rsidP="00E33956">
      <w:pPr>
        <w:spacing w:before="120"/>
        <w:ind w:left="908"/>
        <w:rPr>
          <w:b/>
          <w:bCs/>
        </w:rPr>
      </w:pPr>
      <w:r w:rsidRPr="00D661CE">
        <w:rPr>
          <w:b/>
          <w:bCs/>
          <w:rtl/>
        </w:rPr>
        <w:t xml:space="preserve">"סעיף 49ה לחוק מיסוי מקרקעין בנוסחו טרם תיקונו בחוק זה, מעניק פטור ייחודי לתושבי ישראל המעוניינים למכור שתי דירות קטנות ולרכוש תחתן דירה אחת (להלן </w:t>
      </w:r>
      <w:r w:rsidR="005858C6">
        <w:rPr>
          <w:rFonts w:hint="cs"/>
          <w:b/>
          <w:bCs/>
          <w:rtl/>
        </w:rPr>
        <w:t>-</w:t>
      </w:r>
      <w:r w:rsidRPr="00D661CE">
        <w:rPr>
          <w:b/>
          <w:bCs/>
          <w:rtl/>
        </w:rPr>
        <w:t xml:space="preserve"> משפרי דיור). הפטור מוגבל בתקרה וניתן פעם אחת בחיים. בשל השינוי המוצע בהוראות הפטור הנוגע למרובי הדירות, מוצע לתקן את סעיף 49ה האמור כך שיתאים לדין החדש המוצע. .... </w:t>
      </w:r>
    </w:p>
    <w:p w14:paraId="6BF48B16" w14:textId="77777777" w:rsidR="003E5A97" w:rsidRPr="00D661CE" w:rsidRDefault="003E5A97" w:rsidP="00E33956">
      <w:pPr>
        <w:spacing w:before="120"/>
        <w:ind w:left="908"/>
        <w:rPr>
          <w:b/>
          <w:bCs/>
          <w:rtl/>
        </w:rPr>
      </w:pPr>
      <w:r w:rsidRPr="00D661CE">
        <w:rPr>
          <w:b/>
          <w:bCs/>
          <w:rtl/>
        </w:rPr>
        <w:t>לאור האמור, מוצע שהפטור הייחודי לפי סעיף 49ה המוצע יינתן במכירת הדירה הראשונה, ואילו מכירת הדירה השנייה תהנה מהפטור לפי סעיף 49ב(2). כמו כן, מוצע לקבוע כי הפטור יינתן רק כאשר בבעלות המוכר שתי דירות בלבד (למעט המקרה שבו הדירה החלופית נרכשה טרם מכירת שתי הדירות הישנות). "</w:t>
      </w:r>
    </w:p>
    <w:p w14:paraId="4C9C6B5A" w14:textId="77777777" w:rsidR="00B22A38" w:rsidRDefault="00B22A38" w:rsidP="00DA0F05">
      <w:pPr>
        <w:rPr>
          <w:rtl/>
        </w:rPr>
      </w:pPr>
    </w:p>
    <w:p w14:paraId="1F88A9B4" w14:textId="4C588760" w:rsidR="003E5A97" w:rsidRPr="00DA0F05" w:rsidRDefault="00E33956" w:rsidP="004155D7">
      <w:pPr>
        <w:ind w:left="454" w:hanging="454"/>
      </w:pPr>
      <w:r>
        <w:rPr>
          <w:rFonts w:hint="cs"/>
          <w:rtl/>
        </w:rPr>
        <w:t>53.</w:t>
      </w:r>
      <w:r>
        <w:rPr>
          <w:rtl/>
        </w:rPr>
        <w:tab/>
      </w:r>
      <w:r w:rsidR="003E5A97" w:rsidRPr="00DA0F05">
        <w:rPr>
          <w:rtl/>
        </w:rPr>
        <w:t xml:space="preserve">בתיקון 76 לא נשללה האפשרות שנקבעה בפרשת חסון להחיל את הפטור ממס גם על דירה חלופית הנבנית בבנייה עצמית, ואולם גם לא </w:t>
      </w:r>
      <w:proofErr w:type="spellStart"/>
      <w:r w:rsidR="003E5A97" w:rsidRPr="00DA0F05">
        <w:rPr>
          <w:rtl/>
        </w:rPr>
        <w:t>ניתה</w:t>
      </w:r>
      <w:proofErr w:type="spellEnd"/>
      <w:r w:rsidR="003E5A97" w:rsidRPr="00DA0F05">
        <w:rPr>
          <w:rtl/>
        </w:rPr>
        <w:t xml:space="preserve"> כל התייחסות לשאלות הפתוחות שנותרו בעניין זה, בעיקר לסוגיית המועד הקובע ברכישת דירה חליפית הנבנית בנייה עצמית. עמדתו של המנהל, כפי שבאה לידי ביטוי בהוראת הביצוע, לא עוגנה בחקיקה, לא מבחינת המועד הקובע, לא מבחינת הגבלת תקופת השלמת הבנייה, בוודאי שלא מבחינת שלילת הפטור ממס ככל שהבנייה לא הושלמה בתוך התקופה שנקבעה בהוראת הביצוע. </w:t>
      </w:r>
    </w:p>
    <w:p w14:paraId="567E9553" w14:textId="77777777" w:rsidR="00B22A38" w:rsidRDefault="00B22A38" w:rsidP="00DA0F05">
      <w:pPr>
        <w:rPr>
          <w:b/>
          <w:bCs/>
          <w:rtl/>
        </w:rPr>
      </w:pPr>
    </w:p>
    <w:p w14:paraId="58E328A5" w14:textId="27CF4B0A" w:rsidR="003E5A97" w:rsidRPr="00B22A38" w:rsidRDefault="003E5A97" w:rsidP="00DA0F05">
      <w:pPr>
        <w:rPr>
          <w:b/>
          <w:bCs/>
        </w:rPr>
      </w:pPr>
      <w:r w:rsidRPr="00B22A38">
        <w:rPr>
          <w:b/>
          <w:bCs/>
          <w:rtl/>
        </w:rPr>
        <w:t>גדר המחלוקת בין הצדדים</w:t>
      </w:r>
    </w:p>
    <w:p w14:paraId="3D853978" w14:textId="77777777" w:rsidR="00B22A38" w:rsidRDefault="00B22A38" w:rsidP="00DA0F05">
      <w:pPr>
        <w:rPr>
          <w:rtl/>
        </w:rPr>
      </w:pPr>
    </w:p>
    <w:p w14:paraId="1D9B1C02" w14:textId="19F8248D" w:rsidR="003E5A97" w:rsidRPr="00DA0F05" w:rsidRDefault="000E244C" w:rsidP="004155D7">
      <w:pPr>
        <w:ind w:left="454" w:hanging="454"/>
      </w:pPr>
      <w:r>
        <w:rPr>
          <w:rFonts w:hint="cs"/>
          <w:rtl/>
        </w:rPr>
        <w:t>54.</w:t>
      </w:r>
      <w:r>
        <w:rPr>
          <w:rtl/>
        </w:rPr>
        <w:tab/>
      </w:r>
      <w:r w:rsidR="003E5A97" w:rsidRPr="00DA0F05">
        <w:rPr>
          <w:rtl/>
        </w:rPr>
        <w:t xml:space="preserve">המחלוקת בין הצדדים נסובה כאמור בעיקרה על שאלת המועד הקובע לרכישת הדירה החלופית, האם מדובר במועד רכישת המגרש, או שמא במועד מתן ההתחייבות להשלים את הבנייה, במועד ההתקשרות עם קבלן לביצוע העבודות, במועד התחלת עבודות הבנייה או בכל מועד אחר. </w:t>
      </w:r>
    </w:p>
    <w:p w14:paraId="46DCC16A" w14:textId="77777777" w:rsidR="001556E4" w:rsidRDefault="001556E4" w:rsidP="00DA0F05">
      <w:pPr>
        <w:rPr>
          <w:rtl/>
        </w:rPr>
      </w:pPr>
    </w:p>
    <w:p w14:paraId="628E38F0" w14:textId="725B3503" w:rsidR="003E5A97" w:rsidRPr="00DA0F05" w:rsidRDefault="000E244C" w:rsidP="004155D7">
      <w:pPr>
        <w:ind w:left="454" w:hanging="454"/>
      </w:pPr>
      <w:r>
        <w:rPr>
          <w:rFonts w:hint="cs"/>
          <w:rtl/>
        </w:rPr>
        <w:t>55.</w:t>
      </w:r>
      <w:r>
        <w:rPr>
          <w:rtl/>
        </w:rPr>
        <w:tab/>
      </w:r>
      <w:r w:rsidR="003E5A97" w:rsidRPr="00DA0F05">
        <w:rPr>
          <w:rtl/>
        </w:rPr>
        <w:t xml:space="preserve">בסיכומיו העלה המנהל טענה חדשה, באשר </w:t>
      </w:r>
      <w:r w:rsidR="003E5A97" w:rsidRPr="000E244C">
        <w:rPr>
          <w:b/>
          <w:bCs/>
          <w:rtl/>
        </w:rPr>
        <w:t>למימון רכישת הדירה החלופית מתמורת מכירת שתי הדירות שנמכרו</w:t>
      </w:r>
      <w:r w:rsidR="003E5A97" w:rsidRPr="00DA0F05">
        <w:rPr>
          <w:rtl/>
        </w:rPr>
        <w:t xml:space="preserve">. נטען כי רכישת המגרש לא מומנה באמצעות תמורת הדירות הנמכרות, שכן המגרש נרכש שנים מספר לפני מכירתן. עוד נטען כי לא הוכח שעלויות הבנייה מומנו מתמורת מכירת הדירות ולא מהמשכנתא שנטלו העוררים. </w:t>
      </w:r>
    </w:p>
    <w:p w14:paraId="590BE76A" w14:textId="77777777" w:rsidR="001556E4" w:rsidRDefault="001556E4" w:rsidP="00DA0F05">
      <w:pPr>
        <w:rPr>
          <w:b/>
          <w:bCs/>
          <w:rtl/>
        </w:rPr>
      </w:pPr>
    </w:p>
    <w:p w14:paraId="052B4295" w14:textId="7BD29786" w:rsidR="003E5A97" w:rsidRPr="001556E4" w:rsidRDefault="003E5A97" w:rsidP="00DA0F05">
      <w:pPr>
        <w:rPr>
          <w:b/>
          <w:bCs/>
        </w:rPr>
      </w:pPr>
      <w:r w:rsidRPr="001556E4">
        <w:rPr>
          <w:b/>
          <w:bCs/>
          <w:rtl/>
        </w:rPr>
        <w:t>דיון והכרעה</w:t>
      </w:r>
    </w:p>
    <w:p w14:paraId="0D07B5B5" w14:textId="77777777" w:rsidR="001556E4" w:rsidRDefault="001556E4" w:rsidP="00DA0F05">
      <w:pPr>
        <w:rPr>
          <w:b/>
          <w:bCs/>
          <w:rtl/>
        </w:rPr>
      </w:pPr>
    </w:p>
    <w:p w14:paraId="67A5F71D" w14:textId="0D303256" w:rsidR="003E5A97" w:rsidRPr="001556E4" w:rsidRDefault="003E5A97" w:rsidP="00DA0F05">
      <w:pPr>
        <w:rPr>
          <w:b/>
          <w:bCs/>
        </w:rPr>
      </w:pPr>
      <w:r w:rsidRPr="001556E4">
        <w:rPr>
          <w:b/>
          <w:bCs/>
          <w:rtl/>
        </w:rPr>
        <w:t>מימון רכישת הדירה החלופית</w:t>
      </w:r>
    </w:p>
    <w:p w14:paraId="27BCB31D" w14:textId="77777777" w:rsidR="001556E4" w:rsidRDefault="001556E4" w:rsidP="00DA0F05">
      <w:pPr>
        <w:rPr>
          <w:rtl/>
        </w:rPr>
      </w:pPr>
    </w:p>
    <w:p w14:paraId="6505FB16" w14:textId="7148A57D" w:rsidR="003E5A97" w:rsidRDefault="000E244C" w:rsidP="004155D7">
      <w:pPr>
        <w:ind w:left="454" w:hanging="454"/>
        <w:rPr>
          <w:rtl/>
        </w:rPr>
      </w:pPr>
      <w:r>
        <w:rPr>
          <w:rFonts w:hint="cs"/>
          <w:rtl/>
        </w:rPr>
        <w:t>56.</w:t>
      </w:r>
      <w:r>
        <w:rPr>
          <w:rtl/>
        </w:rPr>
        <w:tab/>
      </w:r>
      <w:r w:rsidR="003E5A97" w:rsidRPr="00DA0F05">
        <w:rPr>
          <w:rtl/>
        </w:rPr>
        <w:t xml:space="preserve">נסיר תחילה מהדרך את טענתו של המנהל שלפיה לא מומנה רכישת הדירה החלופית באמצעות תמורת הדירות הנמכרות, שכן המגרש נרכש שנים מספר לפני מכירתן, וכי לא הוכח שעלויות הבנייה מומנו מתמורת מכירת הדירות ולא מהמשכנתא שנטלו העוררים. </w:t>
      </w:r>
    </w:p>
    <w:p w14:paraId="5770A3EA" w14:textId="77777777" w:rsidR="001556E4" w:rsidRPr="00DA0F05" w:rsidRDefault="001556E4" w:rsidP="00DA0F05"/>
    <w:p w14:paraId="317E55E2" w14:textId="18A534DD" w:rsidR="003E5A97" w:rsidRDefault="000E244C" w:rsidP="004155D7">
      <w:pPr>
        <w:ind w:left="454" w:hanging="454"/>
        <w:rPr>
          <w:rtl/>
        </w:rPr>
      </w:pPr>
      <w:r>
        <w:rPr>
          <w:rFonts w:hint="cs"/>
          <w:rtl/>
        </w:rPr>
        <w:t>57.</w:t>
      </w:r>
      <w:r>
        <w:rPr>
          <w:rtl/>
        </w:rPr>
        <w:tab/>
      </w:r>
      <w:r w:rsidR="003E5A97" w:rsidRPr="00DA0F05">
        <w:rPr>
          <w:rtl/>
        </w:rPr>
        <w:t xml:space="preserve">עיון בהחלטה נושא הערר, שבגדרה נדחתה השגת העוררים מעלה כי ההחלטה בהשגה התייחסה למועד הקובע בלבד, והפטור ממס נשלל בטענה שרכישת המגרש הייתה כ-6 שנים לפני מכירת הדירה הנוספת. הטענה שלפיה לא הוכח כי תמורת מכירת הדירות שימשה למימון רכישת הדירה החלופית כלל לא נזכרה בהחלטה האמורה. מעיון במשוב הדיון בהשגה עולה כי סוגיה זו כלל לא נדונה לפני המנהל. לא זו אף זו. גם בכתב התשובה לא העלה המנהל את הטענה שלפיה לא הוכח כי תמורת מכירת הדירות שימשה לרכישת הדירה החלופית. טענה זו לא הועלתה גם בתצהיר שהוגש מטעם המנהל, שבו נכתב במפורש כי התנאי היחיד לפטור ממס שלא התקיים בענייננו הינו התנאי של מועד רכישת הדירה החלופית ביחס למכירת הדירה הנוספת. </w:t>
      </w:r>
    </w:p>
    <w:p w14:paraId="4E2FC4F1" w14:textId="77777777" w:rsidR="001556E4" w:rsidRPr="00DA0F05" w:rsidRDefault="001556E4" w:rsidP="00DA0F05"/>
    <w:p w14:paraId="56B17F3D" w14:textId="77777777" w:rsidR="003E5A97" w:rsidRPr="000E244C" w:rsidRDefault="003E5A97" w:rsidP="000E244C">
      <w:pPr>
        <w:ind w:left="454"/>
        <w:rPr>
          <w:b/>
          <w:bCs/>
          <w:rtl/>
        </w:rPr>
      </w:pPr>
      <w:r w:rsidRPr="000E244C">
        <w:rPr>
          <w:b/>
          <w:bCs/>
          <w:rtl/>
        </w:rPr>
        <w:t>די בכל אלו כדי לדחות את טענתו של המנהל.</w:t>
      </w:r>
    </w:p>
    <w:p w14:paraId="264B2FE7" w14:textId="77777777" w:rsidR="001556E4" w:rsidRPr="00DA0F05" w:rsidRDefault="001556E4" w:rsidP="00DA0F05"/>
    <w:p w14:paraId="726B3394" w14:textId="1ED77D97" w:rsidR="003E5A97" w:rsidRDefault="000E244C" w:rsidP="004155D7">
      <w:pPr>
        <w:ind w:left="454" w:hanging="454"/>
        <w:rPr>
          <w:rtl/>
        </w:rPr>
      </w:pPr>
      <w:r>
        <w:rPr>
          <w:rFonts w:hint="cs"/>
          <w:rtl/>
        </w:rPr>
        <w:t>58.</w:t>
      </w:r>
      <w:r>
        <w:rPr>
          <w:rtl/>
        </w:rPr>
        <w:tab/>
      </w:r>
      <w:r w:rsidR="003E5A97" w:rsidRPr="00DA0F05">
        <w:rPr>
          <w:rtl/>
        </w:rPr>
        <w:t xml:space="preserve">מעבר לדרוש אציין כי הטענה האמורה הועלתה בשפה רפה בקדם המשפט הראשון, על ידי בא כוחו של המנהל, אשר ביאר כי לאחר שקרא לקראת הדיון פעם נוספת את פסק הדין בפרשת חסון מצא בפסקה 10 את אמירתו של כב' הנשיא ברק (כתוארו אז) שלפיה לא הונח טיעון משפטי באשר למועד הקובע, האם סיום הבנייה או תחילתה, </w:t>
      </w:r>
      <w:r w:rsidR="003E5A97" w:rsidRPr="001F7613">
        <w:rPr>
          <w:b/>
          <w:bCs/>
          <w:rtl/>
        </w:rPr>
        <w:t>"ומה נפקות השימוש בכספים בגין מכר שתי הדירות למימון הבנייה העצמית"</w:t>
      </w:r>
      <w:r w:rsidR="003E5A97" w:rsidRPr="001F7613">
        <w:rPr>
          <w:rtl/>
        </w:rPr>
        <w:t>.</w:t>
      </w:r>
      <w:r w:rsidR="003E5A97" w:rsidRPr="00DA0F05">
        <w:rPr>
          <w:rtl/>
        </w:rPr>
        <w:t xml:space="preserve"> </w:t>
      </w:r>
    </w:p>
    <w:p w14:paraId="29C1B22D" w14:textId="77777777" w:rsidR="001556E4" w:rsidRPr="00DA0F05" w:rsidRDefault="001556E4" w:rsidP="00DA0F05"/>
    <w:p w14:paraId="15A6AE9A" w14:textId="5BAE2B67" w:rsidR="003E5A97" w:rsidRDefault="000E244C" w:rsidP="004155D7">
      <w:pPr>
        <w:ind w:left="454" w:hanging="454"/>
        <w:rPr>
          <w:rtl/>
        </w:rPr>
      </w:pPr>
      <w:r>
        <w:rPr>
          <w:rFonts w:hint="cs"/>
          <w:rtl/>
        </w:rPr>
        <w:t>59.</w:t>
      </w:r>
      <w:r>
        <w:rPr>
          <w:rtl/>
        </w:rPr>
        <w:tab/>
      </w:r>
      <w:r w:rsidR="003E5A97" w:rsidRPr="00DA0F05">
        <w:rPr>
          <w:rtl/>
        </w:rPr>
        <w:t xml:space="preserve">אינני סבורה שהאמירה האמורה בפרשת חסון יוצרת יש מאין תנאי לזכאות לפטור ממס שלא נקבע במפורש בסעיף 49ה בחוק מיסוי מקרקעין. </w:t>
      </w:r>
    </w:p>
    <w:p w14:paraId="71215E87" w14:textId="77777777" w:rsidR="001556E4" w:rsidRPr="00DA0F05" w:rsidRDefault="001556E4" w:rsidP="00DA0F05"/>
    <w:p w14:paraId="36850AE9" w14:textId="6A3B4728" w:rsidR="003E5A97" w:rsidRDefault="000E244C" w:rsidP="004155D7">
      <w:pPr>
        <w:ind w:left="454" w:hanging="454"/>
        <w:rPr>
          <w:rtl/>
        </w:rPr>
      </w:pPr>
      <w:r>
        <w:rPr>
          <w:rFonts w:hint="cs"/>
          <w:rtl/>
        </w:rPr>
        <w:t>60.</w:t>
      </w:r>
      <w:r>
        <w:rPr>
          <w:rtl/>
        </w:rPr>
        <w:tab/>
      </w:r>
      <w:r w:rsidR="003E5A97" w:rsidRPr="00DA0F05">
        <w:rPr>
          <w:rtl/>
        </w:rPr>
        <w:t>כל שנאמר בפרשת חסון בנושא זה היה כדלקמן</w:t>
      </w:r>
      <w:r w:rsidR="001556E4">
        <w:rPr>
          <w:rFonts w:hint="cs"/>
          <w:rtl/>
        </w:rPr>
        <w:t xml:space="preserve"> </w:t>
      </w:r>
      <w:r w:rsidR="003E5A97" w:rsidRPr="00DA0F05">
        <w:rPr>
          <w:rtl/>
        </w:rPr>
        <w:t>-</w:t>
      </w:r>
    </w:p>
    <w:p w14:paraId="7D7D9474" w14:textId="77777777" w:rsidR="001556E4" w:rsidRPr="00DA0F05" w:rsidRDefault="001556E4" w:rsidP="00DA0F05"/>
    <w:p w14:paraId="290052A1" w14:textId="79A730DE" w:rsidR="003E5A97" w:rsidRDefault="000E244C" w:rsidP="000E244C">
      <w:pPr>
        <w:ind w:left="908"/>
        <w:rPr>
          <w:rtl/>
        </w:rPr>
      </w:pPr>
      <w:r w:rsidRPr="000E244C">
        <w:rPr>
          <w:rFonts w:hint="cs"/>
          <w:b/>
          <w:bCs/>
          <w:rtl/>
        </w:rPr>
        <w:t>"</w:t>
      </w:r>
      <w:r w:rsidR="003E5A97" w:rsidRPr="000E244C">
        <w:rPr>
          <w:b/>
          <w:bCs/>
          <w:rtl/>
        </w:rPr>
        <w:t xml:space="preserve">כזכור, המנהל טען בפנינו כי אין חסון זכאי לפטור על-פי סעיף 49ה לחוק, מאחר שמועד קבלת הקרקע ומועד תחילת בניית בית המגורים על קרקע זו חלו למעלה משנה עובר למכר הדירה החזיתית שבעדה מתבקש הפטור על-פי סעיף 49ה לחוק. אין בידי להיזקק לטענה זו בשלב זה של הדיון, שכן היא מועלית לראשונה בפנינו בלי שהועלתה ונדונה בכל שלבי הדיון עד כה. טענה זו לא הועלתה על-ידי המנהל בנימוקי השומה... היא לא הועלתה בהחלטת המנהל בהשגה... והיא לא הועלתה בסיכומיו בפני ועדת הערר. מעבר לכך, אין מונחת בפנינו תשתית עובדתית ומשפטית ראויה להכרעה בשאלה זו, שכן אין זה ברור מה היה מועד תחילת הבנייה </w:t>
      </w:r>
      <w:r w:rsidR="001556E4" w:rsidRPr="000E244C">
        <w:rPr>
          <w:rFonts w:hint="cs"/>
          <w:b/>
          <w:bCs/>
          <w:rtl/>
        </w:rPr>
        <w:t>-</w:t>
      </w:r>
      <w:r w:rsidR="003E5A97" w:rsidRPr="000E244C">
        <w:rPr>
          <w:b/>
          <w:bCs/>
          <w:rtl/>
        </w:rPr>
        <w:t xml:space="preserve"> 2.8.1999 או 2.10.1999 (או ספטמבר 1999). עובדה זו לא לובנה בוועדת הערר... </w:t>
      </w:r>
      <w:r w:rsidR="003E5A97" w:rsidRPr="000E244C">
        <w:rPr>
          <w:b/>
          <w:bCs/>
          <w:u w:val="single"/>
          <w:rtl/>
        </w:rPr>
        <w:t>כמו כן אין בפנינו טיעון משפטי ראוי בשאלה זו, ובכלל זה אם המועד הקובע הוא מועד סיום הבנייה העצמית או מועד ההתחלה, ומה נפקות השימוש בכספים בגין מכר שתי</w:t>
      </w:r>
      <w:r w:rsidR="003E5A97" w:rsidRPr="000E244C">
        <w:rPr>
          <w:u w:val="single"/>
          <w:rtl/>
        </w:rPr>
        <w:t xml:space="preserve"> </w:t>
      </w:r>
      <w:r w:rsidR="003E5A97" w:rsidRPr="000E244C">
        <w:rPr>
          <w:b/>
          <w:bCs/>
          <w:u w:val="single"/>
          <w:rtl/>
        </w:rPr>
        <w:t>הדירות למימון הבנייה העצמית</w:t>
      </w:r>
      <w:r w:rsidRPr="000E244C">
        <w:rPr>
          <w:rFonts w:hint="cs"/>
          <w:b/>
          <w:bCs/>
          <w:rtl/>
        </w:rPr>
        <w:t>"</w:t>
      </w:r>
      <w:r w:rsidR="003E5A97" w:rsidRPr="00DA0F05">
        <w:rPr>
          <w:rtl/>
        </w:rPr>
        <w:t xml:space="preserve"> (ההדגשה אינה במקור)</w:t>
      </w:r>
    </w:p>
    <w:p w14:paraId="4D212B21" w14:textId="77777777" w:rsidR="001556E4" w:rsidRPr="00DA0F05" w:rsidRDefault="001556E4" w:rsidP="00DA0F05"/>
    <w:p w14:paraId="0C6EB6FE" w14:textId="01A90D20" w:rsidR="003E5A97" w:rsidRDefault="001F7613" w:rsidP="004155D7">
      <w:pPr>
        <w:ind w:left="454" w:hanging="454"/>
        <w:rPr>
          <w:rtl/>
        </w:rPr>
      </w:pPr>
      <w:r>
        <w:rPr>
          <w:rFonts w:hint="cs"/>
          <w:rtl/>
        </w:rPr>
        <w:t>61.</w:t>
      </w:r>
      <w:r>
        <w:rPr>
          <w:rtl/>
        </w:rPr>
        <w:tab/>
      </w:r>
      <w:r w:rsidR="003E5A97" w:rsidRPr="00DA0F05">
        <w:rPr>
          <w:rtl/>
        </w:rPr>
        <w:t xml:space="preserve">כל שנאמר לטעמי בפסק הדין היה שלא עמד בפני בית המשפט העליון טיעון בשאלה האם המועד הקובע הינו מועד </w:t>
      </w:r>
      <w:r w:rsidR="003E5A97" w:rsidRPr="000E244C">
        <w:rPr>
          <w:b/>
          <w:bCs/>
          <w:rtl/>
        </w:rPr>
        <w:t>התחלת הבנייה או סיומה</w:t>
      </w:r>
      <w:r w:rsidR="003E5A97" w:rsidRPr="00DA0F05">
        <w:rPr>
          <w:rtl/>
        </w:rPr>
        <w:t xml:space="preserve">, ומה נפקות השימוש בתמורת מכירת הדירות לצורך הכרעה בשאלת המועד הקובע על פי אחת מהחלופות האמורות. לא נקבע בפסק הדין בדרך כלשהי תנאי נוסף לפטור ממס על-פי הסעיף שאינו מנוי בסעיף במפורש ולא נקבע כי תנאי למתן הפטור ממס הוא הוכחת 'נתיב הכסף', או אופן השימוש בפועל בכספי התמורה למימון רכישת הדירה החלופית. </w:t>
      </w:r>
    </w:p>
    <w:p w14:paraId="0FC10461" w14:textId="77777777" w:rsidR="001556E4" w:rsidRPr="00DA0F05" w:rsidRDefault="001556E4" w:rsidP="00DA0F05"/>
    <w:p w14:paraId="0E6EF336" w14:textId="72F1F5A7" w:rsidR="003E5A97" w:rsidRDefault="001F7613" w:rsidP="004155D7">
      <w:pPr>
        <w:ind w:left="454" w:hanging="454"/>
        <w:rPr>
          <w:rtl/>
        </w:rPr>
      </w:pPr>
      <w:r>
        <w:rPr>
          <w:rFonts w:hint="cs"/>
          <w:rtl/>
        </w:rPr>
        <w:t>62.</w:t>
      </w:r>
      <w:r>
        <w:rPr>
          <w:rtl/>
        </w:rPr>
        <w:tab/>
      </w:r>
      <w:r w:rsidR="003E5A97" w:rsidRPr="00DA0F05">
        <w:rPr>
          <w:rtl/>
        </w:rPr>
        <w:t>מעבר לדרוש אציין כי התנאי היחיד שנקבע בסעיף 49ה' בחוק מיסוי מקרקעין היוצר קורלציה בין תמורת המכירה של הדירות לבין הדירה החלופית קבוע אף הוא בסעיף 49ה(א)(4) בחוק מיסוי מקרקעין, והוא מבחן כמותי, הקובע כי התמורה שישלם רוכש הדירה החלופית תהיה "</w:t>
      </w:r>
      <w:r w:rsidR="003E5A97" w:rsidRPr="001F7613">
        <w:rPr>
          <w:b/>
          <w:bCs/>
          <w:rtl/>
        </w:rPr>
        <w:t>בסכום השווה לשלושה רבעים לפחות משווי הדירות</w:t>
      </w:r>
      <w:r w:rsidR="003E5A97" w:rsidRPr="00DA0F05">
        <w:rPr>
          <w:rtl/>
        </w:rPr>
        <w:t xml:space="preserve"> הראשונה והנוספת. מדובר במבחן טכני, הבוחן תמורות (או שווי) ועלויות בלבד, ולא את נתיב השימוש בכסף בפועל. כידוע, לכסף "אין ריח", והבחירה שעשה המחוקק במבחן כמותי, ולא במבחן המחייב הוכחת נתיב הכסף נועדה לפשט את דרכי ההוכחה ולמנוע חיכוך מיותר בין הנישום לבין המנהל, ומצב שבו 'יפשפש' המנהל בכיסו של הנישום ובחשבונות הבנק שלו, שלא לצורך. </w:t>
      </w:r>
    </w:p>
    <w:p w14:paraId="5BFBF10D" w14:textId="77777777" w:rsidR="001556E4" w:rsidRPr="00DA0F05" w:rsidRDefault="001556E4" w:rsidP="00DA0F05"/>
    <w:p w14:paraId="5175164A" w14:textId="679F29A7" w:rsidR="003E5A97" w:rsidRPr="00DA0F05" w:rsidRDefault="001F7613" w:rsidP="004155D7">
      <w:pPr>
        <w:ind w:left="454" w:hanging="454"/>
      </w:pPr>
      <w:r>
        <w:rPr>
          <w:rFonts w:hint="cs"/>
          <w:rtl/>
        </w:rPr>
        <w:t>63.</w:t>
      </w:r>
      <w:r>
        <w:rPr>
          <w:rtl/>
        </w:rPr>
        <w:tab/>
      </w:r>
      <w:r w:rsidR="003E5A97" w:rsidRPr="00DA0F05">
        <w:rPr>
          <w:rtl/>
        </w:rPr>
        <w:t xml:space="preserve">כאמור לא נדונה סוגיית השווים והעלויות בדיונים בהשגה או בהחלטה בהשגה, מן הסתם כיון שלא הייתה כל בעיה בהתקיימות התנאי האמור, ועל כן אין מקום לדון בסוגיה זו בדיון שלפנינו. </w:t>
      </w:r>
    </w:p>
    <w:p w14:paraId="2F3F04AB" w14:textId="77777777" w:rsidR="001556E4" w:rsidRDefault="001556E4" w:rsidP="00DA0F05">
      <w:pPr>
        <w:rPr>
          <w:rtl/>
        </w:rPr>
      </w:pPr>
    </w:p>
    <w:p w14:paraId="13E4ED27" w14:textId="6B5B7907" w:rsidR="003E5A97" w:rsidRDefault="003E5A97" w:rsidP="00DA0F05">
      <w:pPr>
        <w:rPr>
          <w:b/>
          <w:bCs/>
          <w:rtl/>
        </w:rPr>
      </w:pPr>
      <w:r w:rsidRPr="001556E4">
        <w:rPr>
          <w:b/>
          <w:bCs/>
          <w:rtl/>
        </w:rPr>
        <w:t>המועד הרלוונטי</w:t>
      </w:r>
    </w:p>
    <w:p w14:paraId="47D7D051" w14:textId="77777777" w:rsidR="001556E4" w:rsidRPr="001556E4" w:rsidRDefault="001556E4" w:rsidP="00DA0F05">
      <w:pPr>
        <w:rPr>
          <w:b/>
          <w:bCs/>
        </w:rPr>
      </w:pPr>
    </w:p>
    <w:p w14:paraId="506AA398" w14:textId="74517F86" w:rsidR="003E5A97" w:rsidRDefault="001F7613" w:rsidP="004155D7">
      <w:pPr>
        <w:ind w:left="454" w:hanging="454"/>
        <w:rPr>
          <w:rtl/>
        </w:rPr>
      </w:pPr>
      <w:r>
        <w:rPr>
          <w:rFonts w:hint="cs"/>
          <w:rtl/>
        </w:rPr>
        <w:t>64.</w:t>
      </w:r>
      <w:r>
        <w:rPr>
          <w:rtl/>
        </w:rPr>
        <w:tab/>
      </w:r>
      <w:r w:rsidR="003E5A97" w:rsidRPr="00DA0F05">
        <w:rPr>
          <w:rtl/>
        </w:rPr>
        <w:t>סעיף 49ה(א)(4) בחוק מיסוי מקרקעין מתנה כאמור את מתן הפטור ממס בכך שהדירה החלופית נרכשה בשנה שקדמה למכירת הדירה הנוספת או בשנה שלאחר מכירתה. הסעיף אינו מתייחס מפורשות לבניית 'דירה חלופית' בבנייה עצמית, והפטור לבנייה עצמית של דירה חלופית נקבע בפרשת חסון. השאלה הנשאלת בענייננו היא האם מועד רכישת הדירה החלופית בדירת מגורים הנבנית בנייה עצמית הוא במועד רכישת הקרקע, כפי שטען המנהל; או שמא במועד ההתקשרות עם הקבלן לביצוע עבודות הבנייה, במועד התחלת הבנייה, במועד סיומה של הבנייה או במועד מתן ההתחייבות לסיים את הבנייה.</w:t>
      </w:r>
    </w:p>
    <w:p w14:paraId="14F2046E" w14:textId="77777777" w:rsidR="001556E4" w:rsidRPr="00DA0F05" w:rsidRDefault="001556E4" w:rsidP="00DA0F05"/>
    <w:p w14:paraId="2612E16D" w14:textId="4769EA46" w:rsidR="003E5A97" w:rsidRDefault="001F7613" w:rsidP="004155D7">
      <w:pPr>
        <w:ind w:left="454" w:hanging="454"/>
        <w:rPr>
          <w:rtl/>
        </w:rPr>
      </w:pPr>
      <w:r>
        <w:rPr>
          <w:rFonts w:hint="cs"/>
          <w:rtl/>
        </w:rPr>
        <w:t>65.</w:t>
      </w:r>
      <w:r>
        <w:rPr>
          <w:rtl/>
        </w:rPr>
        <w:tab/>
      </w:r>
      <w:r w:rsidR="003E5A97" w:rsidRPr="00DA0F05">
        <w:rPr>
          <w:rtl/>
        </w:rPr>
        <w:t>לשם הכרעה בשאלה זו יש לשקול את לשון החוק, תכליתו, וכן את ערכי השוויון וניטרליות המס, אשר על חשיבותם עמד בית המשפט העליון בהרחבה בפרשת חסון.</w:t>
      </w:r>
    </w:p>
    <w:p w14:paraId="67962FBC" w14:textId="77777777" w:rsidR="001556E4" w:rsidRPr="00DA0F05" w:rsidRDefault="001556E4" w:rsidP="00DA0F05"/>
    <w:p w14:paraId="3D5ED8F5" w14:textId="748ECE4F" w:rsidR="003E5A97" w:rsidRDefault="001F7613" w:rsidP="004155D7">
      <w:pPr>
        <w:ind w:left="454" w:hanging="454"/>
        <w:rPr>
          <w:rtl/>
        </w:rPr>
      </w:pPr>
      <w:r>
        <w:rPr>
          <w:rFonts w:hint="cs"/>
          <w:rtl/>
        </w:rPr>
        <w:t>66.</w:t>
      </w:r>
      <w:r>
        <w:rPr>
          <w:rtl/>
        </w:rPr>
        <w:tab/>
      </w:r>
      <w:r w:rsidR="003E5A97" w:rsidRPr="00DA0F05">
        <w:rPr>
          <w:rtl/>
        </w:rPr>
        <w:t>קביעת המועד הקובע ברכישת דירת מגורים חליפית הנבנית בבנייה עצמית תלויה בנסיבות ועשויה לטעמי להשתנות ממקרה למקרה, הן בשל המועד שבו ניתנה ההתחייבות לסיים את הבנייה, הן בשל הנסיבות הקשורות במגרש שנרכש.</w:t>
      </w:r>
    </w:p>
    <w:p w14:paraId="56D16181" w14:textId="77777777" w:rsidR="001556E4" w:rsidRPr="00DA0F05" w:rsidRDefault="001556E4" w:rsidP="00DA0F05"/>
    <w:p w14:paraId="7AB5F7FB" w14:textId="78AB75DA" w:rsidR="003E5A97" w:rsidRDefault="001F7613" w:rsidP="004155D7">
      <w:pPr>
        <w:ind w:left="454" w:hanging="454"/>
        <w:rPr>
          <w:rtl/>
        </w:rPr>
      </w:pPr>
      <w:r>
        <w:rPr>
          <w:rFonts w:hint="cs"/>
          <w:rtl/>
        </w:rPr>
        <w:t>67.</w:t>
      </w:r>
      <w:r>
        <w:rPr>
          <w:rtl/>
        </w:rPr>
        <w:tab/>
      </w:r>
      <w:r w:rsidR="003E5A97" w:rsidRPr="00DA0F05">
        <w:rPr>
          <w:rtl/>
        </w:rPr>
        <w:t xml:space="preserve">בענייננו רכשו כאמור העוררים את המגרש </w:t>
      </w:r>
      <w:proofErr w:type="spellStart"/>
      <w:r w:rsidR="003E5A97" w:rsidRPr="00DA0F05">
        <w:rPr>
          <w:rtl/>
        </w:rPr>
        <w:t>מרמ"י</w:t>
      </w:r>
      <w:proofErr w:type="spellEnd"/>
      <w:r w:rsidR="003E5A97" w:rsidRPr="00DA0F05">
        <w:rPr>
          <w:rtl/>
        </w:rPr>
        <w:t xml:space="preserve"> ביום 27.6.2016. באותה עת לא הייתה התחייבות להשלים את הבנייה, ולפיכך לא דובר באותה עת ברכישת דירה חלופית העונה על הגדרת דירת מגורים הקבועה בסעיף 9(ג) בחוק מיסוי מקרקעין. </w:t>
      </w:r>
    </w:p>
    <w:p w14:paraId="5F15775D" w14:textId="77777777" w:rsidR="001556E4" w:rsidRPr="00DA0F05" w:rsidRDefault="001556E4" w:rsidP="00DA0F05"/>
    <w:p w14:paraId="31F7553D" w14:textId="0345CF68" w:rsidR="003E5A97" w:rsidRDefault="00857D75" w:rsidP="004155D7">
      <w:pPr>
        <w:ind w:left="454" w:hanging="454"/>
        <w:rPr>
          <w:rtl/>
        </w:rPr>
      </w:pPr>
      <w:r>
        <w:rPr>
          <w:rFonts w:hint="cs"/>
          <w:rtl/>
        </w:rPr>
        <w:t>68.</w:t>
      </w:r>
      <w:r>
        <w:rPr>
          <w:rtl/>
        </w:rPr>
        <w:tab/>
      </w:r>
      <w:r w:rsidR="003E5A97" w:rsidRPr="00DA0F05">
        <w:rPr>
          <w:rtl/>
        </w:rPr>
        <w:t xml:space="preserve">מעבר לכך שעל פי לשונו של הסעיף לא ניתן להגדיר את המגרש כדירת מגורים בעת רכישתו, כפי שפירטתי קודם לכן, גם מבחינת תכליתו של הסעיף, קביעת מועד רכישת המגרש כמועד הקובע עלולה להחטיא את מטרת הסעיף ולסכל את מתן הפטור, שכן מכירת הדירות 'הקטנות' תעשה סמוך לרכישת המגרש, עוד לפני שהחלו הליכי תכנון, הליכי רישוי והליכי בחירת הקבלן. בתקופה הממושכת עד תחילת הבנייה לא יהיה בידי רוכש המגרש לעשות שימוש בכסף, ואין להוציא מכלל אפשרות שכספי התמורה יופנו לשכירות במקום לבניית הדירה החלופית. עוד ציינתי קודם לכן כי מבחינת שיקולי השוויון </w:t>
      </w:r>
      <w:proofErr w:type="spellStart"/>
      <w:r w:rsidR="003E5A97" w:rsidRPr="00DA0F05">
        <w:rPr>
          <w:rtl/>
        </w:rPr>
        <w:t>ונטרליות</w:t>
      </w:r>
      <w:proofErr w:type="spellEnd"/>
      <w:r w:rsidR="003E5A97" w:rsidRPr="00DA0F05">
        <w:rPr>
          <w:rtl/>
        </w:rPr>
        <w:t xml:space="preserve"> המס אין כל מקום להשוות את דינו של רוכש מגרש לדינו של רוכש דירה מקבלן 'על הנייר' שכן ברכישת דירה מקבלן סביר להניח כי התכנון נעשה זה מכבר, אף נבחר הקבלן, ותקופת ההליכים אינה צפויה להיות כה ממושכת כמו ברכישה עצמית של מגרש. </w:t>
      </w:r>
    </w:p>
    <w:p w14:paraId="69A44DF8" w14:textId="77777777" w:rsidR="001556E4" w:rsidRPr="00DA0F05" w:rsidRDefault="001556E4" w:rsidP="00DA0F05"/>
    <w:p w14:paraId="788DE524" w14:textId="69C9F612" w:rsidR="003E5A97" w:rsidRDefault="00857D75" w:rsidP="004155D7">
      <w:pPr>
        <w:ind w:left="454" w:hanging="454"/>
        <w:rPr>
          <w:rtl/>
        </w:rPr>
      </w:pPr>
      <w:r>
        <w:rPr>
          <w:rFonts w:hint="cs"/>
          <w:rtl/>
        </w:rPr>
        <w:t>69.</w:t>
      </w:r>
      <w:r>
        <w:rPr>
          <w:rtl/>
        </w:rPr>
        <w:tab/>
      </w:r>
      <w:r w:rsidR="003E5A97" w:rsidRPr="00DA0F05">
        <w:rPr>
          <w:rtl/>
        </w:rPr>
        <w:t xml:space="preserve">מעבר לדרוש אציין כי אין להוציא מכלל אפשרות שבנסיבות מסוימות יקבע כי מועד רכישת המגרש הינו המועד הקובע, כך למשל כאשר נרכש מגרש עם היתר בנייה, או מגרש שהחלו בו עבודות הבנייה. ככל שקיימת התחייבות להשלמת הבנייה מטעם קבלן במועד רכישת המגרש, או ככל שהבנייה מתחילה סמוך לרכישתו, אין להוציא מכלל אפשרות שיהיה מקום לקבוע כי המועד הקובע הינו במועד רכישת המגרש ולא במועד תחילת הבנייה. </w:t>
      </w:r>
    </w:p>
    <w:p w14:paraId="35A050F0" w14:textId="77777777" w:rsidR="001556E4" w:rsidRPr="00DA0F05" w:rsidRDefault="001556E4" w:rsidP="00DA0F05"/>
    <w:p w14:paraId="769C8A10" w14:textId="735D8C40" w:rsidR="003E5A97" w:rsidRDefault="00857D75" w:rsidP="004155D7">
      <w:pPr>
        <w:ind w:left="454" w:hanging="454"/>
        <w:rPr>
          <w:rtl/>
        </w:rPr>
      </w:pPr>
      <w:r>
        <w:rPr>
          <w:rFonts w:hint="cs"/>
          <w:rtl/>
        </w:rPr>
        <w:t>70.</w:t>
      </w:r>
      <w:r>
        <w:rPr>
          <w:rtl/>
        </w:rPr>
        <w:tab/>
      </w:r>
      <w:r w:rsidR="003E5A97" w:rsidRPr="00DA0F05">
        <w:rPr>
          <w:rtl/>
        </w:rPr>
        <w:t xml:space="preserve">בענייננו חתמו העוררים על הסכם עם קבלן לשם ביצוע עבודות הבנייה במגרש ביום 26.5.2021. עבודות הבנייה החלו מספר ימים לאחר ההתקשרות עם הקבלן, ביום 3.6.21. ביום 24.8.2022 הושלמה הבנייה והעוררים עברו להתגורר בדירה החלופית לאחר שניתנה להם תעודת אכלוס. </w:t>
      </w:r>
    </w:p>
    <w:p w14:paraId="1C84676B" w14:textId="77777777" w:rsidR="001556E4" w:rsidRPr="00DA0F05" w:rsidRDefault="001556E4" w:rsidP="00DA0F05"/>
    <w:p w14:paraId="6E698EE8" w14:textId="5908E7AB" w:rsidR="003E5A97" w:rsidRDefault="00857D75" w:rsidP="004155D7">
      <w:pPr>
        <w:ind w:left="454" w:hanging="454"/>
        <w:rPr>
          <w:rtl/>
        </w:rPr>
      </w:pPr>
      <w:r>
        <w:rPr>
          <w:rFonts w:hint="cs"/>
          <w:rtl/>
        </w:rPr>
        <w:t>71.</w:t>
      </w:r>
      <w:r>
        <w:rPr>
          <w:rtl/>
        </w:rPr>
        <w:tab/>
      </w:r>
      <w:r w:rsidR="003E5A97" w:rsidRPr="00DA0F05">
        <w:rPr>
          <w:rtl/>
        </w:rPr>
        <w:t xml:space="preserve">מעיון בהסכם בין העוררים לבין הקבלן עולה כי מדובר בהסכם לביצוע עבודות שלד בלבד, ולא לביצוע עבודות הבנייה בכללותן. בהסכם האמור נקבעו מועדים לסיום עבודות בניית השלד, ובהתאם להוראות ההסכם קיימת התחייבות של הקבלן לסיים את אותן עבודות. כזכור ביאר כב' הנשיא א' ברק (כתוארו אז) בפרשת חסון כי מטרת המגבלה בדבר התחייבות להשלמת הבנייה נועדה למנוע רכישת 'דירות פיקטיביות' אשר לא ייבנו, כדי ליהנות מהפטור ממס מבלי שקיימת רכישה </w:t>
      </w:r>
      <w:proofErr w:type="spellStart"/>
      <w:r w:rsidR="003E5A97" w:rsidRPr="00DA0F05">
        <w:rPr>
          <w:rtl/>
        </w:rPr>
        <w:t>אמתית</w:t>
      </w:r>
      <w:proofErr w:type="spellEnd"/>
      <w:r w:rsidR="003E5A97" w:rsidRPr="00DA0F05">
        <w:rPr>
          <w:rtl/>
        </w:rPr>
        <w:t xml:space="preserve"> של דירה חלופית, ועל כן הקנה להתחייבות פרשנות מרחיבה. לטעמי עצם קיומו של חוזה לבניית השלד מעיד על כך שלא מדובר ברכישת דירה פיקטיבית, וברוח הפרשנות המרחיבה שניתנה להתחייבות לסיים את הבנייה בפרשת חסון ניתן לראות בהתחייבות הקבלן שניתנה בענייננו משום התחייבות לסיום הבניה. </w:t>
      </w:r>
    </w:p>
    <w:p w14:paraId="5C8B8B95" w14:textId="77777777" w:rsidR="001556E4" w:rsidRPr="00DA0F05" w:rsidRDefault="001556E4" w:rsidP="00DA0F05"/>
    <w:p w14:paraId="629C474D" w14:textId="2DF953D1" w:rsidR="003E5A97" w:rsidRDefault="00A23D51" w:rsidP="004155D7">
      <w:pPr>
        <w:ind w:left="454" w:hanging="454"/>
        <w:rPr>
          <w:rtl/>
        </w:rPr>
      </w:pPr>
      <w:r>
        <w:rPr>
          <w:rFonts w:hint="cs"/>
          <w:rtl/>
        </w:rPr>
        <w:t>72.</w:t>
      </w:r>
      <w:r>
        <w:rPr>
          <w:rtl/>
        </w:rPr>
        <w:tab/>
      </w:r>
      <w:r w:rsidR="003E5A97" w:rsidRPr="00DA0F05">
        <w:rPr>
          <w:rtl/>
        </w:rPr>
        <w:t xml:space="preserve">פרשנות זו שלפיה היה המועד הקובע בענייננו במועד ההתקשרות עם קבלן הביצוע עולה בקנה אחד עם תכליתו של סעיף 49ה בחוק מיסוי מקרקעין, לאפשר מימון רכישת הדירה החלופית באמצעות תמורת המכירה של שתי דירות קטנות, והיא שומרת על שוויון וניטרליות המס מבחינת ההקבלה הנדרשת בין רכישת דירה חלופית מקבלן לבין רכישת דירה חלופית הנבנית בבנייה עצמית, שכן בשלב זה קיימת התחייבות מצד קבלן לסיים את הבנייה. </w:t>
      </w:r>
    </w:p>
    <w:p w14:paraId="14C7ECE8" w14:textId="77777777" w:rsidR="001556E4" w:rsidRPr="00DA0F05" w:rsidRDefault="001556E4" w:rsidP="00DA0F05"/>
    <w:p w14:paraId="206839E7" w14:textId="00F714E6" w:rsidR="003E5A97" w:rsidRDefault="00A23D51" w:rsidP="004155D7">
      <w:pPr>
        <w:ind w:left="454" w:hanging="454"/>
        <w:rPr>
          <w:rtl/>
        </w:rPr>
      </w:pPr>
      <w:r>
        <w:rPr>
          <w:rFonts w:hint="cs"/>
          <w:rtl/>
        </w:rPr>
        <w:t>73.</w:t>
      </w:r>
      <w:r>
        <w:rPr>
          <w:rtl/>
        </w:rPr>
        <w:tab/>
      </w:r>
      <w:r w:rsidR="003E5A97" w:rsidRPr="00DA0F05">
        <w:rPr>
          <w:rtl/>
        </w:rPr>
        <w:t xml:space="preserve">לא למותר לציין כי מצדו של המנהל לא הובעה התנגדות לתוכן ההתקשרות עם הקבלן ולאפשרות לראות בה משום התחייבות לסיים את הבנייה, בהתאם לקביעות שנקבעו בפרשת חסון ובפרשת זאבי. </w:t>
      </w:r>
    </w:p>
    <w:p w14:paraId="05186D39" w14:textId="77777777" w:rsidR="001556E4" w:rsidRPr="00DA0F05" w:rsidRDefault="001556E4" w:rsidP="00DA0F05"/>
    <w:p w14:paraId="59822018" w14:textId="05ED5FA1" w:rsidR="003E5A97" w:rsidRPr="00A23D51" w:rsidRDefault="00A23D51" w:rsidP="004155D7">
      <w:pPr>
        <w:ind w:left="454" w:hanging="454"/>
        <w:rPr>
          <w:b/>
          <w:bCs/>
          <w:rtl/>
        </w:rPr>
      </w:pPr>
      <w:r>
        <w:rPr>
          <w:rFonts w:hint="cs"/>
          <w:rtl/>
        </w:rPr>
        <w:t>74.</w:t>
      </w:r>
      <w:r>
        <w:rPr>
          <w:rtl/>
        </w:rPr>
        <w:tab/>
      </w:r>
      <w:r w:rsidR="003E5A97" w:rsidRPr="00A23D51">
        <w:rPr>
          <w:b/>
          <w:bCs/>
          <w:rtl/>
        </w:rPr>
        <w:t xml:space="preserve">הדירה הנוספת נמכרה בענייננו ביום </w:t>
      </w:r>
      <w:r w:rsidR="003E5A97" w:rsidRPr="00A23D51">
        <w:rPr>
          <w:rFonts w:eastAsia="Calibri"/>
          <w:b/>
          <w:bCs/>
          <w:rtl/>
        </w:rPr>
        <w:t>19.5.2022</w:t>
      </w:r>
      <w:r w:rsidR="003E5A97" w:rsidRPr="00A23D51">
        <w:rPr>
          <w:b/>
          <w:bCs/>
          <w:rtl/>
        </w:rPr>
        <w:t xml:space="preserve">, כפי שעולה מהסכם מכירת הדירה. באותו מועד טרם חלפו 12 חודשים מיום החתימה על הסכם עם הקבלן, ועל כן התנאי הקבוע בסעיף 49ה בחוק מיסוי מקרקעין, שלפיו היית הרכישה של הדירה החלופית בתוך השנה שלפני מכירת הדירה הנוספת מתקיים בעניינם. </w:t>
      </w:r>
    </w:p>
    <w:p w14:paraId="72F6CB24" w14:textId="77777777" w:rsidR="001556E4" w:rsidRPr="00A23D51" w:rsidRDefault="001556E4" w:rsidP="00DA0F05">
      <w:pPr>
        <w:rPr>
          <w:b/>
          <w:bCs/>
        </w:rPr>
      </w:pPr>
    </w:p>
    <w:p w14:paraId="70161600" w14:textId="454D5AC4" w:rsidR="003E5A97" w:rsidRDefault="00A23D51" w:rsidP="004155D7">
      <w:pPr>
        <w:ind w:left="454" w:hanging="454"/>
        <w:rPr>
          <w:rtl/>
        </w:rPr>
      </w:pPr>
      <w:r>
        <w:rPr>
          <w:rFonts w:hint="cs"/>
          <w:rtl/>
        </w:rPr>
        <w:t>75.</w:t>
      </w:r>
      <w:r>
        <w:rPr>
          <w:rtl/>
        </w:rPr>
        <w:tab/>
      </w:r>
      <w:r w:rsidR="003E5A97" w:rsidRPr="00DA0F05">
        <w:rPr>
          <w:rtl/>
        </w:rPr>
        <w:t xml:space="preserve">נוכח קביעתי זו, אין צורך להכריע בשאלה האם ניתן לראות במועד התחלת הליכי הבנייה כמועד הקובע לבחינת התקיימות התנאי. מעבר לדרוש אציין כי במועד התחלת הבנייה טרם ניתנה התחייבות מצד העוררים לסיים את הבנייה. התחייבות מצד העוררים הוגשה למנהל בד בבד עם מכירת הדירה הנוספת, ביום 19.5.2022. אף שבהוראת הביצוע הכיר המנהל באפשרות להגיש את ההתחייבות במועד זה, מבלי שבואר מדוע, קיים לטעמי קושי להכיר במועד זה שבו הוגשה ההתחייבות כ'מועד הקובע', שכן זהו מועד ה'מניח את המבוקש', וקובע בדרך זו את תחילת התקופה למכירת הדירה בהתאם למועד מכירתה, ללא כל קשר לדירה החלופית ולהליכים המתקיימים בה. יש בכך כדי להקנות לרוכש דירה בבנייה עצמית יתרון בלתי מוצדק מבחינת התקופות הקצובות שנקבעו על פני הרוכש דירה מקבלן. יחד עם זאת, לאור ההכרה לכאורה מצד המנהל בהוראת הביצוע בהגשת התחייבות במועד זה, אשר תוצאתה היא כי במועד האמור הופך המגרש לדירת מגורים כהגדרתה בסעיף 9(ג) בחוק מיסוי מקרקעין, אילו לא הייתי מוצאת לסווג את התחייבות הקבלן כהתחייבות לסיים את הבנייה, הייתי קובעת כי מועד זה הוא המועד הקובע. </w:t>
      </w:r>
    </w:p>
    <w:p w14:paraId="7C8C8AB5" w14:textId="77777777" w:rsidR="001556E4" w:rsidRPr="00DA0F05" w:rsidRDefault="001556E4" w:rsidP="00DA0F05"/>
    <w:p w14:paraId="1A5703AD" w14:textId="3504616B" w:rsidR="003E5A97" w:rsidRDefault="00C91E1A" w:rsidP="004155D7">
      <w:pPr>
        <w:ind w:left="454" w:hanging="454"/>
        <w:rPr>
          <w:rtl/>
        </w:rPr>
      </w:pPr>
      <w:r>
        <w:rPr>
          <w:rFonts w:hint="cs"/>
          <w:rtl/>
        </w:rPr>
        <w:t>76.</w:t>
      </w:r>
      <w:r>
        <w:rPr>
          <w:rtl/>
        </w:rPr>
        <w:tab/>
      </w:r>
      <w:r w:rsidR="003E5A97" w:rsidRPr="00DA0F05">
        <w:rPr>
          <w:rtl/>
        </w:rPr>
        <w:t xml:space="preserve">בפרשת חסון לא נקבע מהו המועד שבו יש להגיש למנהל את ההתחייבות העצמית לסיים את הבנייה, ושאלת מתן ההתחייבות נדונה לכאורה במנותק מ'המועד הקובע'. ראוי היה לכאורה שההתחייבות מצד הרוכש לסיום הבנייה תוגש בד בבד עם התחלת עבודות הבנייה (ככל שלא קיימת התקשרות עם קבלן שבגדרה ניתנה התחייבות שכזו), לצורך הבטחת תכלית הסעיף ושמירת ההקבלה הנאותה בין רוכש דירה 'על הנייר' מקבלן לבין הרוכש דירה בבנייה עצמית. יחד עם זאת, ככל שההתחייבות לא הוגשה במועד האמור, אלא במועד מאוחר יותר, כמו בענייננו, לא תהיה התוצאה שלילת הפטור ממס, אלא קביעת תחילתה של התקופה הקובעת במועד הקובע הסמוך להגשת ההתחייבות, ובענייננו- מועד התחלת הבנייה (ולא ממועד הגשת ההתחייבות). </w:t>
      </w:r>
    </w:p>
    <w:p w14:paraId="18FE292E" w14:textId="77777777" w:rsidR="001556E4" w:rsidRPr="00DA0F05" w:rsidRDefault="001556E4" w:rsidP="00DA0F05"/>
    <w:p w14:paraId="1734B920" w14:textId="393575E6" w:rsidR="003E5A97" w:rsidRPr="00DA0F05" w:rsidRDefault="00C91E1A" w:rsidP="004155D7">
      <w:pPr>
        <w:ind w:left="454" w:hanging="454"/>
      </w:pPr>
      <w:r>
        <w:rPr>
          <w:rFonts w:hint="cs"/>
          <w:rtl/>
        </w:rPr>
        <w:t>77.</w:t>
      </w:r>
      <w:r>
        <w:rPr>
          <w:rtl/>
        </w:rPr>
        <w:tab/>
      </w:r>
      <w:r w:rsidR="003E5A97" w:rsidRPr="00DA0F05">
        <w:rPr>
          <w:rtl/>
        </w:rPr>
        <w:t xml:space="preserve">עוד אציין מעבר לדרוש כי משנתנה התחייבות לסיום הבנייה לפני סיום הבנייה, לא רלוונטי עוד מועד סיום הבנייה לבחינת התקיימות התנאי, בעיקר בשל ההקבלה הנדרשת לרכישת דירה מקבלן. </w:t>
      </w:r>
    </w:p>
    <w:p w14:paraId="37F0F0F1" w14:textId="77777777" w:rsidR="001556E4" w:rsidRDefault="001556E4" w:rsidP="00DA0F05">
      <w:pPr>
        <w:rPr>
          <w:b/>
          <w:bCs/>
          <w:rtl/>
        </w:rPr>
      </w:pPr>
    </w:p>
    <w:p w14:paraId="5CAEB9B8" w14:textId="697E9397" w:rsidR="003E5A97" w:rsidRPr="001556E4" w:rsidRDefault="003E5A97" w:rsidP="00DA0F05">
      <w:pPr>
        <w:rPr>
          <w:b/>
          <w:bCs/>
        </w:rPr>
      </w:pPr>
      <w:r w:rsidRPr="001556E4">
        <w:rPr>
          <w:b/>
          <w:bCs/>
          <w:rtl/>
        </w:rPr>
        <w:t>סיכום</w:t>
      </w:r>
    </w:p>
    <w:p w14:paraId="1F5EC852" w14:textId="77777777" w:rsidR="001556E4" w:rsidRDefault="001556E4" w:rsidP="00DA0F05">
      <w:pPr>
        <w:rPr>
          <w:rtl/>
        </w:rPr>
      </w:pPr>
    </w:p>
    <w:p w14:paraId="3617B16B" w14:textId="6B72DADC" w:rsidR="003E5A97" w:rsidRPr="00DA0F05" w:rsidRDefault="00C91E1A" w:rsidP="004155D7">
      <w:pPr>
        <w:ind w:left="454" w:hanging="454"/>
      </w:pPr>
      <w:r>
        <w:rPr>
          <w:rFonts w:hint="cs"/>
          <w:rtl/>
        </w:rPr>
        <w:t>78.</w:t>
      </w:r>
      <w:r>
        <w:rPr>
          <w:rtl/>
        </w:rPr>
        <w:tab/>
      </w:r>
      <w:r w:rsidR="003E5A97" w:rsidRPr="00C91E1A">
        <w:rPr>
          <w:b/>
          <w:bCs/>
          <w:rtl/>
        </w:rPr>
        <w:t xml:space="preserve">כאמור יש לראות בענייננו את מועד ההתקשרות עם הקבלן לביצוע עבודות הבנייה כמועד הקובע לבחינת התקיימות התנאי הקבוע בסעיף 49ה(א)(4) בחוק מיסוי מקרקעין. מאחר שהדירה הנוספת נמכרה ביום </w:t>
      </w:r>
      <w:r w:rsidR="003E5A97" w:rsidRPr="00C91E1A">
        <w:rPr>
          <w:rFonts w:eastAsia="Calibri"/>
          <w:b/>
          <w:bCs/>
          <w:rtl/>
        </w:rPr>
        <w:t>19.5.2022</w:t>
      </w:r>
      <w:r w:rsidR="003E5A97" w:rsidRPr="00C91E1A">
        <w:rPr>
          <w:b/>
          <w:bCs/>
          <w:rtl/>
        </w:rPr>
        <w:t>, טרם שחלפה שנה ממועד הרכישה של הדירה החלופית (הוא מועד ההתקשרות עם הקבלן), מתקיים בענייננו התנאי לזכאות לפטור ממס שבח במכירת הדירה הראשונה.</w:t>
      </w:r>
      <w:r w:rsidR="003E5A97" w:rsidRPr="00DA0F05">
        <w:rPr>
          <w:rtl/>
        </w:rPr>
        <w:t xml:space="preserve"> </w:t>
      </w:r>
    </w:p>
    <w:p w14:paraId="2A8F3A60" w14:textId="77777777" w:rsidR="001556E4" w:rsidRDefault="001556E4" w:rsidP="00DA0F05">
      <w:pPr>
        <w:rPr>
          <w:rtl/>
        </w:rPr>
      </w:pPr>
    </w:p>
    <w:p w14:paraId="45FE2D16" w14:textId="71E20E69" w:rsidR="003E5A97" w:rsidRDefault="00C91E1A" w:rsidP="004155D7">
      <w:pPr>
        <w:ind w:left="454" w:hanging="454"/>
        <w:rPr>
          <w:rtl/>
        </w:rPr>
      </w:pPr>
      <w:r>
        <w:rPr>
          <w:rFonts w:hint="cs"/>
          <w:rtl/>
        </w:rPr>
        <w:t>79.</w:t>
      </w:r>
      <w:r>
        <w:rPr>
          <w:rtl/>
        </w:rPr>
        <w:tab/>
      </w:r>
      <w:r w:rsidR="003E5A97" w:rsidRPr="00DA0F05">
        <w:rPr>
          <w:rtl/>
        </w:rPr>
        <w:t xml:space="preserve">אשר על כן אמליץ לחברי לקבל את הערר. כמו כן אמליץ לחברי לחייב את המנהל בהוצאות העוררים בסכום של 40,000 </w:t>
      </w:r>
      <w:r w:rsidR="00937F68">
        <w:rPr>
          <w:rtl/>
        </w:rPr>
        <w:t>ש"ח</w:t>
      </w:r>
      <w:r w:rsidR="003E5A97" w:rsidRPr="00DA0F05">
        <w:rPr>
          <w:rtl/>
        </w:rPr>
        <w:t xml:space="preserve"> בשים לב להליכים שננקטו בענייננו. </w:t>
      </w:r>
    </w:p>
    <w:p w14:paraId="2E2DCD94" w14:textId="77777777" w:rsidR="001556E4" w:rsidRPr="00DA0F05" w:rsidRDefault="001556E4" w:rsidP="00DA0F05"/>
    <w:p w14:paraId="43148F51" w14:textId="7FBC6067" w:rsidR="003E5A97" w:rsidRPr="001556E4" w:rsidRDefault="003E5A97" w:rsidP="00DA0F05">
      <w:pPr>
        <w:rPr>
          <w:b/>
          <w:bCs/>
          <w:rtl/>
        </w:rPr>
      </w:pPr>
      <w:r w:rsidRPr="001556E4">
        <w:rPr>
          <w:b/>
          <w:bCs/>
          <w:rtl/>
        </w:rPr>
        <w:t>חבר הוועדה, מר גידי גבאי, שמאי מקרקעין</w:t>
      </w:r>
      <w:r w:rsidR="001556E4" w:rsidRPr="001556E4">
        <w:rPr>
          <w:rFonts w:hint="cs"/>
          <w:b/>
          <w:bCs/>
          <w:rtl/>
        </w:rPr>
        <w:t xml:space="preserve"> </w:t>
      </w:r>
      <w:r w:rsidR="001556E4">
        <w:rPr>
          <w:rFonts w:hint="cs"/>
          <w:b/>
          <w:bCs/>
          <w:rtl/>
        </w:rPr>
        <w:t>-</w:t>
      </w:r>
    </w:p>
    <w:p w14:paraId="2C0ED053" w14:textId="77777777" w:rsidR="001556E4" w:rsidRPr="00DA0F05" w:rsidRDefault="001556E4" w:rsidP="00DA0F05"/>
    <w:p w14:paraId="06CAE69A" w14:textId="77777777" w:rsidR="003E5A97" w:rsidRDefault="003E5A97" w:rsidP="00DA0F05">
      <w:pPr>
        <w:rPr>
          <w:rtl/>
        </w:rPr>
      </w:pPr>
      <w:r w:rsidRPr="00DA0F05">
        <w:rPr>
          <w:rtl/>
        </w:rPr>
        <w:t>אני מסכים לתוצאה שאליה הגיעה יו"ר הוועדה, כב' השופטת ייטב, ולנימוקיה, ומבקש להוסיף מספר הערות מנקודת מבטי המקצועית</w:t>
      </w:r>
      <w:r w:rsidRPr="00DA0F05">
        <w:t>.</w:t>
      </w:r>
    </w:p>
    <w:p w14:paraId="3E217957" w14:textId="77777777" w:rsidR="001556E4" w:rsidRPr="00DA0F05" w:rsidRDefault="001556E4" w:rsidP="00DA0F05">
      <w:pPr>
        <w:rPr>
          <w:rtl/>
        </w:rPr>
      </w:pPr>
    </w:p>
    <w:p w14:paraId="30FD630F" w14:textId="77777777" w:rsidR="003E5A97" w:rsidRDefault="003E5A97" w:rsidP="00DA0F05">
      <w:pPr>
        <w:rPr>
          <w:rtl/>
        </w:rPr>
      </w:pPr>
      <w:r w:rsidRPr="00DA0F05">
        <w:rPr>
          <w:rtl/>
        </w:rPr>
        <w:t>רכישת מגרש מהווה את ראשיתו של תהליך תכנוני וביצועי מורכב, אשר אין בו כשלעצמו כדי להבטיח את התגבשותה של דירת מגורים. בין רכישת הקרקע לבין השלמת דירת המגורים מתקיימים שלבים מהותיים, ובהם קבלת החזקה במגרש, קידום הליכי תכנון, קבלת היתר בנייה, התקשרות עם קבלן וביצוע עבודות הבנייה. כל אחד משלבים אלה כרוך באי ודאות תכנונית, הנדסית וכלכלית, ואין בו כשלעצמו משום מימוש של דירת מגורים</w:t>
      </w:r>
      <w:r w:rsidRPr="00DA0F05">
        <w:t>.</w:t>
      </w:r>
    </w:p>
    <w:p w14:paraId="11305AF3" w14:textId="77777777" w:rsidR="001556E4" w:rsidRPr="00DA0F05" w:rsidRDefault="001556E4" w:rsidP="00DA0F05"/>
    <w:p w14:paraId="03CE0A5F" w14:textId="77777777" w:rsidR="003E5A97" w:rsidRDefault="003E5A97" w:rsidP="00DA0F05">
      <w:pPr>
        <w:rPr>
          <w:rtl/>
        </w:rPr>
      </w:pPr>
      <w:r w:rsidRPr="00DA0F05">
        <w:rPr>
          <w:rtl/>
        </w:rPr>
        <w:t>לעיתים נמשך פרק הזמן שבין רכישת מגרש לבין תחילת הבנייה בפועל על פני שנים, בשל הליכי תכנון ורישוי, התאמות תכנוניות, בחירת אנשי מקצוע והיערכות לביצוע, אשר אינם מצויים בהכרח בשליטת בעל הזכויות</w:t>
      </w:r>
      <w:r w:rsidRPr="00DA0F05">
        <w:t>.</w:t>
      </w:r>
    </w:p>
    <w:p w14:paraId="0C27CD9E" w14:textId="77777777" w:rsidR="001556E4" w:rsidRPr="00DA0F05" w:rsidRDefault="001556E4" w:rsidP="00DA0F05">
      <w:pPr>
        <w:rPr>
          <w:rtl/>
        </w:rPr>
      </w:pPr>
    </w:p>
    <w:p w14:paraId="1270A2C6" w14:textId="77777777" w:rsidR="003E5A97" w:rsidRDefault="003E5A97" w:rsidP="00DA0F05">
      <w:pPr>
        <w:rPr>
          <w:rtl/>
        </w:rPr>
      </w:pPr>
      <w:r w:rsidRPr="00DA0F05">
        <w:rPr>
          <w:rtl/>
        </w:rPr>
        <w:t>בנסיבות אלה, קביעת מועד רכישת המגרש כמועד הקובע לצורך סעיף 49ה לחוק עלולה להביא לכך שנישום יידרש למכור את שתי דירותיו בשלב מוקדם, שבו טרם החל תהליך הבנייה בפועל, ואף בטרם נוצרה אפשרות ממשית לעשות שימוש בתמורת המכירה לצורך מימון הדירה החלופית. תוצאה זו אינה מתיישבת עם תכלית הוראת סעיף 49ה לחוק, שנועדה לאפשר שיפור דיור באמצעות החלפת שתי דירות בדירת מגורים חלופית</w:t>
      </w:r>
      <w:r w:rsidRPr="00DA0F05">
        <w:t>.</w:t>
      </w:r>
    </w:p>
    <w:p w14:paraId="233967D7" w14:textId="77777777" w:rsidR="001556E4" w:rsidRPr="00DA0F05" w:rsidRDefault="001556E4" w:rsidP="00DA0F05">
      <w:pPr>
        <w:rPr>
          <w:rtl/>
        </w:rPr>
      </w:pPr>
    </w:p>
    <w:p w14:paraId="06214B9E" w14:textId="7E8367CA" w:rsidR="003E5A97" w:rsidRDefault="003E5A97" w:rsidP="00DA0F05">
      <w:pPr>
        <w:rPr>
          <w:rtl/>
        </w:rPr>
      </w:pPr>
      <w:r w:rsidRPr="00DA0F05">
        <w:rPr>
          <w:rtl/>
        </w:rPr>
        <w:t>זאת ועוד</w:t>
      </w:r>
      <w:r w:rsidRPr="00DA0F05">
        <w:t xml:space="preserve">, </w:t>
      </w:r>
      <w:r w:rsidRPr="00DA0F05">
        <w:rPr>
          <w:rtl/>
        </w:rPr>
        <w:t>אין מקום להשוואה מלאה בין רכישת מגרש לבין רכישת דירה מקבלן, אף כאשר מדובר ברכישת "דירה על הנייר". ברכישת דירה מקבלן קיימת, ככלל, מסגרת חוזית מוגדרת הכוללת מפרט, התחייבות להשלמת הבנייה ולוח זמנים למסירה, ולצידה מנגנוני הגנה סטטוטוריים לרוכש, לרבות לפי חוק המכר (דירות), התשל"ג-1973. לעומת זאת, ברכישת מגרש טרם קיימת ודאות באשר למאפייני הדירה שתיבנה, ולעיתים אף טרם הושלמו שלבי התכנון והרישוי. בבנייה עצמית עיקר הסיכון להתמשכות ההליך התכנוני והביצועי מוטל על בעל המגרש, בלא מנגנוני ההגנה הקיימים ברכישה מקבלן. לפיכך, אין מדובר בהקבלה מלאה בין המצבים, ואין בכך כדי להצדיק קביעת מועד רכישת המגרש כמועד הקובע</w:t>
      </w:r>
      <w:r w:rsidRPr="00DA0F05">
        <w:t>.</w:t>
      </w:r>
    </w:p>
    <w:p w14:paraId="1439BFBB" w14:textId="77777777" w:rsidR="001556E4" w:rsidRPr="00DA0F05" w:rsidRDefault="001556E4" w:rsidP="00DA0F05">
      <w:pPr>
        <w:rPr>
          <w:rtl/>
        </w:rPr>
      </w:pPr>
    </w:p>
    <w:p w14:paraId="465E9D07" w14:textId="77777777" w:rsidR="003E5A97" w:rsidRPr="00DA0F05" w:rsidRDefault="003E5A97" w:rsidP="00DA0F05">
      <w:pPr>
        <w:rPr>
          <w:rtl/>
        </w:rPr>
      </w:pPr>
      <w:r w:rsidRPr="00DA0F05">
        <w:rPr>
          <w:rtl/>
        </w:rPr>
        <w:t>בנסיבות המקרה שלפנינו, אני סבור כי מועד ההתקשרות עם הקבלן לביצוע עבודות הבנייה הוא המועד שבו מתגבשת התחייבות ממשית להקמת הדירה החלופית. מועד זה משקף איזון ראוי בין לשון החוק לבין תכליתו, ועולה בקנה אחד עם עקרונות השוויון וניטרליות המס שעליהם עמד בית המשפט העליון בעניין חסון</w:t>
      </w:r>
      <w:r w:rsidRPr="00DA0F05">
        <w:t>.</w:t>
      </w:r>
    </w:p>
    <w:p w14:paraId="6E659383" w14:textId="77777777" w:rsidR="001556E4" w:rsidRDefault="001556E4" w:rsidP="00DA0F05">
      <w:pPr>
        <w:rPr>
          <w:rtl/>
        </w:rPr>
      </w:pPr>
    </w:p>
    <w:p w14:paraId="36BAEAF6" w14:textId="36B239F1" w:rsidR="003E5A97" w:rsidRPr="00DA0F05" w:rsidRDefault="003E5A97" w:rsidP="00DA0F05">
      <w:pPr>
        <w:rPr>
          <w:rtl/>
        </w:rPr>
      </w:pPr>
      <w:r w:rsidRPr="00DA0F05">
        <w:rPr>
          <w:rtl/>
        </w:rPr>
        <w:t>מטעמים אלה, אני מצטרף למסקנתה של יו"ר הוועדה כי דין הערר להתקבל</w:t>
      </w:r>
      <w:r w:rsidRPr="00DA0F05">
        <w:t>.</w:t>
      </w:r>
    </w:p>
    <w:p w14:paraId="3BD4BBE7" w14:textId="77777777" w:rsidR="003E5A97" w:rsidRPr="00DA0F05" w:rsidRDefault="003E5A97" w:rsidP="00DA0F05"/>
    <w:p w14:paraId="6B397345" w14:textId="7A3283A6" w:rsidR="003E5A97" w:rsidRPr="00F32BC2" w:rsidRDefault="003E5A97" w:rsidP="00DA0F05">
      <w:pPr>
        <w:rPr>
          <w:rtl/>
        </w:rPr>
      </w:pPr>
      <w:r w:rsidRPr="00F32BC2">
        <w:rPr>
          <w:b/>
          <w:bCs/>
          <w:rtl/>
        </w:rPr>
        <w:t xml:space="preserve">חבר הוועדה, מר אלי </w:t>
      </w:r>
      <w:proofErr w:type="spellStart"/>
      <w:r w:rsidRPr="00F32BC2">
        <w:rPr>
          <w:b/>
          <w:bCs/>
          <w:rtl/>
        </w:rPr>
        <w:t>דווידי</w:t>
      </w:r>
      <w:proofErr w:type="spellEnd"/>
      <w:r w:rsidRPr="00F32BC2">
        <w:rPr>
          <w:b/>
          <w:bCs/>
          <w:rtl/>
        </w:rPr>
        <w:t>, עו"ד</w:t>
      </w:r>
      <w:r w:rsidRPr="00F32BC2">
        <w:t>-</w:t>
      </w:r>
      <w:r w:rsidR="00F32BC2" w:rsidRPr="00F32BC2">
        <w:t xml:space="preserve"> </w:t>
      </w:r>
    </w:p>
    <w:p w14:paraId="0BC2B6C6" w14:textId="77777777" w:rsidR="001556E4" w:rsidRDefault="001556E4" w:rsidP="00DA0F05">
      <w:pPr>
        <w:rPr>
          <w:rtl/>
        </w:rPr>
      </w:pPr>
    </w:p>
    <w:p w14:paraId="1607FC8E" w14:textId="067D30B8" w:rsidR="003E5A97" w:rsidRPr="00DA0F05" w:rsidRDefault="003E5A97" w:rsidP="00DA0F05">
      <w:pPr>
        <w:rPr>
          <w:rtl/>
        </w:rPr>
      </w:pPr>
      <w:r w:rsidRPr="00DA0F05">
        <w:rPr>
          <w:rtl/>
        </w:rPr>
        <w:t>אני מסכים עם פסק דינה של יו"ר הועדה, כבוד השופטת ייטב.</w:t>
      </w:r>
    </w:p>
    <w:p w14:paraId="4B708902" w14:textId="77777777" w:rsidR="003E5A97" w:rsidRPr="00DA0F05" w:rsidRDefault="003E5A97" w:rsidP="00DA0F05"/>
    <w:p w14:paraId="3744FF1F" w14:textId="77777777" w:rsidR="003E5A97" w:rsidRPr="00DA0F05" w:rsidRDefault="003E5A97" w:rsidP="00DA0F05">
      <w:pPr>
        <w:rPr>
          <w:b/>
          <w:bCs/>
          <w:rtl/>
        </w:rPr>
      </w:pPr>
      <w:r w:rsidRPr="00DA0F05">
        <w:rPr>
          <w:b/>
          <w:bCs/>
          <w:rtl/>
        </w:rPr>
        <w:t xml:space="preserve">סוף דבר: </w:t>
      </w:r>
    </w:p>
    <w:p w14:paraId="0924B89B" w14:textId="77777777" w:rsidR="001556E4" w:rsidRDefault="001556E4" w:rsidP="00DA0F05">
      <w:pPr>
        <w:rPr>
          <w:rtl/>
        </w:rPr>
      </w:pPr>
    </w:p>
    <w:p w14:paraId="6CFC2997" w14:textId="47EA78AF" w:rsidR="003E5A97" w:rsidRPr="00DA0F05" w:rsidRDefault="003E5A97" w:rsidP="00DA0F05">
      <w:r w:rsidRPr="00DA0F05">
        <w:rPr>
          <w:rtl/>
        </w:rPr>
        <w:t xml:space="preserve">בהתאם להחלטת יו"ר הוועדה ובהסכמת חבריה, מתקבל בזאת הערר. </w:t>
      </w:r>
    </w:p>
    <w:p w14:paraId="5CAB31DB" w14:textId="77777777" w:rsidR="001556E4" w:rsidRDefault="001556E4" w:rsidP="00DA0F05">
      <w:pPr>
        <w:rPr>
          <w:rtl/>
        </w:rPr>
      </w:pPr>
    </w:p>
    <w:p w14:paraId="20D48430" w14:textId="60CABC6B" w:rsidR="003E5A97" w:rsidRPr="00DA0F05" w:rsidRDefault="003E5A97" w:rsidP="00DA0F05">
      <w:pPr>
        <w:rPr>
          <w:rtl/>
        </w:rPr>
      </w:pPr>
      <w:r w:rsidRPr="00DA0F05">
        <w:rPr>
          <w:rtl/>
        </w:rPr>
        <w:t xml:space="preserve">המנהל ישלם </w:t>
      </w:r>
      <w:proofErr w:type="spellStart"/>
      <w:r w:rsidRPr="00DA0F05">
        <w:rPr>
          <w:rtl/>
        </w:rPr>
        <w:t>להעוררים</w:t>
      </w:r>
      <w:proofErr w:type="spellEnd"/>
      <w:r w:rsidRPr="00DA0F05">
        <w:rPr>
          <w:rtl/>
        </w:rPr>
        <w:t xml:space="preserve"> את הוצאותיהם, </w:t>
      </w:r>
      <w:r w:rsidRPr="00DA0F05">
        <w:rPr>
          <w:rFonts w:eastAsia="Calibri"/>
          <w:rtl/>
        </w:rPr>
        <w:t xml:space="preserve">בסכום כולל של 40,000 </w:t>
      </w:r>
      <w:r w:rsidR="00937F68">
        <w:rPr>
          <w:rFonts w:eastAsia="Calibri"/>
          <w:rtl/>
        </w:rPr>
        <w:t>ש"ח</w:t>
      </w:r>
      <w:r w:rsidRPr="00DA0F05">
        <w:rPr>
          <w:rFonts w:eastAsia="Calibri"/>
          <w:rtl/>
        </w:rPr>
        <w:t xml:space="preserve">, בתוך 30 ימים, </w:t>
      </w:r>
      <w:r w:rsidRPr="00DA0F05">
        <w:rPr>
          <w:rtl/>
        </w:rPr>
        <w:t xml:space="preserve">שאם לא כן יישא הסכום הפרשי הצמדה וריבית כדין עד יום התשלום בפועל. </w:t>
      </w:r>
    </w:p>
    <w:p w14:paraId="13DFE282" w14:textId="77777777" w:rsidR="003E5A97" w:rsidRPr="00DA0F05" w:rsidRDefault="003E5A97" w:rsidP="00DA0F05">
      <w:pPr>
        <w:rPr>
          <w:rtl/>
        </w:rPr>
      </w:pPr>
    </w:p>
    <w:p w14:paraId="331111AA" w14:textId="398764C3" w:rsidR="003E5A97" w:rsidRPr="00DA0F05" w:rsidRDefault="003E5A97" w:rsidP="00DA0F05">
      <w:pPr>
        <w:rPr>
          <w:rtl/>
        </w:rPr>
      </w:pPr>
      <w:r w:rsidRPr="00DA0F05">
        <w:rPr>
          <w:rtl/>
        </w:rPr>
        <w:t xml:space="preserve">ניתן היום, </w:t>
      </w:r>
      <w:sdt>
        <w:sdtPr>
          <w:rPr>
            <w:rtl/>
          </w:rPr>
          <w:alias w:val="1455"/>
          <w:tag w:val="1455"/>
          <w:id w:val="242217728"/>
          <w:text w:multiLine="1"/>
        </w:sdtPr>
        <w:sdtEndPr/>
        <w:sdtContent>
          <w:r w:rsidRPr="00DA0F05">
            <w:rPr>
              <w:rtl/>
            </w:rPr>
            <w:t>י"ג תמוז תשפ"ו</w:t>
          </w:r>
        </w:sdtContent>
      </w:sdt>
      <w:r w:rsidR="00C91E1A">
        <w:rPr>
          <w:rFonts w:hint="cs"/>
          <w:rtl/>
        </w:rPr>
        <w:t xml:space="preserve"> (</w:t>
      </w:r>
      <w:r w:rsidR="00C91E1A" w:rsidRPr="00C91E1A">
        <w:rPr>
          <w:rStyle w:val="10"/>
          <w:rFonts w:hint="cs"/>
          <w:rtl/>
        </w:rPr>
        <w:t>28.6.2026</w:t>
      </w:r>
      <w:r w:rsidR="00C91E1A">
        <w:rPr>
          <w:rFonts w:hint="cs"/>
          <w:rtl/>
        </w:rPr>
        <w:t>)</w:t>
      </w:r>
      <w:r w:rsidRPr="00DA0F05">
        <w:rPr>
          <w:rtl/>
        </w:rPr>
        <w:t>, בהעדר הצדדים.</w:t>
      </w:r>
    </w:p>
    <w:p w14:paraId="43E96A59" w14:textId="77777777" w:rsidR="003E5A97" w:rsidRPr="00DA0F05" w:rsidRDefault="003E5A97" w:rsidP="00DA0F05">
      <w:pPr>
        <w:rPr>
          <w:rtl/>
        </w:rPr>
      </w:pPr>
    </w:p>
    <w:p w14:paraId="1AC89F95" w14:textId="77777777" w:rsidR="001F57BD" w:rsidRDefault="001F57BD" w:rsidP="001F57BD">
      <w:pPr>
        <w:pStyle w:val="Ruller40"/>
        <w:tabs>
          <w:tab w:val="clear" w:pos="800"/>
          <w:tab w:val="center" w:pos="3544"/>
          <w:tab w:val="right" w:pos="7088"/>
        </w:tabs>
        <w:spacing w:line="240" w:lineRule="exact"/>
        <w:rPr>
          <w:rFonts w:ascii="Times New Roman" w:hAnsi="Times New Roman" w:cs="David"/>
          <w:b/>
          <w:bCs/>
          <w:spacing w:val="0"/>
          <w:sz w:val="20"/>
          <w:szCs w:val="22"/>
          <w:rtl/>
          <w:lang w:eastAsia="en-US"/>
        </w:rPr>
      </w:pPr>
      <w:r>
        <w:rPr>
          <w:rFonts w:ascii="Times New Roman" w:hAnsi="Times New Roman" w:cs="David" w:hint="cs"/>
          <w:b/>
          <w:bCs/>
          <w:spacing w:val="0"/>
          <w:sz w:val="20"/>
          <w:szCs w:val="22"/>
          <w:rtl/>
          <w:lang w:eastAsia="en-US"/>
        </w:rPr>
        <w:t>( - ) יו"ר</w:t>
      </w:r>
      <w:r>
        <w:rPr>
          <w:rFonts w:ascii="Times New Roman" w:hAnsi="Times New Roman" w:cs="David" w:hint="cs"/>
          <w:b/>
          <w:bCs/>
          <w:spacing w:val="0"/>
          <w:sz w:val="20"/>
          <w:szCs w:val="22"/>
          <w:rtl/>
          <w:lang w:eastAsia="en-US"/>
        </w:rPr>
        <w:tab/>
        <w:t>( - ) חבר</w:t>
      </w:r>
      <w:r>
        <w:rPr>
          <w:rFonts w:ascii="Times New Roman" w:hAnsi="Times New Roman" w:cs="David" w:hint="cs"/>
          <w:b/>
          <w:bCs/>
          <w:spacing w:val="0"/>
          <w:sz w:val="20"/>
          <w:szCs w:val="22"/>
          <w:rtl/>
          <w:lang w:eastAsia="en-US"/>
        </w:rPr>
        <w:tab/>
        <w:t>( - ) חבר</w:t>
      </w:r>
    </w:p>
    <w:bookmarkEnd w:id="1"/>
    <w:p w14:paraId="34FE7035" w14:textId="77777777" w:rsidR="00465C9D" w:rsidRPr="00FB67DB" w:rsidRDefault="00465C9D" w:rsidP="001F57BD">
      <w:pPr>
        <w:ind w:left="454" w:hanging="454"/>
        <w:rPr>
          <w:rFonts w:ascii="David" w:hAnsi="David"/>
          <w:sz w:val="22"/>
          <w:rtl/>
        </w:rPr>
      </w:pPr>
    </w:p>
    <w:sectPr w:rsidR="00465C9D" w:rsidRPr="00FB67DB">
      <w:pgSz w:w="11906" w:h="16838" w:code="9"/>
      <w:pgMar w:top="3175" w:right="2410" w:bottom="3175" w:left="2410" w:header="2381"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E0B5" w14:textId="77777777" w:rsidR="00A40C4C" w:rsidRDefault="00A40C4C">
      <w:pPr>
        <w:spacing w:line="240" w:lineRule="auto"/>
      </w:pPr>
      <w:r>
        <w:separator/>
      </w:r>
    </w:p>
  </w:endnote>
  <w:endnote w:type="continuationSeparator" w:id="0">
    <w:p w14:paraId="432D46EC" w14:textId="77777777" w:rsidR="00A40C4C" w:rsidRDefault="00A40C4C">
      <w:pPr>
        <w:spacing w:line="240" w:lineRule="auto"/>
      </w:pPr>
      <w:r>
        <w:continuationSeparator/>
      </w:r>
    </w:p>
  </w:endnote>
  <w:endnote w:type="continuationNotice" w:id="1">
    <w:p w14:paraId="0B217206" w14:textId="77777777" w:rsidR="00A40C4C" w:rsidRDefault="00A40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altName w:val="Arial"/>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1"/>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10F8" w14:textId="77777777" w:rsidR="00A40C4C" w:rsidRDefault="00A40C4C">
      <w:pPr>
        <w:spacing w:line="240" w:lineRule="auto"/>
      </w:pPr>
      <w:r>
        <w:separator/>
      </w:r>
    </w:p>
  </w:footnote>
  <w:footnote w:type="continuationSeparator" w:id="0">
    <w:p w14:paraId="73D0C826" w14:textId="77777777" w:rsidR="00A40C4C" w:rsidRDefault="00A40C4C">
      <w:pPr>
        <w:spacing w:line="240" w:lineRule="auto"/>
      </w:pPr>
      <w:r>
        <w:continuationSeparator/>
      </w:r>
    </w:p>
  </w:footnote>
  <w:footnote w:type="continuationNotice" w:id="1">
    <w:p w14:paraId="7F240FB6" w14:textId="77777777" w:rsidR="00A40C4C" w:rsidRDefault="00A40C4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1">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2">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3">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4">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5">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6">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7">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lvl w:ilvl="8">
      <w:start w:val="2"/>
      <w:numFmt w:val="decimal"/>
      <w:lvlText w:val="%1."/>
      <w:lvlJc w:val="left"/>
      <w:rPr>
        <w:rFonts w:ascii="Times New Roman" w:hAnsi="Times New Roman" w:cs="Times New Roman"/>
        <w:b w:val="0"/>
        <w:bCs w:val="0"/>
        <w:i w:val="0"/>
        <w:iCs w:val="0"/>
        <w:smallCaps w:val="0"/>
        <w:strike w:val="0"/>
        <w:color w:val="353535"/>
        <w:spacing w:val="0"/>
        <w:w w:val="100"/>
        <w:position w:val="0"/>
        <w:sz w:val="19"/>
        <w:szCs w:val="19"/>
        <w:u w:val="none"/>
      </w:rPr>
    </w:lvl>
  </w:abstractNum>
  <w:abstractNum w:abstractNumId="1" w15:restartNumberingAfterBreak="0">
    <w:nsid w:val="00000003"/>
    <w:multiLevelType w:val="multilevel"/>
    <w:tmpl w:val="FFFFFFFF"/>
    <w:lvl w:ilvl="0">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1">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2">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3">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4">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5">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6">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7">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lvl w:ilvl="8">
      <w:start w:val="28"/>
      <w:numFmt w:val="decimal"/>
      <w:lvlText w:val="%1."/>
      <w:lvlJc w:val="left"/>
      <w:rPr>
        <w:rFonts w:ascii="David" w:hAnsi="David" w:cs="David"/>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FFFFFFFF"/>
    <w:lvl w:ilvl="0">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1">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2">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3">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4">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5">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6">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7">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lvl w:ilvl="8">
      <w:start w:val="1"/>
      <w:numFmt w:val="hebrew1"/>
      <w:lvlText w:val="%1."/>
      <w:lvlJc w:val="left"/>
      <w:rPr>
        <w:rFonts w:ascii="David" w:hAnsi="David" w:cs="David"/>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FFFFFFFF"/>
    <w:lvl w:ilvl="0">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hebrew1"/>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FFFFFFFF"/>
    <w:lvl w:ilvl="0">
      <w:start w:val="1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FFFFFFFF"/>
    <w:lvl w:ilvl="0">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35"/>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FFFFFFFF"/>
    <w:lvl w:ilvl="0">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3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7" w15:restartNumberingAfterBreak="0">
    <w:nsid w:val="003A4F32"/>
    <w:multiLevelType w:val="hybridMultilevel"/>
    <w:tmpl w:val="3B549754"/>
    <w:lvl w:ilvl="0" w:tplc="5C26ACA0">
      <w:start w:val="1"/>
      <w:numFmt w:val="decimal"/>
      <w:lvlText w:val="%1."/>
      <w:lvlJc w:val="left"/>
      <w:pPr>
        <w:ind w:left="1080" w:hanging="72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BF529C"/>
    <w:multiLevelType w:val="multilevel"/>
    <w:tmpl w:val="D5F6EF66"/>
    <w:lvl w:ilvl="0">
      <w:start w:val="1"/>
      <w:numFmt w:val="decimal"/>
      <w:lvlText w:val="%1."/>
      <w:lvlJc w:val="left"/>
      <w:pPr>
        <w:tabs>
          <w:tab w:val="num" w:pos="720"/>
        </w:tabs>
        <w:ind w:left="720" w:right="720" w:hanging="360"/>
      </w:pPr>
    </w:lvl>
    <w:lvl w:ilvl="1">
      <w:start w:val="1"/>
      <w:numFmt w:val="decimal"/>
      <w:lvlText w:val="%2."/>
      <w:lvlJc w:val="left"/>
      <w:pPr>
        <w:tabs>
          <w:tab w:val="num" w:pos="1440"/>
        </w:tabs>
        <w:ind w:left="1440" w:right="1440" w:hanging="360"/>
      </w:pPr>
    </w:lvl>
    <w:lvl w:ilvl="2">
      <w:start w:val="1"/>
      <w:numFmt w:val="decimal"/>
      <w:lvlText w:val="%3."/>
      <w:lvlJc w:val="left"/>
      <w:pPr>
        <w:tabs>
          <w:tab w:val="num" w:pos="2160"/>
        </w:tabs>
        <w:ind w:left="2160" w:right="2160" w:hanging="360"/>
      </w:pPr>
    </w:lvl>
    <w:lvl w:ilvl="3">
      <w:start w:val="1"/>
      <w:numFmt w:val="decimal"/>
      <w:lvlText w:val="%4."/>
      <w:lvlJc w:val="left"/>
      <w:pPr>
        <w:tabs>
          <w:tab w:val="num" w:pos="2880"/>
        </w:tabs>
        <w:ind w:left="2880" w:right="2880" w:hanging="360"/>
      </w:pPr>
    </w:lvl>
    <w:lvl w:ilvl="4">
      <w:start w:val="1"/>
      <w:numFmt w:val="decimal"/>
      <w:lvlText w:val="%5."/>
      <w:lvlJc w:val="left"/>
      <w:pPr>
        <w:tabs>
          <w:tab w:val="num" w:pos="3600"/>
        </w:tabs>
        <w:ind w:left="3600" w:right="3600" w:hanging="360"/>
      </w:pPr>
    </w:lvl>
    <w:lvl w:ilvl="5">
      <w:start w:val="1"/>
      <w:numFmt w:val="decimal"/>
      <w:lvlText w:val="%6."/>
      <w:lvlJc w:val="left"/>
      <w:pPr>
        <w:tabs>
          <w:tab w:val="num" w:pos="4320"/>
        </w:tabs>
        <w:ind w:left="4320" w:right="4320" w:hanging="360"/>
      </w:pPr>
    </w:lvl>
    <w:lvl w:ilvl="6">
      <w:start w:val="1"/>
      <w:numFmt w:val="decimal"/>
      <w:lvlText w:val="%7."/>
      <w:lvlJc w:val="left"/>
      <w:pPr>
        <w:tabs>
          <w:tab w:val="num" w:pos="5040"/>
        </w:tabs>
        <w:ind w:left="5040" w:right="5040" w:hanging="360"/>
      </w:pPr>
    </w:lvl>
    <w:lvl w:ilvl="7">
      <w:start w:val="1"/>
      <w:numFmt w:val="decimal"/>
      <w:lvlText w:val="%8."/>
      <w:lvlJc w:val="left"/>
      <w:pPr>
        <w:tabs>
          <w:tab w:val="num" w:pos="5760"/>
        </w:tabs>
        <w:ind w:left="5760" w:right="5760" w:hanging="360"/>
      </w:pPr>
    </w:lvl>
    <w:lvl w:ilvl="8">
      <w:start w:val="1"/>
      <w:numFmt w:val="decimal"/>
      <w:lvlText w:val="%9."/>
      <w:lvlJc w:val="left"/>
      <w:pPr>
        <w:tabs>
          <w:tab w:val="num" w:pos="6480"/>
        </w:tabs>
        <w:ind w:left="6480" w:right="6480" w:hanging="360"/>
      </w:pPr>
    </w:lvl>
  </w:abstractNum>
  <w:abstractNum w:abstractNumId="9" w15:restartNumberingAfterBreak="0">
    <w:nsid w:val="04AA1E83"/>
    <w:multiLevelType w:val="multilevel"/>
    <w:tmpl w:val="44B2AFAC"/>
    <w:lvl w:ilvl="0">
      <w:start w:val="1"/>
      <w:numFmt w:val="decimal"/>
      <w:pStyle w:val="a"/>
      <w:lvlText w:val="%1."/>
      <w:lvlJc w:val="right"/>
      <w:pPr>
        <w:tabs>
          <w:tab w:val="num" w:pos="567"/>
        </w:tabs>
        <w:ind w:left="567" w:right="737" w:hanging="567"/>
      </w:pPr>
      <w:rPr>
        <w:b/>
        <w:bCs/>
        <w:i w:val="0"/>
        <w:iCs w:val="0"/>
        <w:sz w:val="28"/>
        <w:szCs w:val="28"/>
        <w:u w:val="none"/>
      </w:rPr>
    </w:lvl>
    <w:lvl w:ilvl="1">
      <w:start w:val="1"/>
      <w:numFmt w:val="decimal"/>
      <w:lvlText w:val="(%2)"/>
      <w:lvlJc w:val="right"/>
      <w:pPr>
        <w:tabs>
          <w:tab w:val="num" w:pos="1418"/>
        </w:tabs>
        <w:ind w:left="1418" w:right="1418" w:hanging="511"/>
      </w:pPr>
      <w:rPr>
        <w:rFonts w:ascii="Times New Roman" w:eastAsia="Times New Roman" w:hAnsi="Times New Roman" w:cs="David"/>
        <w:lang w:bidi="he-IL"/>
      </w:rPr>
    </w:lvl>
    <w:lvl w:ilvl="2">
      <w:start w:val="1"/>
      <w:numFmt w:val="decimal"/>
      <w:lvlText w:val="%3)"/>
      <w:lvlJc w:val="right"/>
      <w:pPr>
        <w:tabs>
          <w:tab w:val="num" w:pos="2155"/>
        </w:tabs>
        <w:ind w:left="2155" w:right="2155" w:hanging="567"/>
      </w:pPr>
    </w:lvl>
    <w:lvl w:ilvl="3">
      <w:start w:val="1"/>
      <w:numFmt w:val="hebrew1"/>
      <w:lvlText w:val="(%4)"/>
      <w:lvlJc w:val="right"/>
      <w:pPr>
        <w:tabs>
          <w:tab w:val="num" w:pos="2892"/>
        </w:tabs>
        <w:ind w:left="2892" w:right="2892" w:hanging="511"/>
      </w:pPr>
    </w:lvl>
    <w:lvl w:ilvl="4">
      <w:start w:val="1"/>
      <w:numFmt w:val="decimal"/>
      <w:lvlText w:val="(%5)"/>
      <w:lvlJc w:val="right"/>
      <w:pPr>
        <w:tabs>
          <w:tab w:val="num" w:pos="3629"/>
        </w:tabs>
        <w:ind w:left="3629" w:right="3629" w:hanging="567"/>
      </w:pPr>
    </w:lvl>
    <w:lvl w:ilvl="5">
      <w:start w:val="1"/>
      <w:numFmt w:val="lowerLetter"/>
      <w:lvlText w:val="%6."/>
      <w:lvlJc w:val="right"/>
      <w:pPr>
        <w:tabs>
          <w:tab w:val="num" w:pos="0"/>
        </w:tabs>
        <w:ind w:left="3402" w:right="3402" w:hanging="567"/>
      </w:pPr>
    </w:lvl>
    <w:lvl w:ilvl="6">
      <w:start w:val="1"/>
      <w:numFmt w:val="lowerLetter"/>
      <w:lvlText w:val="%7)"/>
      <w:lvlJc w:val="right"/>
      <w:pPr>
        <w:tabs>
          <w:tab w:val="num" w:pos="0"/>
        </w:tabs>
        <w:ind w:left="3969" w:right="3969" w:hanging="567"/>
      </w:pPr>
    </w:lvl>
    <w:lvl w:ilvl="7">
      <w:start w:val="1"/>
      <w:numFmt w:val="lowerLetter"/>
      <w:lvlText w:val="(%8)"/>
      <w:lvlJc w:val="right"/>
      <w:pPr>
        <w:tabs>
          <w:tab w:val="num" w:pos="0"/>
        </w:tabs>
        <w:ind w:left="4536" w:right="4536" w:hanging="567"/>
      </w:pPr>
    </w:lvl>
    <w:lvl w:ilvl="8">
      <w:start w:val="1"/>
      <w:numFmt w:val="upperLetter"/>
      <w:lvlText w:val="%9."/>
      <w:lvlJc w:val="right"/>
      <w:pPr>
        <w:tabs>
          <w:tab w:val="num" w:pos="0"/>
        </w:tabs>
        <w:ind w:left="5103" w:right="5103" w:hanging="567"/>
      </w:pPr>
    </w:lvl>
  </w:abstractNum>
  <w:abstractNum w:abstractNumId="10" w15:restartNumberingAfterBreak="0">
    <w:nsid w:val="083F7D81"/>
    <w:multiLevelType w:val="hybridMultilevel"/>
    <w:tmpl w:val="A896351A"/>
    <w:lvl w:ilvl="0" w:tplc="63F07178">
      <w:start w:val="1"/>
      <w:numFmt w:val="decimal"/>
      <w:lvlText w:val="(%1)"/>
      <w:lvlJc w:val="left"/>
      <w:pPr>
        <w:ind w:left="2876" w:hanging="960"/>
      </w:pPr>
      <w:rPr>
        <w:rFonts w:hint="default"/>
      </w:rPr>
    </w:lvl>
    <w:lvl w:ilvl="1" w:tplc="04090019" w:tentative="1">
      <w:start w:val="1"/>
      <w:numFmt w:val="lowerLetter"/>
      <w:lvlText w:val="%2."/>
      <w:lvlJc w:val="left"/>
      <w:pPr>
        <w:ind w:left="2996" w:hanging="360"/>
      </w:pPr>
    </w:lvl>
    <w:lvl w:ilvl="2" w:tplc="0409001B" w:tentative="1">
      <w:start w:val="1"/>
      <w:numFmt w:val="lowerRoman"/>
      <w:lvlText w:val="%3."/>
      <w:lvlJc w:val="right"/>
      <w:pPr>
        <w:ind w:left="3716" w:hanging="180"/>
      </w:pPr>
    </w:lvl>
    <w:lvl w:ilvl="3" w:tplc="0409000F" w:tentative="1">
      <w:start w:val="1"/>
      <w:numFmt w:val="decimal"/>
      <w:lvlText w:val="%4."/>
      <w:lvlJc w:val="left"/>
      <w:pPr>
        <w:ind w:left="4436" w:hanging="360"/>
      </w:pPr>
    </w:lvl>
    <w:lvl w:ilvl="4" w:tplc="04090019" w:tentative="1">
      <w:start w:val="1"/>
      <w:numFmt w:val="lowerLetter"/>
      <w:lvlText w:val="%5."/>
      <w:lvlJc w:val="left"/>
      <w:pPr>
        <w:ind w:left="5156" w:hanging="360"/>
      </w:pPr>
    </w:lvl>
    <w:lvl w:ilvl="5" w:tplc="0409001B" w:tentative="1">
      <w:start w:val="1"/>
      <w:numFmt w:val="lowerRoman"/>
      <w:lvlText w:val="%6."/>
      <w:lvlJc w:val="right"/>
      <w:pPr>
        <w:ind w:left="5876" w:hanging="180"/>
      </w:pPr>
    </w:lvl>
    <w:lvl w:ilvl="6" w:tplc="0409000F" w:tentative="1">
      <w:start w:val="1"/>
      <w:numFmt w:val="decimal"/>
      <w:lvlText w:val="%7."/>
      <w:lvlJc w:val="left"/>
      <w:pPr>
        <w:ind w:left="6596" w:hanging="360"/>
      </w:pPr>
    </w:lvl>
    <w:lvl w:ilvl="7" w:tplc="04090019" w:tentative="1">
      <w:start w:val="1"/>
      <w:numFmt w:val="lowerLetter"/>
      <w:lvlText w:val="%8."/>
      <w:lvlJc w:val="left"/>
      <w:pPr>
        <w:ind w:left="7316" w:hanging="360"/>
      </w:pPr>
    </w:lvl>
    <w:lvl w:ilvl="8" w:tplc="0409001B" w:tentative="1">
      <w:start w:val="1"/>
      <w:numFmt w:val="lowerRoman"/>
      <w:lvlText w:val="%9."/>
      <w:lvlJc w:val="right"/>
      <w:pPr>
        <w:ind w:left="8036" w:hanging="180"/>
      </w:pPr>
    </w:lvl>
  </w:abstractNum>
  <w:abstractNum w:abstractNumId="11" w15:restartNumberingAfterBreak="0">
    <w:nsid w:val="08A6001B"/>
    <w:multiLevelType w:val="hybridMultilevel"/>
    <w:tmpl w:val="D6A2B288"/>
    <w:lvl w:ilvl="0" w:tplc="771A8C16">
      <w:start w:val="1"/>
      <w:numFmt w:val="decimal"/>
      <w:pStyle w:val="Ruller4"/>
      <w:lvlText w:val="%1."/>
      <w:lvlJc w:val="left"/>
      <w:pPr>
        <w:tabs>
          <w:tab w:val="num" w:pos="907"/>
        </w:tabs>
        <w:ind w:left="0" w:firstLine="0"/>
      </w:pPr>
      <w:rPr>
        <w:rFonts w:ascii="FrankRuehl" w:hAnsi="FrankRuehl" w:cs="FrankRuehl" w:hint="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FF2EC6"/>
    <w:multiLevelType w:val="hybridMultilevel"/>
    <w:tmpl w:val="B14A1A42"/>
    <w:lvl w:ilvl="0" w:tplc="40F08E8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CFA15E8"/>
    <w:multiLevelType w:val="hybridMultilevel"/>
    <w:tmpl w:val="82F20C66"/>
    <w:lvl w:ilvl="0" w:tplc="5530858E">
      <w:start w:val="1"/>
      <w:numFmt w:val="decimal"/>
      <w:lvlText w:val="%1."/>
      <w:lvlJc w:val="left"/>
      <w:pPr>
        <w:ind w:left="360" w:hanging="360"/>
      </w:pPr>
      <w:rPr>
        <w:rFonts w:ascii="FrankRuehl" w:hAnsi="FrankRuehl" w:cs="FrankRuehl" w:hint="default"/>
        <w:b w:val="0"/>
        <w:bCs w:val="0"/>
        <w:lang w:val="en-US"/>
      </w:rPr>
    </w:lvl>
    <w:lvl w:ilvl="1" w:tplc="11CE77FC">
      <w:start w:val="1"/>
      <w:numFmt w:val="hebrew1"/>
      <w:lvlText w:val="%2."/>
      <w:lvlJc w:val="center"/>
      <w:pPr>
        <w:ind w:left="1080" w:hanging="360"/>
      </w:pPr>
      <w:rPr>
        <w:rFonts w:ascii="FrankRuehl" w:hAnsi="FrankRuehl" w:cs="FrankRuehl" w:hint="default"/>
        <w:sz w:val="26"/>
        <w:szCs w:val="26"/>
        <w:lang w:val="en-US"/>
      </w:rPr>
    </w:lvl>
    <w:lvl w:ilvl="2" w:tplc="8AAA0136">
      <w:start w:val="1"/>
      <w:numFmt w:val="lowerRoman"/>
      <w:lvlText w:val="%3."/>
      <w:lvlJc w:val="right"/>
      <w:pPr>
        <w:ind w:left="1800" w:hanging="180"/>
      </w:pPr>
      <w:rPr>
        <w:rFonts w:cs="Times New Roman"/>
      </w:rPr>
    </w:lvl>
    <w:lvl w:ilvl="3" w:tplc="EB187CFE">
      <w:start w:val="1"/>
      <w:numFmt w:val="decimal"/>
      <w:lvlText w:val="%4."/>
      <w:lvlJc w:val="left"/>
      <w:pPr>
        <w:ind w:left="2520" w:hanging="360"/>
      </w:pPr>
      <w:rPr>
        <w:rFonts w:cs="Times New Roman"/>
      </w:rPr>
    </w:lvl>
    <w:lvl w:ilvl="4" w:tplc="95EAA3B8">
      <w:start w:val="1"/>
      <w:numFmt w:val="lowerLetter"/>
      <w:lvlText w:val="%5."/>
      <w:lvlJc w:val="left"/>
      <w:pPr>
        <w:ind w:left="3240" w:hanging="360"/>
      </w:pPr>
      <w:rPr>
        <w:rFonts w:cs="Times New Roman"/>
      </w:rPr>
    </w:lvl>
    <w:lvl w:ilvl="5" w:tplc="3CBC4394">
      <w:start w:val="1"/>
      <w:numFmt w:val="lowerRoman"/>
      <w:lvlText w:val="%6."/>
      <w:lvlJc w:val="right"/>
      <w:pPr>
        <w:ind w:left="3960" w:hanging="180"/>
      </w:pPr>
      <w:rPr>
        <w:rFonts w:cs="Times New Roman"/>
      </w:rPr>
    </w:lvl>
    <w:lvl w:ilvl="6" w:tplc="EE04B204">
      <w:start w:val="1"/>
      <w:numFmt w:val="decimal"/>
      <w:lvlText w:val="%7."/>
      <w:lvlJc w:val="left"/>
      <w:pPr>
        <w:ind w:left="4680" w:hanging="360"/>
      </w:pPr>
      <w:rPr>
        <w:rFonts w:cs="Times New Roman"/>
      </w:rPr>
    </w:lvl>
    <w:lvl w:ilvl="7" w:tplc="DFB48E50">
      <w:start w:val="1"/>
      <w:numFmt w:val="lowerLetter"/>
      <w:lvlText w:val="%8."/>
      <w:lvlJc w:val="left"/>
      <w:pPr>
        <w:ind w:left="5400" w:hanging="360"/>
      </w:pPr>
      <w:rPr>
        <w:rFonts w:cs="Times New Roman"/>
      </w:rPr>
    </w:lvl>
    <w:lvl w:ilvl="8" w:tplc="220A3F00">
      <w:start w:val="1"/>
      <w:numFmt w:val="lowerRoman"/>
      <w:lvlText w:val="%9."/>
      <w:lvlJc w:val="right"/>
      <w:pPr>
        <w:ind w:left="6120" w:hanging="180"/>
      </w:pPr>
      <w:rPr>
        <w:rFonts w:cs="Times New Roman"/>
      </w:rPr>
    </w:lvl>
  </w:abstractNum>
  <w:abstractNum w:abstractNumId="14" w15:restartNumberingAfterBreak="0">
    <w:nsid w:val="0F735B69"/>
    <w:multiLevelType w:val="hybridMultilevel"/>
    <w:tmpl w:val="BFB4E3D4"/>
    <w:lvl w:ilvl="0" w:tplc="1002822C">
      <w:start w:val="1"/>
      <w:numFmt w:val="hebrew1"/>
      <w:lvlText w:val="%1."/>
      <w:lvlJc w:val="left"/>
      <w:pPr>
        <w:ind w:left="720" w:hanging="360"/>
      </w:pPr>
    </w:lvl>
    <w:lvl w:ilvl="1" w:tplc="3724C7DC">
      <w:start w:val="1"/>
      <w:numFmt w:val="lowerLetter"/>
      <w:lvlText w:val="%2."/>
      <w:lvlJc w:val="left"/>
      <w:pPr>
        <w:ind w:left="1440" w:hanging="360"/>
      </w:pPr>
    </w:lvl>
    <w:lvl w:ilvl="2" w:tplc="F1E0D432">
      <w:start w:val="1"/>
      <w:numFmt w:val="lowerRoman"/>
      <w:lvlText w:val="%3."/>
      <w:lvlJc w:val="right"/>
      <w:pPr>
        <w:ind w:left="2160" w:hanging="180"/>
      </w:pPr>
    </w:lvl>
    <w:lvl w:ilvl="3" w:tplc="43BE5518">
      <w:start w:val="1"/>
      <w:numFmt w:val="decimal"/>
      <w:lvlText w:val="%4."/>
      <w:lvlJc w:val="left"/>
      <w:pPr>
        <w:ind w:left="2880" w:hanging="360"/>
      </w:pPr>
    </w:lvl>
    <w:lvl w:ilvl="4" w:tplc="E110E0A6">
      <w:start w:val="1"/>
      <w:numFmt w:val="lowerLetter"/>
      <w:lvlText w:val="%5."/>
      <w:lvlJc w:val="left"/>
      <w:pPr>
        <w:ind w:left="3600" w:hanging="360"/>
      </w:pPr>
    </w:lvl>
    <w:lvl w:ilvl="5" w:tplc="DECE16BE">
      <w:start w:val="1"/>
      <w:numFmt w:val="lowerRoman"/>
      <w:lvlText w:val="%6."/>
      <w:lvlJc w:val="right"/>
      <w:pPr>
        <w:ind w:left="4320" w:hanging="180"/>
      </w:pPr>
    </w:lvl>
    <w:lvl w:ilvl="6" w:tplc="D90AFA4A">
      <w:start w:val="1"/>
      <w:numFmt w:val="decimal"/>
      <w:lvlText w:val="%7."/>
      <w:lvlJc w:val="left"/>
      <w:pPr>
        <w:ind w:left="5040" w:hanging="360"/>
      </w:pPr>
    </w:lvl>
    <w:lvl w:ilvl="7" w:tplc="A7D066AC">
      <w:start w:val="1"/>
      <w:numFmt w:val="lowerLetter"/>
      <w:lvlText w:val="%8."/>
      <w:lvlJc w:val="left"/>
      <w:pPr>
        <w:ind w:left="5760" w:hanging="360"/>
      </w:pPr>
    </w:lvl>
    <w:lvl w:ilvl="8" w:tplc="316ECF60">
      <w:start w:val="1"/>
      <w:numFmt w:val="lowerRoman"/>
      <w:lvlText w:val="%9."/>
      <w:lvlJc w:val="right"/>
      <w:pPr>
        <w:ind w:left="6480" w:hanging="180"/>
      </w:pPr>
    </w:lvl>
  </w:abstractNum>
  <w:abstractNum w:abstractNumId="15" w15:restartNumberingAfterBreak="0">
    <w:nsid w:val="1034588B"/>
    <w:multiLevelType w:val="hybridMultilevel"/>
    <w:tmpl w:val="2392F95A"/>
    <w:lvl w:ilvl="0" w:tplc="80F84DB8">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11E70D26"/>
    <w:multiLevelType w:val="hybridMultilevel"/>
    <w:tmpl w:val="B5A8925E"/>
    <w:lvl w:ilvl="0" w:tplc="37423D0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BF7AB4"/>
    <w:multiLevelType w:val="hybridMultilevel"/>
    <w:tmpl w:val="C4103084"/>
    <w:lvl w:ilvl="0" w:tplc="61E611CC">
      <w:start w:val="1"/>
      <w:numFmt w:val="hebrew1"/>
      <w:lvlText w:val="%1."/>
      <w:lvlJc w:val="left"/>
      <w:pPr>
        <w:ind w:left="586" w:hanging="360"/>
      </w:pPr>
    </w:lvl>
    <w:lvl w:ilvl="1" w:tplc="1AE4DEB6">
      <w:start w:val="1"/>
      <w:numFmt w:val="lowerLetter"/>
      <w:lvlText w:val="%2."/>
      <w:lvlJc w:val="left"/>
      <w:pPr>
        <w:ind w:left="1306" w:hanging="360"/>
      </w:pPr>
    </w:lvl>
    <w:lvl w:ilvl="2" w:tplc="9EACCD00">
      <w:start w:val="1"/>
      <w:numFmt w:val="lowerRoman"/>
      <w:lvlText w:val="%3."/>
      <w:lvlJc w:val="right"/>
      <w:pPr>
        <w:ind w:left="2026" w:hanging="180"/>
      </w:pPr>
    </w:lvl>
    <w:lvl w:ilvl="3" w:tplc="2AE88C98">
      <w:start w:val="1"/>
      <w:numFmt w:val="decimal"/>
      <w:lvlText w:val="%4."/>
      <w:lvlJc w:val="left"/>
      <w:pPr>
        <w:ind w:left="2746" w:hanging="360"/>
      </w:pPr>
    </w:lvl>
    <w:lvl w:ilvl="4" w:tplc="0640262C">
      <w:start w:val="1"/>
      <w:numFmt w:val="lowerLetter"/>
      <w:lvlText w:val="%5."/>
      <w:lvlJc w:val="left"/>
      <w:pPr>
        <w:ind w:left="3466" w:hanging="360"/>
      </w:pPr>
    </w:lvl>
    <w:lvl w:ilvl="5" w:tplc="DB68CE92">
      <w:start w:val="1"/>
      <w:numFmt w:val="lowerRoman"/>
      <w:lvlText w:val="%6."/>
      <w:lvlJc w:val="right"/>
      <w:pPr>
        <w:ind w:left="4186" w:hanging="180"/>
      </w:pPr>
    </w:lvl>
    <w:lvl w:ilvl="6" w:tplc="3C66A49E">
      <w:start w:val="1"/>
      <w:numFmt w:val="decimal"/>
      <w:lvlText w:val="%7."/>
      <w:lvlJc w:val="left"/>
      <w:pPr>
        <w:ind w:left="4906" w:hanging="360"/>
      </w:pPr>
    </w:lvl>
    <w:lvl w:ilvl="7" w:tplc="E132E364">
      <w:start w:val="1"/>
      <w:numFmt w:val="lowerLetter"/>
      <w:lvlText w:val="%8."/>
      <w:lvlJc w:val="left"/>
      <w:pPr>
        <w:ind w:left="5626" w:hanging="360"/>
      </w:pPr>
    </w:lvl>
    <w:lvl w:ilvl="8" w:tplc="33E410DC">
      <w:start w:val="1"/>
      <w:numFmt w:val="lowerRoman"/>
      <w:lvlText w:val="%9."/>
      <w:lvlJc w:val="right"/>
      <w:pPr>
        <w:ind w:left="6346" w:hanging="180"/>
      </w:pPr>
    </w:lvl>
  </w:abstractNum>
  <w:abstractNum w:abstractNumId="18" w15:restartNumberingAfterBreak="0">
    <w:nsid w:val="1CE36E0D"/>
    <w:multiLevelType w:val="hybridMultilevel"/>
    <w:tmpl w:val="843EC3E0"/>
    <w:lvl w:ilvl="0" w:tplc="BE74FD94">
      <w:start w:val="1"/>
      <w:numFmt w:val="hebrew1"/>
      <w:lvlText w:val="%1."/>
      <w:lvlJc w:val="center"/>
      <w:pPr>
        <w:ind w:left="1080" w:hanging="360"/>
      </w:pPr>
    </w:lvl>
    <w:lvl w:ilvl="1" w:tplc="A008D942">
      <w:start w:val="1"/>
      <w:numFmt w:val="hebrew1"/>
      <w:lvlText w:val="%2."/>
      <w:lvlJc w:val="center"/>
      <w:pPr>
        <w:ind w:left="786" w:hanging="360"/>
      </w:pPr>
    </w:lvl>
    <w:lvl w:ilvl="2" w:tplc="55B21A7E">
      <w:start w:val="1"/>
      <w:numFmt w:val="lowerRoman"/>
      <w:lvlText w:val="%3."/>
      <w:lvlJc w:val="right"/>
      <w:pPr>
        <w:ind w:left="2520" w:hanging="180"/>
      </w:pPr>
    </w:lvl>
    <w:lvl w:ilvl="3" w:tplc="B702635C">
      <w:start w:val="1"/>
      <w:numFmt w:val="decimal"/>
      <w:lvlText w:val="%4."/>
      <w:lvlJc w:val="left"/>
      <w:pPr>
        <w:ind w:left="3240" w:hanging="360"/>
      </w:pPr>
    </w:lvl>
    <w:lvl w:ilvl="4" w:tplc="39F26D3A">
      <w:start w:val="1"/>
      <w:numFmt w:val="lowerLetter"/>
      <w:lvlText w:val="%5."/>
      <w:lvlJc w:val="left"/>
      <w:pPr>
        <w:ind w:left="3960" w:hanging="360"/>
      </w:pPr>
    </w:lvl>
    <w:lvl w:ilvl="5" w:tplc="DFF6A4F2">
      <w:start w:val="1"/>
      <w:numFmt w:val="lowerRoman"/>
      <w:lvlText w:val="%6."/>
      <w:lvlJc w:val="right"/>
      <w:pPr>
        <w:ind w:left="4680" w:hanging="180"/>
      </w:pPr>
    </w:lvl>
    <w:lvl w:ilvl="6" w:tplc="62B8AE34">
      <w:start w:val="1"/>
      <w:numFmt w:val="decimal"/>
      <w:lvlText w:val="%7."/>
      <w:lvlJc w:val="left"/>
      <w:pPr>
        <w:ind w:left="5400" w:hanging="360"/>
      </w:pPr>
    </w:lvl>
    <w:lvl w:ilvl="7" w:tplc="A496920A">
      <w:start w:val="1"/>
      <w:numFmt w:val="lowerLetter"/>
      <w:lvlText w:val="%8."/>
      <w:lvlJc w:val="left"/>
      <w:pPr>
        <w:ind w:left="6120" w:hanging="360"/>
      </w:pPr>
    </w:lvl>
    <w:lvl w:ilvl="8" w:tplc="14C2DBDE">
      <w:start w:val="1"/>
      <w:numFmt w:val="lowerRoman"/>
      <w:lvlText w:val="%9."/>
      <w:lvlJc w:val="right"/>
      <w:pPr>
        <w:ind w:left="6840" w:hanging="180"/>
      </w:pPr>
    </w:lvl>
  </w:abstractNum>
  <w:abstractNum w:abstractNumId="19" w15:restartNumberingAfterBreak="0">
    <w:nsid w:val="1F0942AE"/>
    <w:multiLevelType w:val="multilevel"/>
    <w:tmpl w:val="94CE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76AA8"/>
    <w:multiLevelType w:val="hybridMultilevel"/>
    <w:tmpl w:val="2F26276E"/>
    <w:lvl w:ilvl="0" w:tplc="84CAC71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DCE630C"/>
    <w:multiLevelType w:val="hybridMultilevel"/>
    <w:tmpl w:val="CE427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F71357C"/>
    <w:multiLevelType w:val="hybridMultilevel"/>
    <w:tmpl w:val="392A6230"/>
    <w:lvl w:ilvl="0" w:tplc="BEDED78A">
      <w:start w:val="1"/>
      <w:numFmt w:val="hebrew1"/>
      <w:lvlText w:val="(%1)"/>
      <w:lvlJc w:val="left"/>
      <w:pPr>
        <w:ind w:left="2059" w:hanging="360"/>
      </w:pPr>
    </w:lvl>
    <w:lvl w:ilvl="1" w:tplc="79C4AFD6">
      <w:start w:val="1"/>
      <w:numFmt w:val="lowerLetter"/>
      <w:lvlText w:val="%2."/>
      <w:lvlJc w:val="left"/>
      <w:pPr>
        <w:ind w:left="2779" w:hanging="360"/>
      </w:pPr>
    </w:lvl>
    <w:lvl w:ilvl="2" w:tplc="581EDC0A">
      <w:start w:val="1"/>
      <w:numFmt w:val="lowerRoman"/>
      <w:lvlText w:val="%3."/>
      <w:lvlJc w:val="right"/>
      <w:pPr>
        <w:ind w:left="3499" w:hanging="180"/>
      </w:pPr>
    </w:lvl>
    <w:lvl w:ilvl="3" w:tplc="08E6AE88">
      <w:start w:val="1"/>
      <w:numFmt w:val="decimal"/>
      <w:lvlText w:val="%4."/>
      <w:lvlJc w:val="left"/>
      <w:pPr>
        <w:ind w:left="4219" w:hanging="360"/>
      </w:pPr>
    </w:lvl>
    <w:lvl w:ilvl="4" w:tplc="26808286">
      <w:start w:val="1"/>
      <w:numFmt w:val="lowerLetter"/>
      <w:lvlText w:val="%5."/>
      <w:lvlJc w:val="left"/>
      <w:pPr>
        <w:ind w:left="4939" w:hanging="360"/>
      </w:pPr>
    </w:lvl>
    <w:lvl w:ilvl="5" w:tplc="B4E67916">
      <w:start w:val="1"/>
      <w:numFmt w:val="lowerRoman"/>
      <w:lvlText w:val="%6."/>
      <w:lvlJc w:val="right"/>
      <w:pPr>
        <w:ind w:left="5659" w:hanging="180"/>
      </w:pPr>
    </w:lvl>
    <w:lvl w:ilvl="6" w:tplc="D7708C5C">
      <w:start w:val="1"/>
      <w:numFmt w:val="decimal"/>
      <w:lvlText w:val="%7."/>
      <w:lvlJc w:val="left"/>
      <w:pPr>
        <w:ind w:left="6379" w:hanging="360"/>
      </w:pPr>
    </w:lvl>
    <w:lvl w:ilvl="7" w:tplc="36863CC2">
      <w:start w:val="1"/>
      <w:numFmt w:val="lowerLetter"/>
      <w:lvlText w:val="%8."/>
      <w:lvlJc w:val="left"/>
      <w:pPr>
        <w:ind w:left="7099" w:hanging="360"/>
      </w:pPr>
    </w:lvl>
    <w:lvl w:ilvl="8" w:tplc="677221EA">
      <w:start w:val="1"/>
      <w:numFmt w:val="lowerRoman"/>
      <w:lvlText w:val="%9."/>
      <w:lvlJc w:val="right"/>
      <w:pPr>
        <w:ind w:left="7819" w:hanging="180"/>
      </w:pPr>
    </w:lvl>
  </w:abstractNum>
  <w:abstractNum w:abstractNumId="23" w15:restartNumberingAfterBreak="0">
    <w:nsid w:val="314734ED"/>
    <w:multiLevelType w:val="hybridMultilevel"/>
    <w:tmpl w:val="01706C24"/>
    <w:lvl w:ilvl="0" w:tplc="AFEA1F64">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340C70B7"/>
    <w:multiLevelType w:val="hybridMultilevel"/>
    <w:tmpl w:val="B5249BFC"/>
    <w:lvl w:ilvl="0" w:tplc="8AEC22A2">
      <w:start w:val="1"/>
      <w:numFmt w:val="decimal"/>
      <w:lvlText w:val="%1."/>
      <w:lvlJc w:val="left"/>
      <w:pPr>
        <w:ind w:left="360" w:hanging="360"/>
      </w:pPr>
      <w:rPr>
        <w:b w:val="0"/>
        <w:bCs w:val="0"/>
        <w:lang w:val="en-US" w:bidi="he-I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50718C5"/>
    <w:multiLevelType w:val="hybridMultilevel"/>
    <w:tmpl w:val="67129708"/>
    <w:lvl w:ilvl="0" w:tplc="F0A6D2C8">
      <w:start w:val="1"/>
      <w:numFmt w:val="decimal"/>
      <w:lvlText w:val="%1."/>
      <w:lvlJc w:val="left"/>
      <w:pPr>
        <w:ind w:left="360" w:hanging="360"/>
      </w:pPr>
      <w:rPr>
        <w:rFonts w:ascii="David" w:hAnsi="David" w:cs="David" w:hint="default"/>
        <w:b w:val="0"/>
        <w:b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E644541"/>
    <w:multiLevelType w:val="hybridMultilevel"/>
    <w:tmpl w:val="5B344220"/>
    <w:lvl w:ilvl="0" w:tplc="456EFC0C">
      <w:start w:val="1"/>
      <w:numFmt w:val="hebrew1"/>
      <w:lvlText w:val="%1."/>
      <w:lvlJc w:val="center"/>
      <w:pPr>
        <w:ind w:left="1080" w:hanging="360"/>
      </w:pPr>
      <w:rPr>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5405C7F"/>
    <w:multiLevelType w:val="hybridMultilevel"/>
    <w:tmpl w:val="6A2C8C06"/>
    <w:lvl w:ilvl="0" w:tplc="4D6478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85296"/>
    <w:multiLevelType w:val="hybridMultilevel"/>
    <w:tmpl w:val="5D5278C2"/>
    <w:lvl w:ilvl="0" w:tplc="77209B50">
      <w:start w:val="1"/>
      <w:numFmt w:val="hebrew1"/>
      <w:lvlText w:val="(%1)"/>
      <w:lvlJc w:val="left"/>
      <w:pPr>
        <w:ind w:left="927" w:hanging="360"/>
      </w:pPr>
    </w:lvl>
    <w:lvl w:ilvl="1" w:tplc="E27A0758">
      <w:start w:val="1"/>
      <w:numFmt w:val="lowerLetter"/>
      <w:lvlText w:val="%2."/>
      <w:lvlJc w:val="left"/>
      <w:pPr>
        <w:ind w:left="1647" w:hanging="360"/>
      </w:pPr>
    </w:lvl>
    <w:lvl w:ilvl="2" w:tplc="2E3C3146">
      <w:start w:val="1"/>
      <w:numFmt w:val="lowerRoman"/>
      <w:lvlText w:val="%3."/>
      <w:lvlJc w:val="right"/>
      <w:pPr>
        <w:ind w:left="2367" w:hanging="180"/>
      </w:pPr>
    </w:lvl>
    <w:lvl w:ilvl="3" w:tplc="B5749AC2">
      <w:start w:val="1"/>
      <w:numFmt w:val="decimal"/>
      <w:lvlText w:val="%4."/>
      <w:lvlJc w:val="left"/>
      <w:pPr>
        <w:ind w:left="3087" w:hanging="360"/>
      </w:pPr>
    </w:lvl>
    <w:lvl w:ilvl="4" w:tplc="AD668E7A">
      <w:start w:val="1"/>
      <w:numFmt w:val="lowerLetter"/>
      <w:lvlText w:val="%5."/>
      <w:lvlJc w:val="left"/>
      <w:pPr>
        <w:ind w:left="3807" w:hanging="360"/>
      </w:pPr>
    </w:lvl>
    <w:lvl w:ilvl="5" w:tplc="82B6FC20">
      <w:start w:val="1"/>
      <w:numFmt w:val="lowerRoman"/>
      <w:lvlText w:val="%6."/>
      <w:lvlJc w:val="right"/>
      <w:pPr>
        <w:ind w:left="4527" w:hanging="180"/>
      </w:pPr>
    </w:lvl>
    <w:lvl w:ilvl="6" w:tplc="20967544">
      <w:start w:val="1"/>
      <w:numFmt w:val="decimal"/>
      <w:lvlText w:val="%7."/>
      <w:lvlJc w:val="left"/>
      <w:pPr>
        <w:ind w:left="5247" w:hanging="360"/>
      </w:pPr>
    </w:lvl>
    <w:lvl w:ilvl="7" w:tplc="36AE354A">
      <w:start w:val="1"/>
      <w:numFmt w:val="lowerLetter"/>
      <w:lvlText w:val="%8."/>
      <w:lvlJc w:val="left"/>
      <w:pPr>
        <w:ind w:left="5967" w:hanging="360"/>
      </w:pPr>
    </w:lvl>
    <w:lvl w:ilvl="8" w:tplc="CE08C63C">
      <w:start w:val="1"/>
      <w:numFmt w:val="lowerRoman"/>
      <w:lvlText w:val="%9."/>
      <w:lvlJc w:val="right"/>
      <w:pPr>
        <w:ind w:left="6687" w:hanging="180"/>
      </w:pPr>
    </w:lvl>
  </w:abstractNum>
  <w:abstractNum w:abstractNumId="29" w15:restartNumberingAfterBreak="0">
    <w:nsid w:val="53F05347"/>
    <w:multiLevelType w:val="multilevel"/>
    <w:tmpl w:val="01A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25DC9"/>
    <w:multiLevelType w:val="hybridMultilevel"/>
    <w:tmpl w:val="187469CA"/>
    <w:lvl w:ilvl="0" w:tplc="E7D8CAF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9A4D89"/>
    <w:multiLevelType w:val="hybridMultilevel"/>
    <w:tmpl w:val="C39E27D4"/>
    <w:lvl w:ilvl="0" w:tplc="7B8C188C">
      <w:start w:val="1"/>
      <w:numFmt w:val="hebrew1"/>
      <w:lvlText w:val="%1."/>
      <w:lvlJc w:val="center"/>
      <w:pPr>
        <w:ind w:left="775" w:hanging="360"/>
      </w:pPr>
      <w:rPr>
        <w:rFonts w:ascii="David" w:hAnsi="David" w:cs="David" w:hint="default"/>
        <w:sz w:val="24"/>
        <w:szCs w:val="24"/>
      </w:r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32" w15:restartNumberingAfterBreak="0">
    <w:nsid w:val="54AC057A"/>
    <w:multiLevelType w:val="hybridMultilevel"/>
    <w:tmpl w:val="76D2C9A4"/>
    <w:lvl w:ilvl="0" w:tplc="E68C495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5556C24"/>
    <w:multiLevelType w:val="hybridMultilevel"/>
    <w:tmpl w:val="5ACCC60A"/>
    <w:lvl w:ilvl="0" w:tplc="828CC14C">
      <w:start w:val="1"/>
      <w:numFmt w:val="decimal"/>
      <w:lvlText w:val="%1."/>
      <w:lvlJc w:val="left"/>
      <w:pPr>
        <w:tabs>
          <w:tab w:val="num" w:pos="720"/>
        </w:tabs>
        <w:ind w:left="720" w:hanging="360"/>
      </w:pPr>
      <w:rPr>
        <w:rFonts w:cs="Times New Roman"/>
      </w:rPr>
    </w:lvl>
    <w:lvl w:ilvl="1" w:tplc="040D0019">
      <w:start w:val="1"/>
      <w:numFmt w:val="decimal"/>
      <w:lvlText w:val="%2."/>
      <w:lvlJc w:val="left"/>
      <w:pPr>
        <w:tabs>
          <w:tab w:val="num" w:pos="1440"/>
        </w:tabs>
        <w:ind w:left="1440" w:hanging="360"/>
      </w:pPr>
      <w:rPr>
        <w:rFonts w:cs="Times New Roman"/>
      </w:rPr>
    </w:lvl>
    <w:lvl w:ilvl="2" w:tplc="040D001B">
      <w:start w:val="1"/>
      <w:numFmt w:val="decimal"/>
      <w:lvlText w:val="%3."/>
      <w:lvlJc w:val="left"/>
      <w:pPr>
        <w:tabs>
          <w:tab w:val="num" w:pos="2160"/>
        </w:tabs>
        <w:ind w:left="2160" w:hanging="36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decimal"/>
      <w:lvlText w:val="%5."/>
      <w:lvlJc w:val="left"/>
      <w:pPr>
        <w:tabs>
          <w:tab w:val="num" w:pos="3600"/>
        </w:tabs>
        <w:ind w:left="3600" w:hanging="360"/>
      </w:pPr>
      <w:rPr>
        <w:rFonts w:cs="Times New Roman"/>
      </w:rPr>
    </w:lvl>
    <w:lvl w:ilvl="5" w:tplc="040D001B">
      <w:start w:val="1"/>
      <w:numFmt w:val="decimal"/>
      <w:lvlText w:val="%6."/>
      <w:lvlJc w:val="left"/>
      <w:pPr>
        <w:tabs>
          <w:tab w:val="num" w:pos="4320"/>
        </w:tabs>
        <w:ind w:left="4320" w:hanging="36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decimal"/>
      <w:lvlText w:val="%8."/>
      <w:lvlJc w:val="left"/>
      <w:pPr>
        <w:tabs>
          <w:tab w:val="num" w:pos="5760"/>
        </w:tabs>
        <w:ind w:left="5760" w:hanging="360"/>
      </w:pPr>
      <w:rPr>
        <w:rFonts w:cs="Times New Roman"/>
      </w:rPr>
    </w:lvl>
    <w:lvl w:ilvl="8" w:tplc="040D001B">
      <w:start w:val="1"/>
      <w:numFmt w:val="decimal"/>
      <w:lvlText w:val="%9."/>
      <w:lvlJc w:val="left"/>
      <w:pPr>
        <w:tabs>
          <w:tab w:val="num" w:pos="6480"/>
        </w:tabs>
        <w:ind w:left="6480" w:hanging="360"/>
      </w:pPr>
      <w:rPr>
        <w:rFonts w:cs="Times New Roman"/>
      </w:rPr>
    </w:lvl>
  </w:abstractNum>
  <w:abstractNum w:abstractNumId="34" w15:restartNumberingAfterBreak="0">
    <w:nsid w:val="586C75A9"/>
    <w:multiLevelType w:val="hybridMultilevel"/>
    <w:tmpl w:val="BBF666FC"/>
    <w:lvl w:ilvl="0" w:tplc="59C2ECA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93B0041"/>
    <w:multiLevelType w:val="hybridMultilevel"/>
    <w:tmpl w:val="C3424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351EB0"/>
    <w:multiLevelType w:val="hybridMultilevel"/>
    <w:tmpl w:val="570E1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2B16F98"/>
    <w:multiLevelType w:val="multilevel"/>
    <w:tmpl w:val="C82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A62403"/>
    <w:multiLevelType w:val="hybridMultilevel"/>
    <w:tmpl w:val="DB3288D2"/>
    <w:lvl w:ilvl="0" w:tplc="8850D7F8">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4BA7AA3"/>
    <w:multiLevelType w:val="hybridMultilevel"/>
    <w:tmpl w:val="04D6FA1C"/>
    <w:lvl w:ilvl="0" w:tplc="8850C6B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9984660"/>
    <w:multiLevelType w:val="hybridMultilevel"/>
    <w:tmpl w:val="1870D7CC"/>
    <w:lvl w:ilvl="0" w:tplc="2402C13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EA63015"/>
    <w:multiLevelType w:val="hybridMultilevel"/>
    <w:tmpl w:val="407E9C70"/>
    <w:lvl w:ilvl="0" w:tplc="E94E1938">
      <w:start w:val="1"/>
      <w:numFmt w:val="decimal"/>
      <w:lvlText w:val="%1."/>
      <w:lvlJc w:val="left"/>
      <w:pPr>
        <w:ind w:left="720" w:hanging="360"/>
      </w:pPr>
      <w:rPr>
        <w:lang w:val="en-US" w:bidi="he-IL"/>
      </w:rPr>
    </w:lvl>
    <w:lvl w:ilvl="1" w:tplc="D806213A">
      <w:numFmt w:val="decimal"/>
      <w:lvlText w:val="o"/>
      <w:lvlJc w:val="left"/>
      <w:pPr>
        <w:ind w:left="1440" w:hanging="360"/>
      </w:pPr>
      <w:rPr>
        <w:rFonts w:ascii="Courier New" w:hAnsi="Courier New" w:cs="Courier New" w:hint="default"/>
      </w:rPr>
    </w:lvl>
    <w:lvl w:ilvl="2" w:tplc="13EEEC94">
      <w:numFmt w:val="decimal"/>
      <w:lvlText w:val=""/>
      <w:lvlJc w:val="left"/>
      <w:pPr>
        <w:ind w:left="2160" w:hanging="360"/>
      </w:pPr>
      <w:rPr>
        <w:rFonts w:ascii="Wingdings" w:hAnsi="Wingdings" w:hint="default"/>
      </w:rPr>
    </w:lvl>
    <w:lvl w:ilvl="3" w:tplc="815ACB8E">
      <w:numFmt w:val="decimal"/>
      <w:lvlText w:val=""/>
      <w:lvlJc w:val="left"/>
      <w:pPr>
        <w:ind w:left="2880" w:hanging="360"/>
      </w:pPr>
      <w:rPr>
        <w:rFonts w:ascii="Symbol" w:hAnsi="Symbol" w:hint="default"/>
      </w:rPr>
    </w:lvl>
    <w:lvl w:ilvl="4" w:tplc="B3881582">
      <w:numFmt w:val="decimal"/>
      <w:lvlText w:val="o"/>
      <w:lvlJc w:val="left"/>
      <w:pPr>
        <w:ind w:left="3600" w:hanging="360"/>
      </w:pPr>
      <w:rPr>
        <w:rFonts w:ascii="Courier New" w:hAnsi="Courier New" w:cs="Courier New" w:hint="default"/>
      </w:rPr>
    </w:lvl>
    <w:lvl w:ilvl="5" w:tplc="7664589C">
      <w:numFmt w:val="decimal"/>
      <w:lvlText w:val=""/>
      <w:lvlJc w:val="left"/>
      <w:pPr>
        <w:ind w:left="4320" w:hanging="360"/>
      </w:pPr>
      <w:rPr>
        <w:rFonts w:ascii="Wingdings" w:hAnsi="Wingdings" w:hint="default"/>
      </w:rPr>
    </w:lvl>
    <w:lvl w:ilvl="6" w:tplc="D5526B5E">
      <w:numFmt w:val="decimal"/>
      <w:lvlText w:val=""/>
      <w:lvlJc w:val="left"/>
      <w:pPr>
        <w:ind w:left="5040" w:hanging="360"/>
      </w:pPr>
      <w:rPr>
        <w:rFonts w:ascii="Symbol" w:hAnsi="Symbol" w:hint="default"/>
      </w:rPr>
    </w:lvl>
    <w:lvl w:ilvl="7" w:tplc="5BF6825C">
      <w:numFmt w:val="decimal"/>
      <w:lvlText w:val="o"/>
      <w:lvlJc w:val="left"/>
      <w:pPr>
        <w:ind w:left="5760" w:hanging="360"/>
      </w:pPr>
      <w:rPr>
        <w:rFonts w:ascii="Courier New" w:hAnsi="Courier New" w:cs="Courier New" w:hint="default"/>
      </w:rPr>
    </w:lvl>
    <w:lvl w:ilvl="8" w:tplc="AC96723E">
      <w:numFmt w:val="decimal"/>
      <w:lvlText w:val=""/>
      <w:lvlJc w:val="left"/>
      <w:pPr>
        <w:ind w:left="6480" w:hanging="360"/>
      </w:pPr>
      <w:rPr>
        <w:rFonts w:ascii="Wingdings" w:hAnsi="Wingdings" w:hint="default"/>
      </w:rPr>
    </w:lvl>
  </w:abstractNum>
  <w:abstractNum w:abstractNumId="42" w15:restartNumberingAfterBreak="0">
    <w:nsid w:val="71C021E4"/>
    <w:multiLevelType w:val="hybridMultilevel"/>
    <w:tmpl w:val="BA04A354"/>
    <w:lvl w:ilvl="0" w:tplc="F462145E">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1EF40F3"/>
    <w:multiLevelType w:val="multilevel"/>
    <w:tmpl w:val="F7CCE868"/>
    <w:lvl w:ilvl="0">
      <w:start w:val="1"/>
      <w:numFmt w:val="decimal"/>
      <w:lvlText w:val="%1."/>
      <w:lvlJc w:val="left"/>
      <w:pPr>
        <w:ind w:left="360" w:hanging="360"/>
      </w:pPr>
      <w:rPr>
        <w:rFonts w:ascii="David" w:hAnsi="David" w:cs="David" w:hint="default"/>
        <w:b w:val="0"/>
        <w:bCs w:val="0"/>
        <w:sz w:val="26"/>
        <w:szCs w:val="26"/>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336372"/>
    <w:multiLevelType w:val="hybridMultilevel"/>
    <w:tmpl w:val="85A0D2C2"/>
    <w:lvl w:ilvl="0" w:tplc="DCBC917A">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45" w15:restartNumberingAfterBreak="0">
    <w:nsid w:val="74955571"/>
    <w:multiLevelType w:val="multilevel"/>
    <w:tmpl w:val="DC5C4416"/>
    <w:lvl w:ilvl="0">
      <w:start w:val="1"/>
      <w:numFmt w:val="decimal"/>
      <w:lvlText w:val="%1."/>
      <w:lvlJc w:val="left"/>
      <w:pPr>
        <w:tabs>
          <w:tab w:val="num" w:pos="357"/>
        </w:tabs>
        <w:ind w:left="357" w:hanging="357"/>
      </w:pPr>
      <w:rPr>
        <w:rFonts w:ascii="David" w:hAnsi="David" w:cs="David" w:hint="default"/>
        <w:b w:val="0"/>
        <w:bCs w:val="0"/>
      </w:rPr>
    </w:lvl>
    <w:lvl w:ilvl="1">
      <w:start w:val="1"/>
      <w:numFmt w:val="decimal"/>
      <w:lvlText w:val="%1.%2."/>
      <w:lvlJc w:val="left"/>
      <w:pPr>
        <w:tabs>
          <w:tab w:val="num" w:pos="907"/>
        </w:tabs>
        <w:ind w:left="907" w:hanging="550"/>
      </w:pPr>
    </w:lvl>
    <w:lvl w:ilvl="2">
      <w:start w:val="1"/>
      <w:numFmt w:val="decimal"/>
      <w:lvlText w:val="%1.%2.%3."/>
      <w:lvlJc w:val="left"/>
      <w:pPr>
        <w:tabs>
          <w:tab w:val="num" w:pos="1531"/>
        </w:tabs>
        <w:ind w:left="1531" w:hanging="681"/>
      </w:pPr>
    </w:lvl>
    <w:lvl w:ilvl="3">
      <w:start w:val="1"/>
      <w:numFmt w:val="decimal"/>
      <w:lvlText w:val="%1.%2.%3.%4."/>
      <w:lvlJc w:val="left"/>
      <w:pPr>
        <w:tabs>
          <w:tab w:val="num" w:pos="2381"/>
        </w:tabs>
        <w:ind w:left="2381" w:hanging="850"/>
      </w:pPr>
    </w:lvl>
    <w:lvl w:ilvl="4">
      <w:start w:val="1"/>
      <w:numFmt w:val="decimal"/>
      <w:lvlText w:val="%1.%2.%3.%4.%5."/>
      <w:lvlJc w:val="left"/>
      <w:pPr>
        <w:tabs>
          <w:tab w:val="num" w:pos="3402"/>
        </w:tabs>
        <w:ind w:left="3402" w:hanging="102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320"/>
        </w:tabs>
        <w:ind w:left="4320" w:hanging="1440"/>
      </w:pPr>
    </w:lvl>
  </w:abstractNum>
  <w:abstractNum w:abstractNumId="46" w15:restartNumberingAfterBreak="0">
    <w:nsid w:val="7B6F1A36"/>
    <w:multiLevelType w:val="hybridMultilevel"/>
    <w:tmpl w:val="BFB4E3D4"/>
    <w:lvl w:ilvl="0" w:tplc="1C3C8C12">
      <w:start w:val="1"/>
      <w:numFmt w:val="hebrew1"/>
      <w:lvlText w:val="%1."/>
      <w:lvlJc w:val="left"/>
      <w:pPr>
        <w:ind w:left="720" w:hanging="360"/>
      </w:pPr>
    </w:lvl>
    <w:lvl w:ilvl="1" w:tplc="0CD22DCE">
      <w:start w:val="1"/>
      <w:numFmt w:val="lowerLetter"/>
      <w:lvlText w:val="%2."/>
      <w:lvlJc w:val="left"/>
      <w:pPr>
        <w:ind w:left="1440" w:hanging="360"/>
      </w:pPr>
    </w:lvl>
    <w:lvl w:ilvl="2" w:tplc="7ED8BDF8">
      <w:start w:val="1"/>
      <w:numFmt w:val="lowerRoman"/>
      <w:lvlText w:val="%3."/>
      <w:lvlJc w:val="right"/>
      <w:pPr>
        <w:ind w:left="2160" w:hanging="180"/>
      </w:pPr>
    </w:lvl>
    <w:lvl w:ilvl="3" w:tplc="51EAF844">
      <w:start w:val="1"/>
      <w:numFmt w:val="decimal"/>
      <w:lvlText w:val="%4."/>
      <w:lvlJc w:val="left"/>
      <w:pPr>
        <w:ind w:left="2880" w:hanging="360"/>
      </w:pPr>
    </w:lvl>
    <w:lvl w:ilvl="4" w:tplc="0FD0E932">
      <w:start w:val="1"/>
      <w:numFmt w:val="lowerLetter"/>
      <w:lvlText w:val="%5."/>
      <w:lvlJc w:val="left"/>
      <w:pPr>
        <w:ind w:left="3600" w:hanging="360"/>
      </w:pPr>
    </w:lvl>
    <w:lvl w:ilvl="5" w:tplc="ABECF318">
      <w:start w:val="1"/>
      <w:numFmt w:val="lowerRoman"/>
      <w:lvlText w:val="%6."/>
      <w:lvlJc w:val="right"/>
      <w:pPr>
        <w:ind w:left="4320" w:hanging="180"/>
      </w:pPr>
    </w:lvl>
    <w:lvl w:ilvl="6" w:tplc="9D065F92">
      <w:start w:val="1"/>
      <w:numFmt w:val="decimal"/>
      <w:lvlText w:val="%7."/>
      <w:lvlJc w:val="left"/>
      <w:pPr>
        <w:ind w:left="5040" w:hanging="360"/>
      </w:pPr>
    </w:lvl>
    <w:lvl w:ilvl="7" w:tplc="01E054AC">
      <w:start w:val="1"/>
      <w:numFmt w:val="lowerLetter"/>
      <w:lvlText w:val="%8."/>
      <w:lvlJc w:val="left"/>
      <w:pPr>
        <w:ind w:left="5760" w:hanging="360"/>
      </w:pPr>
    </w:lvl>
    <w:lvl w:ilvl="8" w:tplc="9E56CE3C">
      <w:start w:val="1"/>
      <w:numFmt w:val="lowerRoman"/>
      <w:lvlText w:val="%9."/>
      <w:lvlJc w:val="right"/>
      <w:pPr>
        <w:ind w:left="6480" w:hanging="180"/>
      </w:pPr>
    </w:lvl>
  </w:abstractNum>
  <w:abstractNum w:abstractNumId="47" w15:restartNumberingAfterBreak="0">
    <w:nsid w:val="7E3475CC"/>
    <w:multiLevelType w:val="hybridMultilevel"/>
    <w:tmpl w:val="E8B03920"/>
    <w:lvl w:ilvl="0" w:tplc="FC4C9200">
      <w:start w:val="300"/>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8847411">
    <w:abstractNumId w:val="9"/>
  </w:num>
  <w:num w:numId="2" w16cid:durableId="1022783095">
    <w:abstractNumId w:val="8"/>
  </w:num>
  <w:num w:numId="3" w16cid:durableId="643505048">
    <w:abstractNumId w:val="29"/>
  </w:num>
  <w:num w:numId="4" w16cid:durableId="490947450">
    <w:abstractNumId w:val="19"/>
  </w:num>
  <w:num w:numId="5" w16cid:durableId="8071579">
    <w:abstractNumId w:val="27"/>
  </w:num>
  <w:num w:numId="6" w16cid:durableId="442304287">
    <w:abstractNumId w:val="0"/>
  </w:num>
  <w:num w:numId="7" w16cid:durableId="1410077872">
    <w:abstractNumId w:val="11"/>
  </w:num>
  <w:num w:numId="8" w16cid:durableId="2126388117">
    <w:abstractNumId w:val="23"/>
  </w:num>
  <w:num w:numId="9" w16cid:durableId="316598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725100">
    <w:abstractNumId w:val="26"/>
    <w:lvlOverride w:ilvl="0">
      <w:startOverride w:val="1"/>
    </w:lvlOverride>
    <w:lvlOverride w:ilvl="1"/>
    <w:lvlOverride w:ilvl="2"/>
    <w:lvlOverride w:ilvl="3"/>
    <w:lvlOverride w:ilvl="4"/>
    <w:lvlOverride w:ilvl="5"/>
    <w:lvlOverride w:ilvl="6"/>
    <w:lvlOverride w:ilvl="7"/>
    <w:lvlOverride w:ilvl="8"/>
  </w:num>
  <w:num w:numId="11" w16cid:durableId="1913083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5745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0954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6254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17478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41172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08555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22760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3532622">
    <w:abstractNumId w:val="47"/>
    <w:lvlOverride w:ilvl="0">
      <w:startOverride w:val="3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0194174">
    <w:abstractNumId w:val="1"/>
  </w:num>
  <w:num w:numId="21" w16cid:durableId="1855265492">
    <w:abstractNumId w:val="2"/>
  </w:num>
  <w:num w:numId="22" w16cid:durableId="9207251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533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38821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730864">
    <w:abstractNumId w:val="3"/>
  </w:num>
  <w:num w:numId="26" w16cid:durableId="328561661">
    <w:abstractNumId w:val="4"/>
  </w:num>
  <w:num w:numId="27" w16cid:durableId="196360377">
    <w:abstractNumId w:val="5"/>
  </w:num>
  <w:num w:numId="28" w16cid:durableId="1103459170">
    <w:abstractNumId w:val="6"/>
  </w:num>
  <w:num w:numId="29" w16cid:durableId="378287182">
    <w:abstractNumId w:val="41"/>
  </w:num>
  <w:num w:numId="30" w16cid:durableId="431517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7896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736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35563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0582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4614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9552676">
    <w:abstractNumId w:val="37"/>
  </w:num>
  <w:num w:numId="37" w16cid:durableId="16470799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82480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99188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7253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1912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314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17778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5611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5015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9058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4232180">
    <w:abstractNumId w:val="10"/>
  </w:num>
  <w:num w:numId="48" w16cid:durableId="20381949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49831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attachedTemplate r:id="rId1"/>
  <w:defaultTabStop w:val="454"/>
  <w:evenAndOddHeader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B4"/>
    <w:rsid w:val="00004482"/>
    <w:rsid w:val="00004C76"/>
    <w:rsid w:val="00007883"/>
    <w:rsid w:val="00015519"/>
    <w:rsid w:val="0001587D"/>
    <w:rsid w:val="0001771C"/>
    <w:rsid w:val="000177CF"/>
    <w:rsid w:val="00017AC5"/>
    <w:rsid w:val="00020A9B"/>
    <w:rsid w:val="000217B7"/>
    <w:rsid w:val="00023FC8"/>
    <w:rsid w:val="000300B2"/>
    <w:rsid w:val="000308DB"/>
    <w:rsid w:val="00035236"/>
    <w:rsid w:val="00035593"/>
    <w:rsid w:val="00035788"/>
    <w:rsid w:val="00037E0D"/>
    <w:rsid w:val="00041EF2"/>
    <w:rsid w:val="0004595B"/>
    <w:rsid w:val="00047C63"/>
    <w:rsid w:val="0005047E"/>
    <w:rsid w:val="00050881"/>
    <w:rsid w:val="000544CB"/>
    <w:rsid w:val="000579F3"/>
    <w:rsid w:val="00057AFD"/>
    <w:rsid w:val="00063401"/>
    <w:rsid w:val="00065779"/>
    <w:rsid w:val="000659DD"/>
    <w:rsid w:val="00066B94"/>
    <w:rsid w:val="00075970"/>
    <w:rsid w:val="00077A42"/>
    <w:rsid w:val="00077C74"/>
    <w:rsid w:val="00080300"/>
    <w:rsid w:val="00080A5A"/>
    <w:rsid w:val="00080C21"/>
    <w:rsid w:val="00082C68"/>
    <w:rsid w:val="00083D42"/>
    <w:rsid w:val="00086180"/>
    <w:rsid w:val="0008681E"/>
    <w:rsid w:val="000919CB"/>
    <w:rsid w:val="00097B62"/>
    <w:rsid w:val="000A3BDB"/>
    <w:rsid w:val="000B2E1A"/>
    <w:rsid w:val="000B4C4E"/>
    <w:rsid w:val="000B5B0C"/>
    <w:rsid w:val="000B5FF2"/>
    <w:rsid w:val="000C2F6A"/>
    <w:rsid w:val="000C46A6"/>
    <w:rsid w:val="000D0F69"/>
    <w:rsid w:val="000D631F"/>
    <w:rsid w:val="000D657F"/>
    <w:rsid w:val="000D6591"/>
    <w:rsid w:val="000D6A58"/>
    <w:rsid w:val="000D7D59"/>
    <w:rsid w:val="000E244C"/>
    <w:rsid w:val="000E5CE6"/>
    <w:rsid w:val="000F5235"/>
    <w:rsid w:val="00102B41"/>
    <w:rsid w:val="001049A0"/>
    <w:rsid w:val="00105AA0"/>
    <w:rsid w:val="00107F3C"/>
    <w:rsid w:val="00110AEF"/>
    <w:rsid w:val="00110D81"/>
    <w:rsid w:val="0011145D"/>
    <w:rsid w:val="00112083"/>
    <w:rsid w:val="00113BED"/>
    <w:rsid w:val="00113F1F"/>
    <w:rsid w:val="00115073"/>
    <w:rsid w:val="00115440"/>
    <w:rsid w:val="001155B3"/>
    <w:rsid w:val="00116C60"/>
    <w:rsid w:val="00120493"/>
    <w:rsid w:val="00120EE6"/>
    <w:rsid w:val="00123CE1"/>
    <w:rsid w:val="0012483F"/>
    <w:rsid w:val="0012542B"/>
    <w:rsid w:val="00126B65"/>
    <w:rsid w:val="00132A80"/>
    <w:rsid w:val="00132E31"/>
    <w:rsid w:val="001345E2"/>
    <w:rsid w:val="00136C95"/>
    <w:rsid w:val="00136CA6"/>
    <w:rsid w:val="00137E2F"/>
    <w:rsid w:val="0014771E"/>
    <w:rsid w:val="001507FB"/>
    <w:rsid w:val="001556E4"/>
    <w:rsid w:val="00156B3C"/>
    <w:rsid w:val="00160296"/>
    <w:rsid w:val="00160CF0"/>
    <w:rsid w:val="001610C1"/>
    <w:rsid w:val="00161DEF"/>
    <w:rsid w:val="0016295D"/>
    <w:rsid w:val="00171FBE"/>
    <w:rsid w:val="001751A4"/>
    <w:rsid w:val="0017742C"/>
    <w:rsid w:val="00180213"/>
    <w:rsid w:val="00181BC3"/>
    <w:rsid w:val="0018245E"/>
    <w:rsid w:val="00183599"/>
    <w:rsid w:val="00186782"/>
    <w:rsid w:val="00191949"/>
    <w:rsid w:val="00195DE1"/>
    <w:rsid w:val="001A0943"/>
    <w:rsid w:val="001A0B9B"/>
    <w:rsid w:val="001A160F"/>
    <w:rsid w:val="001A522B"/>
    <w:rsid w:val="001A6653"/>
    <w:rsid w:val="001B0388"/>
    <w:rsid w:val="001B1701"/>
    <w:rsid w:val="001B49B8"/>
    <w:rsid w:val="001B5A65"/>
    <w:rsid w:val="001B6BD3"/>
    <w:rsid w:val="001C30AB"/>
    <w:rsid w:val="001C3C11"/>
    <w:rsid w:val="001C60F8"/>
    <w:rsid w:val="001C6F2E"/>
    <w:rsid w:val="001C717C"/>
    <w:rsid w:val="001D47C3"/>
    <w:rsid w:val="001D4B92"/>
    <w:rsid w:val="001E161C"/>
    <w:rsid w:val="001E2444"/>
    <w:rsid w:val="001E39C7"/>
    <w:rsid w:val="001E79F6"/>
    <w:rsid w:val="001F57BD"/>
    <w:rsid w:val="001F743E"/>
    <w:rsid w:val="001F7613"/>
    <w:rsid w:val="0020192D"/>
    <w:rsid w:val="002031EF"/>
    <w:rsid w:val="00205131"/>
    <w:rsid w:val="00212A14"/>
    <w:rsid w:val="00212BCD"/>
    <w:rsid w:val="00214D9E"/>
    <w:rsid w:val="002153AB"/>
    <w:rsid w:val="00215DCA"/>
    <w:rsid w:val="00217DFD"/>
    <w:rsid w:val="002203F5"/>
    <w:rsid w:val="0022118D"/>
    <w:rsid w:val="00222FB5"/>
    <w:rsid w:val="00226821"/>
    <w:rsid w:val="00227E6E"/>
    <w:rsid w:val="00230C87"/>
    <w:rsid w:val="00232B51"/>
    <w:rsid w:val="00232BCF"/>
    <w:rsid w:val="002343A0"/>
    <w:rsid w:val="00246F9F"/>
    <w:rsid w:val="002476E3"/>
    <w:rsid w:val="002530B0"/>
    <w:rsid w:val="00253F38"/>
    <w:rsid w:val="00253FA0"/>
    <w:rsid w:val="00254BA3"/>
    <w:rsid w:val="002562E4"/>
    <w:rsid w:val="0025749C"/>
    <w:rsid w:val="00257640"/>
    <w:rsid w:val="0026074A"/>
    <w:rsid w:val="002623D6"/>
    <w:rsid w:val="0026707B"/>
    <w:rsid w:val="00274229"/>
    <w:rsid w:val="00281B14"/>
    <w:rsid w:val="00282FA3"/>
    <w:rsid w:val="00285367"/>
    <w:rsid w:val="00285DA0"/>
    <w:rsid w:val="00287D04"/>
    <w:rsid w:val="0029089C"/>
    <w:rsid w:val="00291F07"/>
    <w:rsid w:val="00292DB0"/>
    <w:rsid w:val="002930A9"/>
    <w:rsid w:val="002930D6"/>
    <w:rsid w:val="00294103"/>
    <w:rsid w:val="00294279"/>
    <w:rsid w:val="00295022"/>
    <w:rsid w:val="002A12ED"/>
    <w:rsid w:val="002A1A05"/>
    <w:rsid w:val="002A3F34"/>
    <w:rsid w:val="002B1802"/>
    <w:rsid w:val="002B1B0C"/>
    <w:rsid w:val="002B3697"/>
    <w:rsid w:val="002B6D41"/>
    <w:rsid w:val="002C114C"/>
    <w:rsid w:val="002C1ECB"/>
    <w:rsid w:val="002C245A"/>
    <w:rsid w:val="002C6586"/>
    <w:rsid w:val="002C70DC"/>
    <w:rsid w:val="002C7EFB"/>
    <w:rsid w:val="002D10C2"/>
    <w:rsid w:val="002D126F"/>
    <w:rsid w:val="002D3595"/>
    <w:rsid w:val="002D7AB6"/>
    <w:rsid w:val="002E0BA1"/>
    <w:rsid w:val="002E43EB"/>
    <w:rsid w:val="002E5CEE"/>
    <w:rsid w:val="002F10A3"/>
    <w:rsid w:val="002F1163"/>
    <w:rsid w:val="002F1AA4"/>
    <w:rsid w:val="002F22E2"/>
    <w:rsid w:val="002F38FF"/>
    <w:rsid w:val="002F4BE7"/>
    <w:rsid w:val="0030283E"/>
    <w:rsid w:val="0030408A"/>
    <w:rsid w:val="003071ED"/>
    <w:rsid w:val="00311C20"/>
    <w:rsid w:val="00312E69"/>
    <w:rsid w:val="00320A5D"/>
    <w:rsid w:val="00323D96"/>
    <w:rsid w:val="00326783"/>
    <w:rsid w:val="00326FD6"/>
    <w:rsid w:val="00327E67"/>
    <w:rsid w:val="00334C36"/>
    <w:rsid w:val="003362BB"/>
    <w:rsid w:val="0033775F"/>
    <w:rsid w:val="003437CB"/>
    <w:rsid w:val="00345A94"/>
    <w:rsid w:val="0034634F"/>
    <w:rsid w:val="00347142"/>
    <w:rsid w:val="00350E5F"/>
    <w:rsid w:val="003525CC"/>
    <w:rsid w:val="00355E22"/>
    <w:rsid w:val="0035643F"/>
    <w:rsid w:val="00361EEE"/>
    <w:rsid w:val="003645C3"/>
    <w:rsid w:val="00364CA4"/>
    <w:rsid w:val="00373A43"/>
    <w:rsid w:val="00380E67"/>
    <w:rsid w:val="00381555"/>
    <w:rsid w:val="00385653"/>
    <w:rsid w:val="0039147A"/>
    <w:rsid w:val="0039257F"/>
    <w:rsid w:val="0039479A"/>
    <w:rsid w:val="00394883"/>
    <w:rsid w:val="00396D4F"/>
    <w:rsid w:val="003974AE"/>
    <w:rsid w:val="003A6D70"/>
    <w:rsid w:val="003B3094"/>
    <w:rsid w:val="003C4636"/>
    <w:rsid w:val="003C5DEC"/>
    <w:rsid w:val="003D3F6D"/>
    <w:rsid w:val="003D6A84"/>
    <w:rsid w:val="003E351D"/>
    <w:rsid w:val="003E5A97"/>
    <w:rsid w:val="003E76CE"/>
    <w:rsid w:val="003F21EA"/>
    <w:rsid w:val="003F2BC0"/>
    <w:rsid w:val="003F3274"/>
    <w:rsid w:val="003F5024"/>
    <w:rsid w:val="003F5668"/>
    <w:rsid w:val="003F5E33"/>
    <w:rsid w:val="003F7ABB"/>
    <w:rsid w:val="00400D77"/>
    <w:rsid w:val="004013B4"/>
    <w:rsid w:val="004020D9"/>
    <w:rsid w:val="00402808"/>
    <w:rsid w:val="0041362B"/>
    <w:rsid w:val="00413AB5"/>
    <w:rsid w:val="004155D7"/>
    <w:rsid w:val="00416EAC"/>
    <w:rsid w:val="004177ED"/>
    <w:rsid w:val="004245F8"/>
    <w:rsid w:val="00431E4C"/>
    <w:rsid w:val="004327BD"/>
    <w:rsid w:val="00433644"/>
    <w:rsid w:val="0043387A"/>
    <w:rsid w:val="00433DBD"/>
    <w:rsid w:val="00435E0A"/>
    <w:rsid w:val="004429EA"/>
    <w:rsid w:val="004449F5"/>
    <w:rsid w:val="00452A66"/>
    <w:rsid w:val="004605D6"/>
    <w:rsid w:val="00465C9D"/>
    <w:rsid w:val="00467684"/>
    <w:rsid w:val="00471AF4"/>
    <w:rsid w:val="004776FA"/>
    <w:rsid w:val="00486189"/>
    <w:rsid w:val="00492E0C"/>
    <w:rsid w:val="00494D3C"/>
    <w:rsid w:val="004967C4"/>
    <w:rsid w:val="004A0DBB"/>
    <w:rsid w:val="004A0E36"/>
    <w:rsid w:val="004A17C4"/>
    <w:rsid w:val="004A2FF1"/>
    <w:rsid w:val="004A49EF"/>
    <w:rsid w:val="004A68CA"/>
    <w:rsid w:val="004A7877"/>
    <w:rsid w:val="004B13B1"/>
    <w:rsid w:val="004B384D"/>
    <w:rsid w:val="004B3A9F"/>
    <w:rsid w:val="004B448B"/>
    <w:rsid w:val="004B6335"/>
    <w:rsid w:val="004B7805"/>
    <w:rsid w:val="004C05ED"/>
    <w:rsid w:val="004C182D"/>
    <w:rsid w:val="004C57A0"/>
    <w:rsid w:val="004C5FF8"/>
    <w:rsid w:val="004D0EF3"/>
    <w:rsid w:val="004D110D"/>
    <w:rsid w:val="004D12F0"/>
    <w:rsid w:val="004D327A"/>
    <w:rsid w:val="004E1A69"/>
    <w:rsid w:val="004E2966"/>
    <w:rsid w:val="004E5559"/>
    <w:rsid w:val="004E570F"/>
    <w:rsid w:val="004E5F22"/>
    <w:rsid w:val="004E62C2"/>
    <w:rsid w:val="004F0CB3"/>
    <w:rsid w:val="004F33EB"/>
    <w:rsid w:val="0050295B"/>
    <w:rsid w:val="00503952"/>
    <w:rsid w:val="005128A1"/>
    <w:rsid w:val="00513DC9"/>
    <w:rsid w:val="005156A1"/>
    <w:rsid w:val="00522ABD"/>
    <w:rsid w:val="00523510"/>
    <w:rsid w:val="00523B16"/>
    <w:rsid w:val="00524B02"/>
    <w:rsid w:val="00534CE2"/>
    <w:rsid w:val="005365D3"/>
    <w:rsid w:val="00541670"/>
    <w:rsid w:val="005428A2"/>
    <w:rsid w:val="00543B37"/>
    <w:rsid w:val="005508DA"/>
    <w:rsid w:val="005527C3"/>
    <w:rsid w:val="00553A82"/>
    <w:rsid w:val="00557108"/>
    <w:rsid w:val="00557545"/>
    <w:rsid w:val="0056043D"/>
    <w:rsid w:val="0056125B"/>
    <w:rsid w:val="00562ABB"/>
    <w:rsid w:val="00564B67"/>
    <w:rsid w:val="00564C94"/>
    <w:rsid w:val="00570AB7"/>
    <w:rsid w:val="00576237"/>
    <w:rsid w:val="005802CF"/>
    <w:rsid w:val="005858C6"/>
    <w:rsid w:val="0058680C"/>
    <w:rsid w:val="00587F19"/>
    <w:rsid w:val="0059373E"/>
    <w:rsid w:val="00597814"/>
    <w:rsid w:val="00597E9D"/>
    <w:rsid w:val="005A1736"/>
    <w:rsid w:val="005A7272"/>
    <w:rsid w:val="005B0E7A"/>
    <w:rsid w:val="005B1663"/>
    <w:rsid w:val="005B17FB"/>
    <w:rsid w:val="005B24BA"/>
    <w:rsid w:val="005B5BA6"/>
    <w:rsid w:val="005B628E"/>
    <w:rsid w:val="005B7C98"/>
    <w:rsid w:val="005C01AD"/>
    <w:rsid w:val="005C03D3"/>
    <w:rsid w:val="005C7AB8"/>
    <w:rsid w:val="005D0A14"/>
    <w:rsid w:val="005D13C5"/>
    <w:rsid w:val="005D730F"/>
    <w:rsid w:val="005D7C08"/>
    <w:rsid w:val="005E00C9"/>
    <w:rsid w:val="005E1E56"/>
    <w:rsid w:val="005E3BA1"/>
    <w:rsid w:val="005E459D"/>
    <w:rsid w:val="005F3CC2"/>
    <w:rsid w:val="005F664C"/>
    <w:rsid w:val="00602CBA"/>
    <w:rsid w:val="0060341F"/>
    <w:rsid w:val="00604280"/>
    <w:rsid w:val="0060509F"/>
    <w:rsid w:val="00606BAB"/>
    <w:rsid w:val="00607987"/>
    <w:rsid w:val="00611BF8"/>
    <w:rsid w:val="00612C9E"/>
    <w:rsid w:val="00613764"/>
    <w:rsid w:val="006200EE"/>
    <w:rsid w:val="0062072E"/>
    <w:rsid w:val="006225C4"/>
    <w:rsid w:val="00625FF3"/>
    <w:rsid w:val="00632F0D"/>
    <w:rsid w:val="006339E9"/>
    <w:rsid w:val="006349DA"/>
    <w:rsid w:val="00637AB7"/>
    <w:rsid w:val="00641174"/>
    <w:rsid w:val="00642942"/>
    <w:rsid w:val="00644FC2"/>
    <w:rsid w:val="00650526"/>
    <w:rsid w:val="00650A19"/>
    <w:rsid w:val="0065160D"/>
    <w:rsid w:val="0065785A"/>
    <w:rsid w:val="00662397"/>
    <w:rsid w:val="00663557"/>
    <w:rsid w:val="00664BAF"/>
    <w:rsid w:val="00664C3D"/>
    <w:rsid w:val="006672A5"/>
    <w:rsid w:val="006673FB"/>
    <w:rsid w:val="00667E59"/>
    <w:rsid w:val="00670779"/>
    <w:rsid w:val="00671D67"/>
    <w:rsid w:val="00671DB7"/>
    <w:rsid w:val="00675EAB"/>
    <w:rsid w:val="00677F96"/>
    <w:rsid w:val="0068062E"/>
    <w:rsid w:val="00683504"/>
    <w:rsid w:val="00687B03"/>
    <w:rsid w:val="00692ADE"/>
    <w:rsid w:val="006944DC"/>
    <w:rsid w:val="006958C3"/>
    <w:rsid w:val="006A293E"/>
    <w:rsid w:val="006A3F05"/>
    <w:rsid w:val="006B144B"/>
    <w:rsid w:val="006B269F"/>
    <w:rsid w:val="006B5FE1"/>
    <w:rsid w:val="006C36F5"/>
    <w:rsid w:val="006D076D"/>
    <w:rsid w:val="006D22F3"/>
    <w:rsid w:val="006D2EE6"/>
    <w:rsid w:val="006D5149"/>
    <w:rsid w:val="006D67B1"/>
    <w:rsid w:val="006D6D3B"/>
    <w:rsid w:val="006D7B33"/>
    <w:rsid w:val="006E108B"/>
    <w:rsid w:val="006E2213"/>
    <w:rsid w:val="006E64CC"/>
    <w:rsid w:val="006F0F77"/>
    <w:rsid w:val="006F33D0"/>
    <w:rsid w:val="006F5D0F"/>
    <w:rsid w:val="006F5EAB"/>
    <w:rsid w:val="006F77C3"/>
    <w:rsid w:val="007034BA"/>
    <w:rsid w:val="0070451C"/>
    <w:rsid w:val="0070494C"/>
    <w:rsid w:val="00705294"/>
    <w:rsid w:val="0070749F"/>
    <w:rsid w:val="0071050D"/>
    <w:rsid w:val="00710F93"/>
    <w:rsid w:val="007152B9"/>
    <w:rsid w:val="00721D2F"/>
    <w:rsid w:val="00723FB9"/>
    <w:rsid w:val="00733074"/>
    <w:rsid w:val="007333AC"/>
    <w:rsid w:val="00735FAE"/>
    <w:rsid w:val="0073694B"/>
    <w:rsid w:val="00737222"/>
    <w:rsid w:val="0074043A"/>
    <w:rsid w:val="00741E6F"/>
    <w:rsid w:val="007446FE"/>
    <w:rsid w:val="00747C40"/>
    <w:rsid w:val="007515A2"/>
    <w:rsid w:val="00752111"/>
    <w:rsid w:val="00760B45"/>
    <w:rsid w:val="00761BD4"/>
    <w:rsid w:val="00762B54"/>
    <w:rsid w:val="00763093"/>
    <w:rsid w:val="007636C8"/>
    <w:rsid w:val="007713D3"/>
    <w:rsid w:val="00772C7B"/>
    <w:rsid w:val="00774935"/>
    <w:rsid w:val="00774F9D"/>
    <w:rsid w:val="00775A98"/>
    <w:rsid w:val="00775E2E"/>
    <w:rsid w:val="00776AC6"/>
    <w:rsid w:val="007771B6"/>
    <w:rsid w:val="007773DB"/>
    <w:rsid w:val="00783463"/>
    <w:rsid w:val="00784CD1"/>
    <w:rsid w:val="007850AF"/>
    <w:rsid w:val="00785768"/>
    <w:rsid w:val="00785EF7"/>
    <w:rsid w:val="007A2C2E"/>
    <w:rsid w:val="007B4AEA"/>
    <w:rsid w:val="007B5B8F"/>
    <w:rsid w:val="007B7358"/>
    <w:rsid w:val="007C22CB"/>
    <w:rsid w:val="007C2F20"/>
    <w:rsid w:val="007C63B7"/>
    <w:rsid w:val="007C6842"/>
    <w:rsid w:val="007C7151"/>
    <w:rsid w:val="007D1510"/>
    <w:rsid w:val="007D2B3B"/>
    <w:rsid w:val="007D633D"/>
    <w:rsid w:val="007E0DA7"/>
    <w:rsid w:val="007E36F5"/>
    <w:rsid w:val="007E497C"/>
    <w:rsid w:val="007F0DEE"/>
    <w:rsid w:val="007F26F2"/>
    <w:rsid w:val="007F31A7"/>
    <w:rsid w:val="007F5AB6"/>
    <w:rsid w:val="007F5BB4"/>
    <w:rsid w:val="008024A6"/>
    <w:rsid w:val="00804934"/>
    <w:rsid w:val="0080516C"/>
    <w:rsid w:val="0081047D"/>
    <w:rsid w:val="00816DEE"/>
    <w:rsid w:val="0082674D"/>
    <w:rsid w:val="00827657"/>
    <w:rsid w:val="00827FC6"/>
    <w:rsid w:val="0083183B"/>
    <w:rsid w:val="00833487"/>
    <w:rsid w:val="00833F06"/>
    <w:rsid w:val="0084057C"/>
    <w:rsid w:val="00841611"/>
    <w:rsid w:val="0084351A"/>
    <w:rsid w:val="0084460F"/>
    <w:rsid w:val="008453EE"/>
    <w:rsid w:val="00847AA9"/>
    <w:rsid w:val="00853847"/>
    <w:rsid w:val="008552CB"/>
    <w:rsid w:val="008568AE"/>
    <w:rsid w:val="00856A94"/>
    <w:rsid w:val="00857D75"/>
    <w:rsid w:val="00865FB4"/>
    <w:rsid w:val="008707D1"/>
    <w:rsid w:val="00870C62"/>
    <w:rsid w:val="00872A9C"/>
    <w:rsid w:val="00873BB4"/>
    <w:rsid w:val="00875859"/>
    <w:rsid w:val="008809F3"/>
    <w:rsid w:val="008831CF"/>
    <w:rsid w:val="00884EA7"/>
    <w:rsid w:val="008850EF"/>
    <w:rsid w:val="008853FB"/>
    <w:rsid w:val="0088782E"/>
    <w:rsid w:val="00891D73"/>
    <w:rsid w:val="0089726C"/>
    <w:rsid w:val="008A0EA7"/>
    <w:rsid w:val="008B3FF5"/>
    <w:rsid w:val="008C2920"/>
    <w:rsid w:val="008D69DD"/>
    <w:rsid w:val="008E2E88"/>
    <w:rsid w:val="008E3715"/>
    <w:rsid w:val="008F0298"/>
    <w:rsid w:val="008F5ED3"/>
    <w:rsid w:val="009014AF"/>
    <w:rsid w:val="00903CF5"/>
    <w:rsid w:val="00904700"/>
    <w:rsid w:val="00904BBD"/>
    <w:rsid w:val="00913064"/>
    <w:rsid w:val="0091723C"/>
    <w:rsid w:val="00917C68"/>
    <w:rsid w:val="009227CA"/>
    <w:rsid w:val="00922B2E"/>
    <w:rsid w:val="00933049"/>
    <w:rsid w:val="009355A7"/>
    <w:rsid w:val="009373A3"/>
    <w:rsid w:val="00937F68"/>
    <w:rsid w:val="009409AB"/>
    <w:rsid w:val="00943BB2"/>
    <w:rsid w:val="00944880"/>
    <w:rsid w:val="0094677D"/>
    <w:rsid w:val="00952EDB"/>
    <w:rsid w:val="009537D8"/>
    <w:rsid w:val="00954086"/>
    <w:rsid w:val="0096111D"/>
    <w:rsid w:val="00967029"/>
    <w:rsid w:val="009712E4"/>
    <w:rsid w:val="00971F4F"/>
    <w:rsid w:val="009722EC"/>
    <w:rsid w:val="00972D94"/>
    <w:rsid w:val="00973F1D"/>
    <w:rsid w:val="00974E70"/>
    <w:rsid w:val="00975F08"/>
    <w:rsid w:val="009778DF"/>
    <w:rsid w:val="00977E30"/>
    <w:rsid w:val="00980841"/>
    <w:rsid w:val="009820CD"/>
    <w:rsid w:val="00982197"/>
    <w:rsid w:val="009836B4"/>
    <w:rsid w:val="009858D3"/>
    <w:rsid w:val="00992751"/>
    <w:rsid w:val="00992979"/>
    <w:rsid w:val="00993ACF"/>
    <w:rsid w:val="009A0BBA"/>
    <w:rsid w:val="009A0C9A"/>
    <w:rsid w:val="009A1E0C"/>
    <w:rsid w:val="009A2623"/>
    <w:rsid w:val="009A2A97"/>
    <w:rsid w:val="009A62EB"/>
    <w:rsid w:val="009B0731"/>
    <w:rsid w:val="009B0B12"/>
    <w:rsid w:val="009B0C5A"/>
    <w:rsid w:val="009B0D0F"/>
    <w:rsid w:val="009B6BC8"/>
    <w:rsid w:val="009C07B9"/>
    <w:rsid w:val="009C0FAB"/>
    <w:rsid w:val="009C4DAD"/>
    <w:rsid w:val="009C7E1A"/>
    <w:rsid w:val="009D0442"/>
    <w:rsid w:val="009D0737"/>
    <w:rsid w:val="009D2EB4"/>
    <w:rsid w:val="009D3610"/>
    <w:rsid w:val="009D3B16"/>
    <w:rsid w:val="009D469D"/>
    <w:rsid w:val="009D5D52"/>
    <w:rsid w:val="009D6AD4"/>
    <w:rsid w:val="009E4A6C"/>
    <w:rsid w:val="009E5AE9"/>
    <w:rsid w:val="009E60F9"/>
    <w:rsid w:val="009F4D4E"/>
    <w:rsid w:val="009F7D5E"/>
    <w:rsid w:val="00A01518"/>
    <w:rsid w:val="00A0212C"/>
    <w:rsid w:val="00A02CFA"/>
    <w:rsid w:val="00A040C4"/>
    <w:rsid w:val="00A0536A"/>
    <w:rsid w:val="00A05A97"/>
    <w:rsid w:val="00A10215"/>
    <w:rsid w:val="00A102B2"/>
    <w:rsid w:val="00A10F02"/>
    <w:rsid w:val="00A12FD6"/>
    <w:rsid w:val="00A136E5"/>
    <w:rsid w:val="00A13AFF"/>
    <w:rsid w:val="00A13D5D"/>
    <w:rsid w:val="00A1560E"/>
    <w:rsid w:val="00A162BE"/>
    <w:rsid w:val="00A163A1"/>
    <w:rsid w:val="00A176C1"/>
    <w:rsid w:val="00A17D84"/>
    <w:rsid w:val="00A20EE4"/>
    <w:rsid w:val="00A22846"/>
    <w:rsid w:val="00A23D51"/>
    <w:rsid w:val="00A24E49"/>
    <w:rsid w:val="00A24F34"/>
    <w:rsid w:val="00A27A96"/>
    <w:rsid w:val="00A27D36"/>
    <w:rsid w:val="00A303FA"/>
    <w:rsid w:val="00A311D3"/>
    <w:rsid w:val="00A32129"/>
    <w:rsid w:val="00A33B71"/>
    <w:rsid w:val="00A3780F"/>
    <w:rsid w:val="00A4064C"/>
    <w:rsid w:val="00A40C4C"/>
    <w:rsid w:val="00A40CFB"/>
    <w:rsid w:val="00A42B04"/>
    <w:rsid w:val="00A45114"/>
    <w:rsid w:val="00A45669"/>
    <w:rsid w:val="00A45CAE"/>
    <w:rsid w:val="00A46F67"/>
    <w:rsid w:val="00A478D7"/>
    <w:rsid w:val="00A500C0"/>
    <w:rsid w:val="00A515F1"/>
    <w:rsid w:val="00A544BE"/>
    <w:rsid w:val="00A6005F"/>
    <w:rsid w:val="00A60FD0"/>
    <w:rsid w:val="00A62C5C"/>
    <w:rsid w:val="00A65018"/>
    <w:rsid w:val="00A70539"/>
    <w:rsid w:val="00A7054C"/>
    <w:rsid w:val="00A73128"/>
    <w:rsid w:val="00A74349"/>
    <w:rsid w:val="00A764E9"/>
    <w:rsid w:val="00A838BC"/>
    <w:rsid w:val="00A841BF"/>
    <w:rsid w:val="00A84E13"/>
    <w:rsid w:val="00A85145"/>
    <w:rsid w:val="00A91D29"/>
    <w:rsid w:val="00A92768"/>
    <w:rsid w:val="00A92E51"/>
    <w:rsid w:val="00A938C9"/>
    <w:rsid w:val="00A95316"/>
    <w:rsid w:val="00AA2BE7"/>
    <w:rsid w:val="00AB295E"/>
    <w:rsid w:val="00AC0D52"/>
    <w:rsid w:val="00AC0E37"/>
    <w:rsid w:val="00AC12F7"/>
    <w:rsid w:val="00AC162F"/>
    <w:rsid w:val="00AC2DAA"/>
    <w:rsid w:val="00AC2E91"/>
    <w:rsid w:val="00AD01DE"/>
    <w:rsid w:val="00AD1C97"/>
    <w:rsid w:val="00AD5815"/>
    <w:rsid w:val="00AE2880"/>
    <w:rsid w:val="00AE2CAA"/>
    <w:rsid w:val="00AE3AD0"/>
    <w:rsid w:val="00AE3AF1"/>
    <w:rsid w:val="00AE768D"/>
    <w:rsid w:val="00AF0855"/>
    <w:rsid w:val="00AF1247"/>
    <w:rsid w:val="00AF467B"/>
    <w:rsid w:val="00AF6A4F"/>
    <w:rsid w:val="00AF786F"/>
    <w:rsid w:val="00AF7B06"/>
    <w:rsid w:val="00B03475"/>
    <w:rsid w:val="00B0585E"/>
    <w:rsid w:val="00B10DB6"/>
    <w:rsid w:val="00B1131B"/>
    <w:rsid w:val="00B11F0C"/>
    <w:rsid w:val="00B14584"/>
    <w:rsid w:val="00B20DCE"/>
    <w:rsid w:val="00B21867"/>
    <w:rsid w:val="00B22A38"/>
    <w:rsid w:val="00B24306"/>
    <w:rsid w:val="00B273F2"/>
    <w:rsid w:val="00B310FA"/>
    <w:rsid w:val="00B34086"/>
    <w:rsid w:val="00B347C7"/>
    <w:rsid w:val="00B429A6"/>
    <w:rsid w:val="00B46855"/>
    <w:rsid w:val="00B472E6"/>
    <w:rsid w:val="00B479B4"/>
    <w:rsid w:val="00B5146E"/>
    <w:rsid w:val="00B52D25"/>
    <w:rsid w:val="00B539A5"/>
    <w:rsid w:val="00B5779A"/>
    <w:rsid w:val="00B60C2A"/>
    <w:rsid w:val="00B60F45"/>
    <w:rsid w:val="00B6525F"/>
    <w:rsid w:val="00B6726E"/>
    <w:rsid w:val="00B7050A"/>
    <w:rsid w:val="00B826A2"/>
    <w:rsid w:val="00B8584A"/>
    <w:rsid w:val="00B9574B"/>
    <w:rsid w:val="00B959A9"/>
    <w:rsid w:val="00B966B5"/>
    <w:rsid w:val="00BA00FA"/>
    <w:rsid w:val="00BA122D"/>
    <w:rsid w:val="00BA7D95"/>
    <w:rsid w:val="00BA7EAD"/>
    <w:rsid w:val="00BB331A"/>
    <w:rsid w:val="00BB5F52"/>
    <w:rsid w:val="00BB76A6"/>
    <w:rsid w:val="00BC12EA"/>
    <w:rsid w:val="00BC3EFA"/>
    <w:rsid w:val="00BC6AC5"/>
    <w:rsid w:val="00BD31FB"/>
    <w:rsid w:val="00BE5BBD"/>
    <w:rsid w:val="00BF0A3D"/>
    <w:rsid w:val="00BF6B6A"/>
    <w:rsid w:val="00C008EA"/>
    <w:rsid w:val="00C01307"/>
    <w:rsid w:val="00C03765"/>
    <w:rsid w:val="00C05FBA"/>
    <w:rsid w:val="00C0642D"/>
    <w:rsid w:val="00C07623"/>
    <w:rsid w:val="00C1320F"/>
    <w:rsid w:val="00C16F5F"/>
    <w:rsid w:val="00C230FE"/>
    <w:rsid w:val="00C23B7B"/>
    <w:rsid w:val="00C23EE4"/>
    <w:rsid w:val="00C267C0"/>
    <w:rsid w:val="00C2723F"/>
    <w:rsid w:val="00C27274"/>
    <w:rsid w:val="00C27A5B"/>
    <w:rsid w:val="00C34B26"/>
    <w:rsid w:val="00C34D02"/>
    <w:rsid w:val="00C35BAA"/>
    <w:rsid w:val="00C37119"/>
    <w:rsid w:val="00C379CB"/>
    <w:rsid w:val="00C41B89"/>
    <w:rsid w:val="00C43DED"/>
    <w:rsid w:val="00C4417A"/>
    <w:rsid w:val="00C44CCC"/>
    <w:rsid w:val="00C457DF"/>
    <w:rsid w:val="00C5007D"/>
    <w:rsid w:val="00C534AE"/>
    <w:rsid w:val="00C53EC6"/>
    <w:rsid w:val="00C56703"/>
    <w:rsid w:val="00C60794"/>
    <w:rsid w:val="00C611C2"/>
    <w:rsid w:val="00C61D5F"/>
    <w:rsid w:val="00C740B1"/>
    <w:rsid w:val="00C76242"/>
    <w:rsid w:val="00C76F07"/>
    <w:rsid w:val="00C81614"/>
    <w:rsid w:val="00C85D64"/>
    <w:rsid w:val="00C86690"/>
    <w:rsid w:val="00C91E1A"/>
    <w:rsid w:val="00C924BB"/>
    <w:rsid w:val="00C9575B"/>
    <w:rsid w:val="00C959EA"/>
    <w:rsid w:val="00CA6737"/>
    <w:rsid w:val="00CA7D40"/>
    <w:rsid w:val="00CA7F7C"/>
    <w:rsid w:val="00CB3EF2"/>
    <w:rsid w:val="00CB4F9E"/>
    <w:rsid w:val="00CB5210"/>
    <w:rsid w:val="00CB5263"/>
    <w:rsid w:val="00CB6F13"/>
    <w:rsid w:val="00CB7AAC"/>
    <w:rsid w:val="00CC01B2"/>
    <w:rsid w:val="00CC3738"/>
    <w:rsid w:val="00CC496C"/>
    <w:rsid w:val="00CC5B39"/>
    <w:rsid w:val="00CC754E"/>
    <w:rsid w:val="00CC7CB3"/>
    <w:rsid w:val="00CD0E58"/>
    <w:rsid w:val="00CD4D85"/>
    <w:rsid w:val="00CD616F"/>
    <w:rsid w:val="00CD74FB"/>
    <w:rsid w:val="00CE012D"/>
    <w:rsid w:val="00CE22C2"/>
    <w:rsid w:val="00CE31B8"/>
    <w:rsid w:val="00CE7267"/>
    <w:rsid w:val="00CE7997"/>
    <w:rsid w:val="00CF31F8"/>
    <w:rsid w:val="00CF58E4"/>
    <w:rsid w:val="00D02520"/>
    <w:rsid w:val="00D1704B"/>
    <w:rsid w:val="00D1738D"/>
    <w:rsid w:val="00D22896"/>
    <w:rsid w:val="00D230AE"/>
    <w:rsid w:val="00D24233"/>
    <w:rsid w:val="00D364C2"/>
    <w:rsid w:val="00D46F18"/>
    <w:rsid w:val="00D470E6"/>
    <w:rsid w:val="00D5278E"/>
    <w:rsid w:val="00D56C81"/>
    <w:rsid w:val="00D600AD"/>
    <w:rsid w:val="00D60EB3"/>
    <w:rsid w:val="00D62304"/>
    <w:rsid w:val="00D625A8"/>
    <w:rsid w:val="00D62F78"/>
    <w:rsid w:val="00D661CE"/>
    <w:rsid w:val="00D70148"/>
    <w:rsid w:val="00D7031D"/>
    <w:rsid w:val="00D73D89"/>
    <w:rsid w:val="00D85AFD"/>
    <w:rsid w:val="00D87F84"/>
    <w:rsid w:val="00D90D01"/>
    <w:rsid w:val="00D923E8"/>
    <w:rsid w:val="00D93B09"/>
    <w:rsid w:val="00D97D91"/>
    <w:rsid w:val="00DA0F05"/>
    <w:rsid w:val="00DA1CAB"/>
    <w:rsid w:val="00DA50D4"/>
    <w:rsid w:val="00DA6FFF"/>
    <w:rsid w:val="00DA74E7"/>
    <w:rsid w:val="00DB2A34"/>
    <w:rsid w:val="00DB48D9"/>
    <w:rsid w:val="00DB6A2D"/>
    <w:rsid w:val="00DB753A"/>
    <w:rsid w:val="00DC13DC"/>
    <w:rsid w:val="00DC3BDE"/>
    <w:rsid w:val="00DC566E"/>
    <w:rsid w:val="00DC6662"/>
    <w:rsid w:val="00DD0937"/>
    <w:rsid w:val="00DD3C3A"/>
    <w:rsid w:val="00DD3F0C"/>
    <w:rsid w:val="00DD7CA8"/>
    <w:rsid w:val="00DE16EE"/>
    <w:rsid w:val="00DE3E64"/>
    <w:rsid w:val="00DE5DEE"/>
    <w:rsid w:val="00DF2250"/>
    <w:rsid w:val="00DF3AEA"/>
    <w:rsid w:val="00E0082E"/>
    <w:rsid w:val="00E012DD"/>
    <w:rsid w:val="00E11460"/>
    <w:rsid w:val="00E15AF6"/>
    <w:rsid w:val="00E20031"/>
    <w:rsid w:val="00E30F18"/>
    <w:rsid w:val="00E31579"/>
    <w:rsid w:val="00E318B0"/>
    <w:rsid w:val="00E33956"/>
    <w:rsid w:val="00E365B9"/>
    <w:rsid w:val="00E42CE3"/>
    <w:rsid w:val="00E436FC"/>
    <w:rsid w:val="00E4666B"/>
    <w:rsid w:val="00E47DFA"/>
    <w:rsid w:val="00E51635"/>
    <w:rsid w:val="00E525F0"/>
    <w:rsid w:val="00E52688"/>
    <w:rsid w:val="00E55376"/>
    <w:rsid w:val="00E56D5C"/>
    <w:rsid w:val="00E64362"/>
    <w:rsid w:val="00E645AF"/>
    <w:rsid w:val="00E65A75"/>
    <w:rsid w:val="00E7193E"/>
    <w:rsid w:val="00E823A5"/>
    <w:rsid w:val="00E8291E"/>
    <w:rsid w:val="00E8423B"/>
    <w:rsid w:val="00E846FB"/>
    <w:rsid w:val="00E85A57"/>
    <w:rsid w:val="00E90B42"/>
    <w:rsid w:val="00E96ADD"/>
    <w:rsid w:val="00EA1812"/>
    <w:rsid w:val="00EA23EF"/>
    <w:rsid w:val="00EA2C38"/>
    <w:rsid w:val="00EA3CAB"/>
    <w:rsid w:val="00EA40B9"/>
    <w:rsid w:val="00EB07F9"/>
    <w:rsid w:val="00EB36EF"/>
    <w:rsid w:val="00EB450F"/>
    <w:rsid w:val="00EB4EDB"/>
    <w:rsid w:val="00EB7D4C"/>
    <w:rsid w:val="00EC11AE"/>
    <w:rsid w:val="00EC1DC3"/>
    <w:rsid w:val="00EC2485"/>
    <w:rsid w:val="00EC2A4C"/>
    <w:rsid w:val="00EC3D30"/>
    <w:rsid w:val="00ED1AC5"/>
    <w:rsid w:val="00EE381A"/>
    <w:rsid w:val="00EE5EA0"/>
    <w:rsid w:val="00EE6276"/>
    <w:rsid w:val="00EE7596"/>
    <w:rsid w:val="00EE7B85"/>
    <w:rsid w:val="00EF290E"/>
    <w:rsid w:val="00EF30BC"/>
    <w:rsid w:val="00EF53A5"/>
    <w:rsid w:val="00EF53B4"/>
    <w:rsid w:val="00EF5E9C"/>
    <w:rsid w:val="00EF6251"/>
    <w:rsid w:val="00EF746A"/>
    <w:rsid w:val="00F052E4"/>
    <w:rsid w:val="00F05D82"/>
    <w:rsid w:val="00F06B22"/>
    <w:rsid w:val="00F11390"/>
    <w:rsid w:val="00F147D2"/>
    <w:rsid w:val="00F212BE"/>
    <w:rsid w:val="00F21A14"/>
    <w:rsid w:val="00F21B4F"/>
    <w:rsid w:val="00F227C3"/>
    <w:rsid w:val="00F25D57"/>
    <w:rsid w:val="00F267A6"/>
    <w:rsid w:val="00F26F08"/>
    <w:rsid w:val="00F32BC2"/>
    <w:rsid w:val="00F33A55"/>
    <w:rsid w:val="00F357A7"/>
    <w:rsid w:val="00F429AD"/>
    <w:rsid w:val="00F611F2"/>
    <w:rsid w:val="00F615E4"/>
    <w:rsid w:val="00F619E3"/>
    <w:rsid w:val="00F61A56"/>
    <w:rsid w:val="00F63F0F"/>
    <w:rsid w:val="00F65E97"/>
    <w:rsid w:val="00F66AC5"/>
    <w:rsid w:val="00F66F04"/>
    <w:rsid w:val="00F75EE3"/>
    <w:rsid w:val="00F76A0C"/>
    <w:rsid w:val="00F86FCA"/>
    <w:rsid w:val="00F8773A"/>
    <w:rsid w:val="00F87C46"/>
    <w:rsid w:val="00F90D26"/>
    <w:rsid w:val="00F91478"/>
    <w:rsid w:val="00F9262A"/>
    <w:rsid w:val="00F96AC1"/>
    <w:rsid w:val="00F97553"/>
    <w:rsid w:val="00F97E07"/>
    <w:rsid w:val="00FA035B"/>
    <w:rsid w:val="00FA0454"/>
    <w:rsid w:val="00FA2057"/>
    <w:rsid w:val="00FA2892"/>
    <w:rsid w:val="00FA2F6F"/>
    <w:rsid w:val="00FA354B"/>
    <w:rsid w:val="00FA59EC"/>
    <w:rsid w:val="00FA6EEA"/>
    <w:rsid w:val="00FA7F1E"/>
    <w:rsid w:val="00FB61F1"/>
    <w:rsid w:val="00FB6754"/>
    <w:rsid w:val="00FB67DB"/>
    <w:rsid w:val="00FC6750"/>
    <w:rsid w:val="00FC74E8"/>
    <w:rsid w:val="00FD44BE"/>
    <w:rsid w:val="00FD49DE"/>
    <w:rsid w:val="00FD7F5C"/>
    <w:rsid w:val="00FE06BC"/>
    <w:rsid w:val="00FE1712"/>
    <w:rsid w:val="00FE3AB7"/>
    <w:rsid w:val="00FE3F84"/>
    <w:rsid w:val="00FE3FD4"/>
    <w:rsid w:val="00FE4BC5"/>
    <w:rsid w:val="00FE73F7"/>
    <w:rsid w:val="00FE7EC0"/>
    <w:rsid w:val="00FF0B53"/>
    <w:rsid w:val="00FF3618"/>
    <w:rsid w:val="00FF4066"/>
    <w:rsid w:val="00FF5B36"/>
    <w:rsid w:val="00FF6456"/>
    <w:rsid w:val="00FF7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70B89"/>
  <w15:chartTrackingRefBased/>
  <w15:docId w15:val="{0F57E3A8-31ED-46D9-90AC-71177274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bidi/>
      <w:adjustRightInd w:val="0"/>
      <w:spacing w:line="240" w:lineRule="exact"/>
      <w:jc w:val="both"/>
      <w:textAlignment w:val="baseline"/>
    </w:pPr>
    <w:rPr>
      <w:rFonts w:cs="David"/>
      <w:szCs w:val="22"/>
      <w:lang w:eastAsia="he-IL"/>
    </w:rPr>
  </w:style>
  <w:style w:type="paragraph" w:styleId="1">
    <w:name w:val="heading 1"/>
    <w:basedOn w:val="a0"/>
    <w:next w:val="a0"/>
    <w:qFormat/>
    <w:pPr>
      <w:keepNext/>
      <w:tabs>
        <w:tab w:val="center" w:pos="3544"/>
        <w:tab w:val="right" w:pos="7088"/>
      </w:tabs>
      <w:ind w:left="454" w:hanging="454"/>
      <w:outlineLvl w:val="0"/>
    </w:pPr>
    <w:rPr>
      <w:b/>
      <w:bCs/>
    </w:rPr>
  </w:style>
  <w:style w:type="paragraph" w:styleId="2">
    <w:name w:val="heading 2"/>
    <w:basedOn w:val="a0"/>
    <w:next w:val="a0"/>
    <w:qFormat/>
    <w:pPr>
      <w:keepNext/>
      <w:ind w:left="454" w:hanging="454"/>
      <w:jc w:val="right"/>
      <w:outlineLvl w:val="1"/>
    </w:pPr>
    <w:rPr>
      <w:b/>
      <w:bCs/>
    </w:rPr>
  </w:style>
  <w:style w:type="paragraph" w:styleId="3">
    <w:name w:val="heading 3"/>
    <w:basedOn w:val="a0"/>
    <w:next w:val="a0"/>
    <w:qFormat/>
    <w:pPr>
      <w:keepNext/>
      <w:jc w:val="right"/>
      <w:outlineLvl w:val="2"/>
    </w:pPr>
    <w:rPr>
      <w:b/>
      <w:bCs/>
    </w:rPr>
  </w:style>
  <w:style w:type="paragraph" w:styleId="4">
    <w:name w:val="heading 4"/>
    <w:basedOn w:val="a0"/>
    <w:next w:val="a0"/>
    <w:qFormat/>
    <w:pPr>
      <w:keepNext/>
      <w:tabs>
        <w:tab w:val="center" w:pos="3544"/>
        <w:tab w:val="right" w:pos="7088"/>
      </w:tabs>
      <w:outlineLvl w:val="3"/>
    </w:pPr>
    <w:rPr>
      <w:b/>
      <w:bCs/>
    </w:rPr>
  </w:style>
  <w:style w:type="paragraph" w:styleId="5">
    <w:name w:val="heading 5"/>
    <w:basedOn w:val="a0"/>
    <w:next w:val="a0"/>
    <w:qFormat/>
    <w:pPr>
      <w:keepNext/>
      <w:tabs>
        <w:tab w:val="center" w:pos="3544"/>
        <w:tab w:val="right" w:pos="7088"/>
      </w:tabs>
      <w:spacing w:before="120"/>
      <w:jc w:val="left"/>
      <w:outlineLvl w:val="4"/>
    </w:pPr>
    <w:rPr>
      <w:b/>
      <w:bCs/>
      <w:sz w:val="22"/>
    </w:rPr>
  </w:style>
  <w:style w:type="paragraph" w:styleId="6">
    <w:name w:val="heading 6"/>
    <w:basedOn w:val="a0"/>
    <w:next w:val="a0"/>
    <w:qFormat/>
    <w:pPr>
      <w:keepNext/>
      <w:tabs>
        <w:tab w:val="left" w:pos="2268"/>
      </w:tabs>
      <w:jc w:val="right"/>
      <w:outlineLvl w:val="5"/>
    </w:pPr>
    <w:rPr>
      <w:b/>
      <w:bCs/>
    </w:rPr>
  </w:style>
  <w:style w:type="paragraph" w:styleId="7">
    <w:name w:val="heading 7"/>
    <w:basedOn w:val="a0"/>
    <w:next w:val="a0"/>
    <w:qFormat/>
    <w:pPr>
      <w:keepNext/>
      <w:tabs>
        <w:tab w:val="left" w:pos="2268"/>
      </w:tabs>
      <w:outlineLvl w:val="6"/>
    </w:pPr>
    <w:rPr>
      <w:b/>
      <w:bCs/>
    </w:rPr>
  </w:style>
  <w:style w:type="paragraph" w:styleId="8">
    <w:name w:val="heading 8"/>
    <w:basedOn w:val="a0"/>
    <w:next w:val="a0"/>
    <w:qFormat/>
    <w:pPr>
      <w:keepNext/>
      <w:tabs>
        <w:tab w:val="left" w:pos="2268"/>
      </w:tabs>
      <w:outlineLvl w:val="7"/>
    </w:pPr>
    <w:rPr>
      <w:b/>
      <w:bCs/>
    </w:rPr>
  </w:style>
  <w:style w:type="paragraph" w:styleId="9">
    <w:name w:val="heading 9"/>
    <w:basedOn w:val="a0"/>
    <w:next w:val="a0"/>
    <w:qFormat/>
    <w:pPr>
      <w:keepNext/>
      <w:tabs>
        <w:tab w:val="left" w:pos="2268"/>
      </w:tabs>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styleId="a4">
    <w:name w:val="header"/>
    <w:basedOn w:val="a0"/>
    <w:link w:val="a5"/>
    <w:uiPriority w:val="99"/>
    <w:pPr>
      <w:tabs>
        <w:tab w:val="center" w:pos="4153"/>
        <w:tab w:val="right" w:pos="8306"/>
      </w:tabs>
    </w:pPr>
  </w:style>
  <w:style w:type="paragraph" w:styleId="a6">
    <w:name w:val="footer"/>
    <w:basedOn w:val="a0"/>
    <w:link w:val="a7"/>
    <w:uiPriority w:val="99"/>
    <w:pPr>
      <w:tabs>
        <w:tab w:val="center" w:pos="4153"/>
        <w:tab w:val="right" w:pos="8306"/>
      </w:tabs>
    </w:pPr>
  </w:style>
  <w:style w:type="character" w:styleId="a8">
    <w:name w:val="page number"/>
    <w:basedOn w:val="a1"/>
    <w:semiHidden/>
  </w:style>
  <w:style w:type="character" w:customStyle="1" w:styleId="a9">
    <w:name w:val="ראש"/>
    <w:rPr>
      <w:rFonts w:cs="David"/>
      <w:b/>
      <w:vanish/>
      <w:szCs w:val="22"/>
      <w:u w:val="none"/>
    </w:rPr>
  </w:style>
  <w:style w:type="character" w:customStyle="1" w:styleId="aa">
    <w:name w:val="סוגתביעה"/>
    <w:rPr>
      <w:rFonts w:cs="David"/>
      <w:b/>
      <w:vanish/>
      <w:szCs w:val="22"/>
      <w:u w:val="none"/>
    </w:rPr>
  </w:style>
  <w:style w:type="character" w:customStyle="1" w:styleId="ab">
    <w:name w:val="ערכאה"/>
    <w:rPr>
      <w:rFonts w:cs="David"/>
      <w:b/>
      <w:vanish/>
      <w:szCs w:val="22"/>
      <w:u w:val="none"/>
    </w:rPr>
  </w:style>
  <w:style w:type="character" w:customStyle="1" w:styleId="ac">
    <w:name w:val="סוגמס"/>
    <w:rPr>
      <w:rFonts w:cs="David"/>
      <w:b/>
      <w:vanish/>
      <w:szCs w:val="22"/>
      <w:u w:val="none"/>
    </w:rPr>
  </w:style>
  <w:style w:type="character" w:customStyle="1" w:styleId="ad">
    <w:name w:val="מקוםפרסום"/>
    <w:rPr>
      <w:vanish/>
      <w:szCs w:val="19"/>
    </w:rPr>
  </w:style>
  <w:style w:type="paragraph" w:customStyle="1" w:styleId="ae">
    <w:name w:val="פתיח"/>
    <w:basedOn w:val="a0"/>
    <w:pPr>
      <w:tabs>
        <w:tab w:val="left" w:pos="2268"/>
      </w:tabs>
      <w:jc w:val="left"/>
    </w:pPr>
    <w:rPr>
      <w:b/>
      <w:bCs/>
    </w:rPr>
  </w:style>
  <w:style w:type="paragraph" w:customStyle="1" w:styleId="Ruller40">
    <w:name w:val="Ruller4"/>
    <w:basedOn w:val="a0"/>
    <w:link w:val="Ruller41"/>
    <w:qFormat/>
    <w:pPr>
      <w:tabs>
        <w:tab w:val="left" w:pos="800"/>
      </w:tabs>
      <w:spacing w:line="360" w:lineRule="auto"/>
    </w:pPr>
    <w:rPr>
      <w:rFonts w:ascii="Arial TUR" w:hAnsi="Arial TUR" w:cs="FrankRuehl"/>
      <w:spacing w:val="10"/>
      <w:sz w:val="22"/>
      <w:szCs w:val="28"/>
    </w:rPr>
  </w:style>
  <w:style w:type="character" w:customStyle="1" w:styleId="10">
    <w:name w:val="תאריך1"/>
    <w:rPr>
      <w:rFonts w:cs="David"/>
      <w:b/>
      <w:szCs w:val="22"/>
    </w:rPr>
  </w:style>
  <w:style w:type="character" w:customStyle="1" w:styleId="af">
    <w:name w:val="תמצית"/>
    <w:rPr>
      <w:rFonts w:cs="FrankRuehl"/>
      <w:b/>
      <w:szCs w:val="26"/>
    </w:rPr>
  </w:style>
  <w:style w:type="paragraph" w:customStyle="1" w:styleId="a">
    <w:name w:val="מיספור אותיות"/>
    <w:basedOn w:val="a0"/>
    <w:pPr>
      <w:numPr>
        <w:numId w:val="1"/>
      </w:numPr>
      <w:overflowPunct/>
      <w:autoSpaceDE/>
      <w:autoSpaceDN/>
      <w:adjustRightInd/>
      <w:spacing w:before="240" w:line="240" w:lineRule="auto"/>
      <w:textAlignment w:val="auto"/>
    </w:pPr>
    <w:rPr>
      <w:sz w:val="24"/>
      <w:szCs w:val="24"/>
      <w:lang w:eastAsia="en-US"/>
    </w:rPr>
  </w:style>
  <w:style w:type="paragraph" w:styleId="af0">
    <w:name w:val="footnote text"/>
    <w:basedOn w:val="a0"/>
    <w:semiHidden/>
    <w:pPr>
      <w:overflowPunct/>
      <w:autoSpaceDE/>
      <w:autoSpaceDN/>
      <w:adjustRightInd/>
      <w:spacing w:line="240" w:lineRule="auto"/>
      <w:jc w:val="left"/>
      <w:textAlignment w:val="auto"/>
    </w:pPr>
    <w:rPr>
      <w:b/>
      <w:bCs/>
      <w:szCs w:val="20"/>
      <w:lang w:eastAsia="en-US"/>
    </w:rPr>
  </w:style>
  <w:style w:type="character" w:styleId="af1">
    <w:name w:val="footnote reference"/>
    <w:semiHidden/>
    <w:rPr>
      <w:vertAlign w:val="superscript"/>
    </w:rPr>
  </w:style>
  <w:style w:type="paragraph" w:styleId="af2">
    <w:name w:val="Title"/>
    <w:basedOn w:val="a0"/>
    <w:link w:val="af3"/>
    <w:qFormat/>
    <w:pPr>
      <w:jc w:val="center"/>
    </w:pPr>
  </w:style>
  <w:style w:type="paragraph" w:styleId="af4">
    <w:name w:val="List Paragraph"/>
    <w:basedOn w:val="a0"/>
    <w:link w:val="af5"/>
    <w:qFormat/>
    <w:pPr>
      <w:overflowPunct/>
      <w:autoSpaceDE/>
      <w:autoSpaceDN/>
      <w:adjustRightInd/>
      <w:spacing w:after="200" w:line="276" w:lineRule="auto"/>
      <w:ind w:left="720"/>
      <w:jc w:val="left"/>
      <w:textAlignment w:val="auto"/>
    </w:pPr>
    <w:rPr>
      <w:rFonts w:ascii="Calibri" w:hAnsi="Calibri" w:cs="Arial"/>
      <w:sz w:val="22"/>
      <w:lang w:eastAsia="en-US"/>
    </w:rPr>
  </w:style>
  <w:style w:type="paragraph" w:customStyle="1" w:styleId="Ruller5">
    <w:name w:val="Ruller5"/>
    <w:basedOn w:val="a0"/>
    <w:link w:val="Ruller50"/>
    <w:pPr>
      <w:spacing w:line="240" w:lineRule="auto"/>
      <w:ind w:left="1642" w:right="1282"/>
      <w:textAlignment w:val="auto"/>
    </w:pPr>
    <w:rPr>
      <w:rFonts w:ascii="Arial TUR" w:hAnsi="Arial TUR" w:cs="FrankRuehl"/>
      <w:spacing w:val="10"/>
      <w:sz w:val="22"/>
      <w:szCs w:val="28"/>
      <w:lang w:eastAsia="en-US"/>
    </w:rPr>
  </w:style>
  <w:style w:type="character" w:customStyle="1" w:styleId="default">
    <w:name w:val="default"/>
    <w:rPr>
      <w:rFonts w:ascii="Times New Roman" w:hAnsi="Times New Roman" w:cs="Times New Roman" w:hint="default"/>
      <w:sz w:val="26"/>
      <w:szCs w:val="26"/>
    </w:rPr>
  </w:style>
  <w:style w:type="paragraph" w:styleId="NormalWeb">
    <w:name w:val="Normal (Web)"/>
    <w:basedOn w:val="a0"/>
    <w:uiPriority w:val="99"/>
    <w:semiHidden/>
    <w:unhideWhenUsed/>
    <w:pPr>
      <w:overflowPunct/>
      <w:autoSpaceDE/>
      <w:autoSpaceDN/>
      <w:bidi w:val="0"/>
      <w:adjustRightInd/>
      <w:spacing w:line="240" w:lineRule="auto"/>
      <w:jc w:val="left"/>
      <w:textAlignment w:val="auto"/>
    </w:pPr>
    <w:rPr>
      <w:rFonts w:eastAsia="Calibri" w:cs="Times New Roman"/>
      <w:sz w:val="24"/>
      <w:szCs w:val="24"/>
      <w:lang w:eastAsia="en-US"/>
    </w:rPr>
  </w:style>
  <w:style w:type="character" w:styleId="Hyperlink">
    <w:name w:val="Hyperlink"/>
    <w:basedOn w:val="a1"/>
    <w:uiPriority w:val="99"/>
    <w:unhideWhenUsed/>
    <w:rsid w:val="001B5A65"/>
    <w:rPr>
      <w:color w:val="0000FF"/>
      <w:u w:val="single"/>
    </w:rPr>
  </w:style>
  <w:style w:type="paragraph" w:styleId="af6">
    <w:name w:val="Balloon Text"/>
    <w:basedOn w:val="a0"/>
    <w:link w:val="af7"/>
    <w:uiPriority w:val="99"/>
    <w:semiHidden/>
    <w:unhideWhenUsed/>
    <w:rsid w:val="00F25D57"/>
    <w:pPr>
      <w:spacing w:line="240" w:lineRule="auto"/>
    </w:pPr>
    <w:rPr>
      <w:rFonts w:ascii="Tahoma" w:hAnsi="Tahoma" w:cs="Tahoma"/>
      <w:sz w:val="18"/>
      <w:szCs w:val="18"/>
    </w:rPr>
  </w:style>
  <w:style w:type="character" w:customStyle="1" w:styleId="af7">
    <w:name w:val="טקסט בלונים תו"/>
    <w:basedOn w:val="a1"/>
    <w:link w:val="af6"/>
    <w:uiPriority w:val="99"/>
    <w:semiHidden/>
    <w:rsid w:val="00F25D57"/>
    <w:rPr>
      <w:rFonts w:ascii="Tahoma" w:hAnsi="Tahoma" w:cs="Tahoma"/>
      <w:sz w:val="18"/>
      <w:szCs w:val="18"/>
      <w:lang w:eastAsia="he-IL"/>
    </w:rPr>
  </w:style>
  <w:style w:type="character" w:customStyle="1" w:styleId="Heading1">
    <w:name w:val="Heading #1_"/>
    <w:basedOn w:val="a1"/>
    <w:link w:val="Heading10"/>
    <w:uiPriority w:val="99"/>
    <w:rsid w:val="00364CA4"/>
    <w:rPr>
      <w:rFonts w:ascii="Arial" w:hAnsi="Arial" w:cs="Arial"/>
      <w:color w:val="100F87"/>
      <w:sz w:val="26"/>
      <w:szCs w:val="26"/>
      <w:shd w:val="clear" w:color="auto" w:fill="FFFFFF"/>
    </w:rPr>
  </w:style>
  <w:style w:type="character" w:customStyle="1" w:styleId="11">
    <w:name w:val="גוף טקסט תו1"/>
    <w:basedOn w:val="a1"/>
    <w:link w:val="af8"/>
    <w:uiPriority w:val="99"/>
    <w:rsid w:val="00364CA4"/>
    <w:rPr>
      <w:rFonts w:ascii="Arial" w:hAnsi="Arial" w:cs="Arial"/>
      <w:color w:val="282828"/>
      <w:shd w:val="clear" w:color="auto" w:fill="FFFFFF"/>
    </w:rPr>
  </w:style>
  <w:style w:type="character" w:customStyle="1" w:styleId="Picturecaption">
    <w:name w:val="Picture caption_"/>
    <w:basedOn w:val="a1"/>
    <w:link w:val="Picturecaption0"/>
    <w:uiPriority w:val="99"/>
    <w:rsid w:val="00364CA4"/>
    <w:rPr>
      <w:rFonts w:ascii="Arial" w:hAnsi="Arial" w:cs="Arial"/>
      <w:color w:val="282828"/>
      <w:shd w:val="clear" w:color="auto" w:fill="FFFFFF"/>
    </w:rPr>
  </w:style>
  <w:style w:type="character" w:customStyle="1" w:styleId="Tableofcontents">
    <w:name w:val="Table of contents_"/>
    <w:basedOn w:val="a1"/>
    <w:link w:val="Tableofcontents0"/>
    <w:uiPriority w:val="99"/>
    <w:rsid w:val="00364CA4"/>
    <w:rPr>
      <w:rFonts w:ascii="Arial" w:hAnsi="Arial" w:cs="Arial"/>
      <w:color w:val="282828"/>
      <w:shd w:val="clear" w:color="auto" w:fill="FFFFFF"/>
    </w:rPr>
  </w:style>
  <w:style w:type="paragraph" w:customStyle="1" w:styleId="Heading10">
    <w:name w:val="Heading #1"/>
    <w:basedOn w:val="a0"/>
    <w:link w:val="Heading1"/>
    <w:uiPriority w:val="99"/>
    <w:rsid w:val="00364CA4"/>
    <w:pPr>
      <w:widowControl w:val="0"/>
      <w:shd w:val="clear" w:color="auto" w:fill="FFFFFF"/>
      <w:overflowPunct/>
      <w:autoSpaceDE/>
      <w:autoSpaceDN/>
      <w:adjustRightInd/>
      <w:spacing w:after="640" w:line="240" w:lineRule="auto"/>
      <w:ind w:firstLine="320"/>
      <w:jc w:val="left"/>
      <w:textAlignment w:val="auto"/>
      <w:outlineLvl w:val="0"/>
    </w:pPr>
    <w:rPr>
      <w:rFonts w:ascii="Arial" w:hAnsi="Arial" w:cs="Arial"/>
      <w:color w:val="100F87"/>
      <w:sz w:val="26"/>
      <w:szCs w:val="26"/>
      <w:lang w:eastAsia="en-US"/>
    </w:rPr>
  </w:style>
  <w:style w:type="paragraph" w:styleId="af8">
    <w:name w:val="Body Text"/>
    <w:basedOn w:val="a0"/>
    <w:link w:val="11"/>
    <w:uiPriority w:val="99"/>
    <w:qFormat/>
    <w:rsid w:val="00364CA4"/>
    <w:pPr>
      <w:widowControl w:val="0"/>
      <w:shd w:val="clear" w:color="auto" w:fill="FFFFFF"/>
      <w:overflowPunct/>
      <w:autoSpaceDE/>
      <w:autoSpaceDN/>
      <w:adjustRightInd/>
      <w:spacing w:line="331" w:lineRule="auto"/>
      <w:jc w:val="left"/>
      <w:textAlignment w:val="auto"/>
    </w:pPr>
    <w:rPr>
      <w:rFonts w:ascii="Arial" w:hAnsi="Arial" w:cs="Arial"/>
      <w:color w:val="282828"/>
      <w:szCs w:val="20"/>
      <w:lang w:eastAsia="en-US"/>
    </w:rPr>
  </w:style>
  <w:style w:type="character" w:customStyle="1" w:styleId="af9">
    <w:name w:val="גוף טקסט תו"/>
    <w:basedOn w:val="a1"/>
    <w:uiPriority w:val="99"/>
    <w:semiHidden/>
    <w:rsid w:val="00364CA4"/>
    <w:rPr>
      <w:rFonts w:cs="David"/>
      <w:szCs w:val="22"/>
      <w:lang w:eastAsia="he-IL"/>
    </w:rPr>
  </w:style>
  <w:style w:type="paragraph" w:customStyle="1" w:styleId="Picturecaption0">
    <w:name w:val="Picture caption"/>
    <w:basedOn w:val="a0"/>
    <w:link w:val="Picturecaption"/>
    <w:uiPriority w:val="99"/>
    <w:rsid w:val="00364CA4"/>
    <w:pPr>
      <w:widowControl w:val="0"/>
      <w:shd w:val="clear" w:color="auto" w:fill="FFFFFF"/>
      <w:overflowPunct/>
      <w:autoSpaceDE/>
      <w:autoSpaceDN/>
      <w:adjustRightInd/>
      <w:spacing w:line="331" w:lineRule="auto"/>
      <w:jc w:val="left"/>
      <w:textAlignment w:val="auto"/>
    </w:pPr>
    <w:rPr>
      <w:rFonts w:ascii="Arial" w:hAnsi="Arial" w:cs="Arial"/>
      <w:color w:val="282828"/>
      <w:szCs w:val="20"/>
      <w:lang w:eastAsia="en-US"/>
    </w:rPr>
  </w:style>
  <w:style w:type="paragraph" w:customStyle="1" w:styleId="Tableofcontents0">
    <w:name w:val="Table of contents"/>
    <w:basedOn w:val="a0"/>
    <w:link w:val="Tableofcontents"/>
    <w:uiPriority w:val="99"/>
    <w:rsid w:val="00364CA4"/>
    <w:pPr>
      <w:widowControl w:val="0"/>
      <w:shd w:val="clear" w:color="auto" w:fill="FFFFFF"/>
      <w:overflowPunct/>
      <w:autoSpaceDE/>
      <w:autoSpaceDN/>
      <w:adjustRightInd/>
      <w:spacing w:line="331" w:lineRule="auto"/>
      <w:jc w:val="left"/>
      <w:textAlignment w:val="auto"/>
    </w:pPr>
    <w:rPr>
      <w:rFonts w:ascii="Arial" w:hAnsi="Arial" w:cs="Arial"/>
      <w:color w:val="282828"/>
      <w:szCs w:val="20"/>
      <w:lang w:eastAsia="en-US"/>
    </w:rPr>
  </w:style>
  <w:style w:type="paragraph" w:customStyle="1" w:styleId="Ruller38">
    <w:name w:val="סגנון Ruller 3 + (מורכב) ‏8 נק"/>
    <w:basedOn w:val="a0"/>
    <w:rsid w:val="00A17D84"/>
    <w:pPr>
      <w:spacing w:line="240" w:lineRule="auto"/>
      <w:jc w:val="left"/>
    </w:pPr>
    <w:rPr>
      <w:sz w:val="22"/>
      <w:szCs w:val="16"/>
      <w:lang w:eastAsia="en-US"/>
    </w:rPr>
  </w:style>
  <w:style w:type="paragraph" w:customStyle="1" w:styleId="BODYVERDICT">
    <w:name w:val="BODY VERDICT"/>
    <w:basedOn w:val="a0"/>
    <w:rsid w:val="00A17D84"/>
    <w:pPr>
      <w:spacing w:line="240" w:lineRule="auto"/>
      <w:jc w:val="left"/>
    </w:pPr>
    <w:rPr>
      <w:rFonts w:cs="FrankRuehl"/>
      <w:spacing w:val="10"/>
      <w:sz w:val="22"/>
      <w:szCs w:val="28"/>
      <w:lang w:eastAsia="en-US"/>
    </w:rPr>
  </w:style>
  <w:style w:type="paragraph" w:customStyle="1" w:styleId="Ruller4">
    <w:name w:val="Ruller 4 ממוספר"/>
    <w:basedOn w:val="Ruller40"/>
    <w:next w:val="Ruller40"/>
    <w:rsid w:val="00A17D84"/>
    <w:pPr>
      <w:numPr>
        <w:numId w:val="7"/>
      </w:numPr>
      <w:tabs>
        <w:tab w:val="clear" w:pos="907"/>
        <w:tab w:val="num" w:pos="643"/>
      </w:tabs>
      <w:spacing w:line="240" w:lineRule="auto"/>
      <w:ind w:left="643" w:hanging="360"/>
    </w:pPr>
    <w:rPr>
      <w:rFonts w:ascii="Garamond" w:hAnsi="Garamond" w:cs="David"/>
      <w:spacing w:val="0"/>
      <w:sz w:val="24"/>
      <w:szCs w:val="24"/>
      <w:lang w:eastAsia="en-US"/>
    </w:rPr>
  </w:style>
  <w:style w:type="character" w:customStyle="1" w:styleId="Ruller41">
    <w:name w:val="Ruller4 תו"/>
    <w:link w:val="Ruller40"/>
    <w:locked/>
    <w:rsid w:val="00A17D84"/>
    <w:rPr>
      <w:rFonts w:ascii="Arial TUR" w:hAnsi="Arial TUR" w:cs="FrankRuehl"/>
      <w:spacing w:val="10"/>
      <w:sz w:val="22"/>
      <w:szCs w:val="28"/>
      <w:lang w:eastAsia="he-IL"/>
    </w:rPr>
  </w:style>
  <w:style w:type="character" w:customStyle="1" w:styleId="Ruller50">
    <w:name w:val="Ruller5 תו"/>
    <w:basedOn w:val="a1"/>
    <w:link w:val="Ruller5"/>
    <w:rsid w:val="00A17D84"/>
    <w:rPr>
      <w:rFonts w:ascii="Arial TUR" w:hAnsi="Arial TUR" w:cs="FrankRuehl"/>
      <w:spacing w:val="10"/>
      <w:sz w:val="22"/>
      <w:szCs w:val="28"/>
    </w:rPr>
  </w:style>
  <w:style w:type="paragraph" w:styleId="afa">
    <w:name w:val="Body Text Indent"/>
    <w:basedOn w:val="a0"/>
    <w:link w:val="afb"/>
    <w:uiPriority w:val="99"/>
    <w:semiHidden/>
    <w:unhideWhenUsed/>
    <w:rsid w:val="00541670"/>
    <w:pPr>
      <w:spacing w:after="120"/>
      <w:ind w:left="283"/>
    </w:pPr>
  </w:style>
  <w:style w:type="character" w:customStyle="1" w:styleId="afb">
    <w:name w:val="כניסה בגוף טקסט תו"/>
    <w:basedOn w:val="a1"/>
    <w:link w:val="afa"/>
    <w:uiPriority w:val="99"/>
    <w:semiHidden/>
    <w:rsid w:val="00541670"/>
    <w:rPr>
      <w:rFonts w:cs="David"/>
      <w:szCs w:val="22"/>
      <w:lang w:eastAsia="he-IL"/>
    </w:rPr>
  </w:style>
  <w:style w:type="character" w:customStyle="1" w:styleId="af3">
    <w:name w:val="כותרת טקסט תו"/>
    <w:link w:val="af2"/>
    <w:rsid w:val="0056043D"/>
    <w:rPr>
      <w:rFonts w:cs="David"/>
      <w:szCs w:val="22"/>
      <w:lang w:eastAsia="he-IL"/>
    </w:rPr>
  </w:style>
  <w:style w:type="paragraph" w:customStyle="1" w:styleId="p00">
    <w:name w:val="p00"/>
    <w:basedOn w:val="a0"/>
    <w:rsid w:val="0056043D"/>
    <w:pPr>
      <w:overflowPunct/>
      <w:autoSpaceDE/>
      <w:autoSpaceDN/>
      <w:bidi w:val="0"/>
      <w:adjustRightInd/>
      <w:spacing w:before="100" w:beforeAutospacing="1" w:after="100" w:afterAutospacing="1" w:line="240" w:lineRule="auto"/>
      <w:jc w:val="left"/>
      <w:textAlignment w:val="auto"/>
    </w:pPr>
    <w:rPr>
      <w:rFonts w:cs="Times New Roman"/>
      <w:sz w:val="24"/>
      <w:szCs w:val="24"/>
      <w:lang w:eastAsia="en-US"/>
    </w:rPr>
  </w:style>
  <w:style w:type="paragraph" w:customStyle="1" w:styleId="big-header">
    <w:name w:val="big-header"/>
    <w:basedOn w:val="a0"/>
    <w:rsid w:val="0056043D"/>
    <w:pPr>
      <w:overflowPunct/>
      <w:autoSpaceDE/>
      <w:autoSpaceDN/>
      <w:bidi w:val="0"/>
      <w:adjustRightInd/>
      <w:spacing w:before="100" w:beforeAutospacing="1" w:after="100" w:afterAutospacing="1" w:line="240" w:lineRule="auto"/>
      <w:jc w:val="left"/>
      <w:textAlignment w:val="auto"/>
    </w:pPr>
    <w:rPr>
      <w:rFonts w:cs="Times New Roman"/>
      <w:sz w:val="24"/>
      <w:szCs w:val="24"/>
      <w:lang w:eastAsia="en-US"/>
    </w:rPr>
  </w:style>
  <w:style w:type="character" w:customStyle="1" w:styleId="Headerorfooter2">
    <w:name w:val="Header or footer (2)_"/>
    <w:basedOn w:val="a1"/>
    <w:link w:val="Headerorfooter20"/>
    <w:uiPriority w:val="99"/>
    <w:locked/>
    <w:rsid w:val="00AD01DE"/>
  </w:style>
  <w:style w:type="character" w:customStyle="1" w:styleId="Heading2">
    <w:name w:val="Heading #2_"/>
    <w:basedOn w:val="a1"/>
    <w:link w:val="Heading20"/>
    <w:uiPriority w:val="99"/>
    <w:locked/>
    <w:rsid w:val="00AD01DE"/>
    <w:rPr>
      <w:rFonts w:ascii="David" w:hAnsi="David" w:cs="David"/>
      <w:b/>
      <w:bCs/>
      <w:sz w:val="26"/>
      <w:szCs w:val="26"/>
      <w:u w:val="single"/>
      <w:shd w:val="clear" w:color="auto" w:fill="FFFFFF"/>
    </w:rPr>
  </w:style>
  <w:style w:type="character" w:customStyle="1" w:styleId="Bodytext2">
    <w:name w:val="Body text (2)_"/>
    <w:basedOn w:val="a1"/>
    <w:link w:val="Bodytext20"/>
    <w:uiPriority w:val="99"/>
    <w:locked/>
    <w:rsid w:val="00AD01DE"/>
    <w:rPr>
      <w:rFonts w:ascii="David" w:hAnsi="David" w:cs="David"/>
      <w:sz w:val="26"/>
      <w:szCs w:val="26"/>
      <w:shd w:val="clear" w:color="auto" w:fill="FFFFFF"/>
    </w:rPr>
  </w:style>
  <w:style w:type="paragraph" w:customStyle="1" w:styleId="Headerorfooter20">
    <w:name w:val="Header or footer (2)"/>
    <w:basedOn w:val="a0"/>
    <w:link w:val="Headerorfooter2"/>
    <w:uiPriority w:val="99"/>
    <w:rsid w:val="00AD01DE"/>
    <w:pPr>
      <w:widowControl w:val="0"/>
      <w:overflowPunct/>
      <w:autoSpaceDE/>
      <w:autoSpaceDN/>
      <w:bidi w:val="0"/>
      <w:adjustRightInd/>
      <w:spacing w:line="240" w:lineRule="auto"/>
      <w:jc w:val="left"/>
      <w:textAlignment w:val="auto"/>
    </w:pPr>
    <w:rPr>
      <w:rFonts w:cs="Times New Roman"/>
      <w:szCs w:val="20"/>
      <w:lang w:eastAsia="en-US"/>
    </w:rPr>
  </w:style>
  <w:style w:type="character" w:customStyle="1" w:styleId="20">
    <w:name w:val="גוף טקסט תו2"/>
    <w:basedOn w:val="a1"/>
    <w:uiPriority w:val="99"/>
    <w:semiHidden/>
    <w:rsid w:val="00AD01DE"/>
    <w:rPr>
      <w:rFonts w:cs="Microsoft Sans Serif"/>
      <w:color w:val="000000"/>
    </w:rPr>
  </w:style>
  <w:style w:type="paragraph" w:customStyle="1" w:styleId="Heading20">
    <w:name w:val="Heading #2"/>
    <w:basedOn w:val="a0"/>
    <w:link w:val="Heading2"/>
    <w:uiPriority w:val="99"/>
    <w:rsid w:val="00AD01DE"/>
    <w:pPr>
      <w:widowControl w:val="0"/>
      <w:shd w:val="clear" w:color="auto" w:fill="FFFFFF"/>
      <w:overflowPunct/>
      <w:autoSpaceDE/>
      <w:autoSpaceDN/>
      <w:adjustRightInd/>
      <w:spacing w:after="360" w:line="360" w:lineRule="auto"/>
      <w:jc w:val="left"/>
      <w:textAlignment w:val="auto"/>
      <w:outlineLvl w:val="1"/>
    </w:pPr>
    <w:rPr>
      <w:rFonts w:ascii="David" w:hAnsi="David"/>
      <w:b/>
      <w:bCs/>
      <w:sz w:val="26"/>
      <w:szCs w:val="26"/>
      <w:u w:val="single"/>
      <w:lang w:eastAsia="en-US"/>
    </w:rPr>
  </w:style>
  <w:style w:type="paragraph" w:customStyle="1" w:styleId="Bodytext20">
    <w:name w:val="Body text (2)"/>
    <w:basedOn w:val="a0"/>
    <w:link w:val="Bodytext2"/>
    <w:uiPriority w:val="99"/>
    <w:rsid w:val="00AD01DE"/>
    <w:pPr>
      <w:widowControl w:val="0"/>
      <w:shd w:val="clear" w:color="auto" w:fill="FFFFFF"/>
      <w:overflowPunct/>
      <w:autoSpaceDE/>
      <w:autoSpaceDN/>
      <w:bidi w:val="0"/>
      <w:adjustRightInd/>
      <w:spacing w:line="240" w:lineRule="auto"/>
      <w:jc w:val="right"/>
      <w:textAlignment w:val="auto"/>
    </w:pPr>
    <w:rPr>
      <w:rFonts w:ascii="David" w:hAnsi="David"/>
      <w:sz w:val="26"/>
      <w:szCs w:val="26"/>
      <w:lang w:eastAsia="en-US"/>
    </w:rPr>
  </w:style>
  <w:style w:type="character" w:customStyle="1" w:styleId="a5">
    <w:name w:val="כותרת עליונה תו"/>
    <w:basedOn w:val="a1"/>
    <w:link w:val="a4"/>
    <w:uiPriority w:val="99"/>
    <w:locked/>
    <w:rsid w:val="00AD01DE"/>
    <w:rPr>
      <w:rFonts w:cs="David"/>
      <w:szCs w:val="22"/>
      <w:lang w:eastAsia="he-IL"/>
    </w:rPr>
  </w:style>
  <w:style w:type="character" w:customStyle="1" w:styleId="a7">
    <w:name w:val="כותרת תחתונה תו"/>
    <w:basedOn w:val="a1"/>
    <w:link w:val="a6"/>
    <w:uiPriority w:val="99"/>
    <w:locked/>
    <w:rsid w:val="00AD01DE"/>
    <w:rPr>
      <w:rFonts w:cs="David"/>
      <w:szCs w:val="22"/>
      <w:lang w:eastAsia="he-IL"/>
    </w:rPr>
  </w:style>
  <w:style w:type="table" w:styleId="afc">
    <w:name w:val="Table Grid"/>
    <w:basedOn w:val="a2"/>
    <w:rsid w:val="00C35BA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3">
    <w:name w:val="Heading #3_"/>
    <w:basedOn w:val="a1"/>
    <w:link w:val="Heading30"/>
    <w:uiPriority w:val="99"/>
    <w:rsid w:val="0094677D"/>
    <w:rPr>
      <w:rFonts w:ascii="Arial" w:hAnsi="Arial" w:cs="Arial"/>
      <w:b/>
      <w:bCs/>
      <w:sz w:val="22"/>
      <w:szCs w:val="22"/>
      <w:u w:val="single"/>
      <w:shd w:val="clear" w:color="auto" w:fill="FFFFFF"/>
    </w:rPr>
  </w:style>
  <w:style w:type="character" w:customStyle="1" w:styleId="Other">
    <w:name w:val="Other_"/>
    <w:basedOn w:val="a1"/>
    <w:link w:val="Other0"/>
    <w:uiPriority w:val="99"/>
    <w:rsid w:val="0094677D"/>
    <w:rPr>
      <w:rFonts w:ascii="Arial" w:hAnsi="Arial" w:cs="Arial"/>
      <w:sz w:val="22"/>
      <w:szCs w:val="22"/>
      <w:shd w:val="clear" w:color="auto" w:fill="FFFFFF"/>
    </w:rPr>
  </w:style>
  <w:style w:type="character" w:customStyle="1" w:styleId="Other2">
    <w:name w:val="Other (2)_"/>
    <w:basedOn w:val="a1"/>
    <w:link w:val="Other20"/>
    <w:uiPriority w:val="99"/>
    <w:rsid w:val="0094677D"/>
    <w:rPr>
      <w:b/>
      <w:bCs/>
      <w:shd w:val="clear" w:color="auto" w:fill="FFFFFF"/>
    </w:rPr>
  </w:style>
  <w:style w:type="paragraph" w:customStyle="1" w:styleId="Heading30">
    <w:name w:val="Heading #3"/>
    <w:basedOn w:val="a0"/>
    <w:link w:val="Heading3"/>
    <w:uiPriority w:val="99"/>
    <w:rsid w:val="0094677D"/>
    <w:pPr>
      <w:widowControl w:val="0"/>
      <w:shd w:val="clear" w:color="auto" w:fill="FFFFFF"/>
      <w:overflowPunct/>
      <w:autoSpaceDE/>
      <w:autoSpaceDN/>
      <w:adjustRightInd/>
      <w:spacing w:after="240" w:line="334" w:lineRule="auto"/>
      <w:jc w:val="left"/>
      <w:textAlignment w:val="auto"/>
      <w:outlineLvl w:val="2"/>
    </w:pPr>
    <w:rPr>
      <w:rFonts w:ascii="Arial" w:hAnsi="Arial" w:cs="Arial"/>
      <w:b/>
      <w:bCs/>
      <w:sz w:val="22"/>
      <w:u w:val="single"/>
      <w:lang w:eastAsia="en-US"/>
    </w:rPr>
  </w:style>
  <w:style w:type="paragraph" w:customStyle="1" w:styleId="Other0">
    <w:name w:val="Other"/>
    <w:basedOn w:val="a0"/>
    <w:link w:val="Other"/>
    <w:uiPriority w:val="99"/>
    <w:rsid w:val="0094677D"/>
    <w:pPr>
      <w:widowControl w:val="0"/>
      <w:shd w:val="clear" w:color="auto" w:fill="FFFFFF"/>
      <w:overflowPunct/>
      <w:autoSpaceDE/>
      <w:autoSpaceDN/>
      <w:adjustRightInd/>
      <w:spacing w:after="240" w:line="336" w:lineRule="auto"/>
      <w:jc w:val="left"/>
      <w:textAlignment w:val="auto"/>
    </w:pPr>
    <w:rPr>
      <w:rFonts w:ascii="Arial" w:hAnsi="Arial" w:cs="Arial"/>
      <w:sz w:val="22"/>
      <w:lang w:eastAsia="en-US"/>
    </w:rPr>
  </w:style>
  <w:style w:type="paragraph" w:customStyle="1" w:styleId="Other20">
    <w:name w:val="Other (2)"/>
    <w:basedOn w:val="a0"/>
    <w:link w:val="Other2"/>
    <w:uiPriority w:val="99"/>
    <w:rsid w:val="0094677D"/>
    <w:pPr>
      <w:widowControl w:val="0"/>
      <w:shd w:val="clear" w:color="auto" w:fill="FFFFFF"/>
      <w:overflowPunct/>
      <w:autoSpaceDE/>
      <w:autoSpaceDN/>
      <w:bidi w:val="0"/>
      <w:adjustRightInd/>
      <w:spacing w:line="240" w:lineRule="auto"/>
      <w:jc w:val="center"/>
      <w:textAlignment w:val="auto"/>
    </w:pPr>
    <w:rPr>
      <w:rFonts w:cs="Times New Roman"/>
      <w:b/>
      <w:bCs/>
      <w:szCs w:val="20"/>
      <w:lang w:eastAsia="en-US"/>
    </w:rPr>
  </w:style>
  <w:style w:type="paragraph" w:customStyle="1" w:styleId="ruller400">
    <w:name w:val="ruller40"/>
    <w:basedOn w:val="a0"/>
    <w:rsid w:val="00875859"/>
    <w:pPr>
      <w:overflowPunct/>
      <w:autoSpaceDE/>
      <w:autoSpaceDN/>
      <w:bidi w:val="0"/>
      <w:adjustRightInd/>
      <w:spacing w:before="100" w:beforeAutospacing="1" w:after="100" w:afterAutospacing="1" w:line="240" w:lineRule="auto"/>
      <w:jc w:val="left"/>
      <w:textAlignment w:val="auto"/>
    </w:pPr>
    <w:rPr>
      <w:rFonts w:cs="Times New Roman"/>
      <w:sz w:val="24"/>
      <w:szCs w:val="24"/>
      <w:lang w:eastAsia="en-US"/>
    </w:rPr>
  </w:style>
  <w:style w:type="character" w:customStyle="1" w:styleId="af5">
    <w:name w:val="פיסקת רשימה תו"/>
    <w:link w:val="af4"/>
    <w:uiPriority w:val="34"/>
    <w:locked/>
    <w:rsid w:val="00EA1812"/>
    <w:rPr>
      <w:rFonts w:ascii="Calibri" w:hAnsi="Calibri" w:cs="Arial"/>
      <w:sz w:val="22"/>
      <w:szCs w:val="22"/>
    </w:rPr>
  </w:style>
  <w:style w:type="paragraph" w:styleId="afd">
    <w:name w:val="Quote"/>
    <w:basedOn w:val="a0"/>
    <w:next w:val="a0"/>
    <w:link w:val="afe"/>
    <w:qFormat/>
    <w:rsid w:val="00EA1812"/>
    <w:pPr>
      <w:overflowPunct/>
      <w:autoSpaceDE/>
      <w:autoSpaceDN/>
      <w:adjustRightInd/>
      <w:spacing w:before="200" w:after="160" w:line="256" w:lineRule="auto"/>
      <w:ind w:left="864" w:right="864"/>
      <w:jc w:val="center"/>
      <w:textAlignment w:val="auto"/>
    </w:pPr>
    <w:rPr>
      <w:rFonts w:asciiTheme="minorHAnsi" w:eastAsiaTheme="minorHAnsi" w:hAnsiTheme="minorHAnsi" w:cstheme="minorBidi"/>
      <w:i/>
      <w:iCs/>
      <w:color w:val="404040" w:themeColor="text1" w:themeTint="BF"/>
      <w:sz w:val="22"/>
      <w:lang w:eastAsia="en-US"/>
    </w:rPr>
  </w:style>
  <w:style w:type="character" w:customStyle="1" w:styleId="afe">
    <w:name w:val="ציטוט תו"/>
    <w:basedOn w:val="a1"/>
    <w:link w:val="afd"/>
    <w:rsid w:val="00EA1812"/>
    <w:rPr>
      <w:rFonts w:asciiTheme="minorHAnsi" w:eastAsiaTheme="minorHAnsi" w:hAnsiTheme="minorHAnsi" w:cstheme="minorBidi"/>
      <w:i/>
      <w:iCs/>
      <w:color w:val="404040" w:themeColor="text1" w:themeTint="BF"/>
      <w:sz w:val="22"/>
      <w:szCs w:val="22"/>
    </w:rPr>
  </w:style>
  <w:style w:type="paragraph" w:customStyle="1" w:styleId="12">
    <w:name w:val="פיסקת רשימה1"/>
    <w:basedOn w:val="a0"/>
    <w:qFormat/>
    <w:rsid w:val="00557108"/>
    <w:pPr>
      <w:overflowPunct/>
      <w:autoSpaceDE/>
      <w:autoSpaceDN/>
      <w:adjustRightInd/>
      <w:spacing w:after="160" w:line="256" w:lineRule="auto"/>
      <w:ind w:left="720"/>
      <w:contextualSpacing/>
      <w:jc w:val="left"/>
      <w:textAlignment w:val="auto"/>
    </w:pPr>
    <w:rPr>
      <w:rFonts w:ascii="Calibri" w:hAnsi="Calibri" w:cs="Arial"/>
      <w:sz w:val="22"/>
      <w:lang w:eastAsia="en-US"/>
    </w:rPr>
  </w:style>
  <w:style w:type="paragraph" w:customStyle="1" w:styleId="aff">
    <w:name w:val="כללי"/>
    <w:basedOn w:val="a0"/>
    <w:rsid w:val="003E5A97"/>
    <w:pPr>
      <w:spacing w:after="240" w:line="280" w:lineRule="exact"/>
      <w:ind w:firstLine="284"/>
      <w:textAlignment w:val="auto"/>
    </w:pPr>
    <w:rPr>
      <w:rFonts w:cs="FrankRueh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867">
      <w:bodyDiv w:val="1"/>
      <w:marLeft w:val="0"/>
      <w:marRight w:val="0"/>
      <w:marTop w:val="0"/>
      <w:marBottom w:val="0"/>
      <w:divBdr>
        <w:top w:val="none" w:sz="0" w:space="0" w:color="auto"/>
        <w:left w:val="none" w:sz="0" w:space="0" w:color="auto"/>
        <w:bottom w:val="none" w:sz="0" w:space="0" w:color="auto"/>
        <w:right w:val="none" w:sz="0" w:space="0" w:color="auto"/>
      </w:divBdr>
    </w:div>
    <w:div w:id="47263599">
      <w:bodyDiv w:val="1"/>
      <w:marLeft w:val="0"/>
      <w:marRight w:val="0"/>
      <w:marTop w:val="0"/>
      <w:marBottom w:val="0"/>
      <w:divBdr>
        <w:top w:val="none" w:sz="0" w:space="0" w:color="auto"/>
        <w:left w:val="none" w:sz="0" w:space="0" w:color="auto"/>
        <w:bottom w:val="none" w:sz="0" w:space="0" w:color="auto"/>
        <w:right w:val="none" w:sz="0" w:space="0" w:color="auto"/>
      </w:divBdr>
      <w:divsChild>
        <w:div w:id="2008285964">
          <w:marLeft w:val="0"/>
          <w:marRight w:val="0"/>
          <w:marTop w:val="0"/>
          <w:marBottom w:val="0"/>
          <w:divBdr>
            <w:top w:val="none" w:sz="0" w:space="0" w:color="auto"/>
            <w:left w:val="none" w:sz="0" w:space="0" w:color="auto"/>
            <w:bottom w:val="none" w:sz="0" w:space="0" w:color="auto"/>
            <w:right w:val="none" w:sz="0" w:space="0" w:color="auto"/>
          </w:divBdr>
        </w:div>
        <w:div w:id="1770588210">
          <w:marLeft w:val="0"/>
          <w:marRight w:val="0"/>
          <w:marTop w:val="0"/>
          <w:marBottom w:val="0"/>
          <w:divBdr>
            <w:top w:val="none" w:sz="0" w:space="0" w:color="auto"/>
            <w:left w:val="none" w:sz="0" w:space="0" w:color="auto"/>
            <w:bottom w:val="none" w:sz="0" w:space="0" w:color="auto"/>
            <w:right w:val="none" w:sz="0" w:space="0" w:color="auto"/>
          </w:divBdr>
        </w:div>
        <w:div w:id="1643729396">
          <w:marLeft w:val="0"/>
          <w:marRight w:val="0"/>
          <w:marTop w:val="0"/>
          <w:marBottom w:val="0"/>
          <w:divBdr>
            <w:top w:val="none" w:sz="0" w:space="0" w:color="auto"/>
            <w:left w:val="none" w:sz="0" w:space="0" w:color="auto"/>
            <w:bottom w:val="none" w:sz="0" w:space="0" w:color="auto"/>
            <w:right w:val="none" w:sz="0" w:space="0" w:color="auto"/>
          </w:divBdr>
        </w:div>
        <w:div w:id="661197100">
          <w:marLeft w:val="0"/>
          <w:marRight w:val="0"/>
          <w:marTop w:val="0"/>
          <w:marBottom w:val="0"/>
          <w:divBdr>
            <w:top w:val="none" w:sz="0" w:space="0" w:color="auto"/>
            <w:left w:val="none" w:sz="0" w:space="0" w:color="auto"/>
            <w:bottom w:val="none" w:sz="0" w:space="0" w:color="auto"/>
            <w:right w:val="none" w:sz="0" w:space="0" w:color="auto"/>
          </w:divBdr>
        </w:div>
        <w:div w:id="1137339855">
          <w:marLeft w:val="0"/>
          <w:marRight w:val="0"/>
          <w:marTop w:val="0"/>
          <w:marBottom w:val="0"/>
          <w:divBdr>
            <w:top w:val="none" w:sz="0" w:space="0" w:color="auto"/>
            <w:left w:val="none" w:sz="0" w:space="0" w:color="auto"/>
            <w:bottom w:val="none" w:sz="0" w:space="0" w:color="auto"/>
            <w:right w:val="none" w:sz="0" w:space="0" w:color="auto"/>
          </w:divBdr>
        </w:div>
        <w:div w:id="1258825758">
          <w:marLeft w:val="0"/>
          <w:marRight w:val="0"/>
          <w:marTop w:val="0"/>
          <w:marBottom w:val="0"/>
          <w:divBdr>
            <w:top w:val="none" w:sz="0" w:space="0" w:color="auto"/>
            <w:left w:val="none" w:sz="0" w:space="0" w:color="auto"/>
            <w:bottom w:val="none" w:sz="0" w:space="0" w:color="auto"/>
            <w:right w:val="none" w:sz="0" w:space="0" w:color="auto"/>
          </w:divBdr>
        </w:div>
        <w:div w:id="592208883">
          <w:marLeft w:val="0"/>
          <w:marRight w:val="0"/>
          <w:marTop w:val="0"/>
          <w:marBottom w:val="0"/>
          <w:divBdr>
            <w:top w:val="none" w:sz="0" w:space="0" w:color="auto"/>
            <w:left w:val="none" w:sz="0" w:space="0" w:color="auto"/>
            <w:bottom w:val="none" w:sz="0" w:space="0" w:color="auto"/>
            <w:right w:val="none" w:sz="0" w:space="0" w:color="auto"/>
          </w:divBdr>
        </w:div>
        <w:div w:id="58674485">
          <w:marLeft w:val="0"/>
          <w:marRight w:val="0"/>
          <w:marTop w:val="0"/>
          <w:marBottom w:val="0"/>
          <w:divBdr>
            <w:top w:val="none" w:sz="0" w:space="0" w:color="auto"/>
            <w:left w:val="none" w:sz="0" w:space="0" w:color="auto"/>
            <w:bottom w:val="none" w:sz="0" w:space="0" w:color="auto"/>
            <w:right w:val="none" w:sz="0" w:space="0" w:color="auto"/>
          </w:divBdr>
        </w:div>
        <w:div w:id="366149889">
          <w:marLeft w:val="0"/>
          <w:marRight w:val="0"/>
          <w:marTop w:val="0"/>
          <w:marBottom w:val="0"/>
          <w:divBdr>
            <w:top w:val="none" w:sz="0" w:space="0" w:color="auto"/>
            <w:left w:val="none" w:sz="0" w:space="0" w:color="auto"/>
            <w:bottom w:val="none" w:sz="0" w:space="0" w:color="auto"/>
            <w:right w:val="none" w:sz="0" w:space="0" w:color="auto"/>
          </w:divBdr>
        </w:div>
      </w:divsChild>
    </w:div>
    <w:div w:id="254218045">
      <w:bodyDiv w:val="1"/>
      <w:marLeft w:val="0"/>
      <w:marRight w:val="0"/>
      <w:marTop w:val="0"/>
      <w:marBottom w:val="0"/>
      <w:divBdr>
        <w:top w:val="none" w:sz="0" w:space="0" w:color="auto"/>
        <w:left w:val="none" w:sz="0" w:space="0" w:color="auto"/>
        <w:bottom w:val="none" w:sz="0" w:space="0" w:color="auto"/>
        <w:right w:val="none" w:sz="0" w:space="0" w:color="auto"/>
      </w:divBdr>
      <w:divsChild>
        <w:div w:id="1506552667">
          <w:marLeft w:val="0"/>
          <w:marRight w:val="0"/>
          <w:marTop w:val="0"/>
          <w:marBottom w:val="0"/>
          <w:divBdr>
            <w:top w:val="none" w:sz="0" w:space="0" w:color="auto"/>
            <w:left w:val="none" w:sz="0" w:space="0" w:color="auto"/>
            <w:bottom w:val="none" w:sz="0" w:space="0" w:color="auto"/>
            <w:right w:val="none" w:sz="0" w:space="0" w:color="auto"/>
          </w:divBdr>
          <w:divsChild>
            <w:div w:id="1197043078">
              <w:marLeft w:val="0"/>
              <w:marRight w:val="0"/>
              <w:marTop w:val="0"/>
              <w:marBottom w:val="0"/>
              <w:divBdr>
                <w:top w:val="none" w:sz="0" w:space="0" w:color="auto"/>
                <w:left w:val="none" w:sz="0" w:space="0" w:color="auto"/>
                <w:bottom w:val="none" w:sz="0" w:space="0" w:color="auto"/>
                <w:right w:val="none" w:sz="0" w:space="0" w:color="auto"/>
              </w:divBdr>
              <w:divsChild>
                <w:div w:id="436364263">
                  <w:marLeft w:val="0"/>
                  <w:marRight w:val="0"/>
                  <w:marTop w:val="0"/>
                  <w:marBottom w:val="0"/>
                  <w:divBdr>
                    <w:top w:val="none" w:sz="0" w:space="0" w:color="auto"/>
                    <w:left w:val="none" w:sz="0" w:space="0" w:color="auto"/>
                    <w:bottom w:val="none" w:sz="0" w:space="0" w:color="auto"/>
                    <w:right w:val="none" w:sz="0" w:space="0" w:color="auto"/>
                  </w:divBdr>
                  <w:divsChild>
                    <w:div w:id="997731959">
                      <w:marLeft w:val="0"/>
                      <w:marRight w:val="0"/>
                      <w:marTop w:val="0"/>
                      <w:marBottom w:val="0"/>
                      <w:divBdr>
                        <w:top w:val="none" w:sz="0" w:space="0" w:color="auto"/>
                        <w:left w:val="none" w:sz="0" w:space="0" w:color="auto"/>
                        <w:bottom w:val="none" w:sz="0" w:space="0" w:color="auto"/>
                        <w:right w:val="none" w:sz="0" w:space="0" w:color="auto"/>
                      </w:divBdr>
                      <w:divsChild>
                        <w:div w:id="149365710">
                          <w:marLeft w:val="0"/>
                          <w:marRight w:val="0"/>
                          <w:marTop w:val="0"/>
                          <w:marBottom w:val="0"/>
                          <w:divBdr>
                            <w:top w:val="none" w:sz="0" w:space="0" w:color="auto"/>
                            <w:left w:val="none" w:sz="0" w:space="0" w:color="auto"/>
                            <w:bottom w:val="none" w:sz="0" w:space="0" w:color="auto"/>
                            <w:right w:val="none" w:sz="0" w:space="0" w:color="auto"/>
                          </w:divBdr>
                          <w:divsChild>
                            <w:div w:id="527985511">
                              <w:marLeft w:val="0"/>
                              <w:marRight w:val="0"/>
                              <w:marTop w:val="0"/>
                              <w:marBottom w:val="0"/>
                              <w:divBdr>
                                <w:top w:val="none" w:sz="0" w:space="0" w:color="auto"/>
                                <w:left w:val="none" w:sz="0" w:space="0" w:color="auto"/>
                                <w:bottom w:val="none" w:sz="0" w:space="0" w:color="auto"/>
                                <w:right w:val="none" w:sz="0" w:space="0" w:color="auto"/>
                              </w:divBdr>
                              <w:divsChild>
                                <w:div w:id="507062883">
                                  <w:marLeft w:val="0"/>
                                  <w:marRight w:val="0"/>
                                  <w:marTop w:val="0"/>
                                  <w:marBottom w:val="0"/>
                                  <w:divBdr>
                                    <w:top w:val="none" w:sz="0" w:space="0" w:color="auto"/>
                                    <w:left w:val="none" w:sz="0" w:space="0" w:color="auto"/>
                                    <w:bottom w:val="none" w:sz="0" w:space="0" w:color="auto"/>
                                    <w:right w:val="none" w:sz="0" w:space="0" w:color="auto"/>
                                  </w:divBdr>
                                  <w:divsChild>
                                    <w:div w:id="620722756">
                                      <w:marLeft w:val="0"/>
                                      <w:marRight w:val="0"/>
                                      <w:marTop w:val="0"/>
                                      <w:marBottom w:val="0"/>
                                      <w:divBdr>
                                        <w:top w:val="none" w:sz="0" w:space="0" w:color="auto"/>
                                        <w:left w:val="none" w:sz="0" w:space="0" w:color="auto"/>
                                        <w:bottom w:val="none" w:sz="0" w:space="0" w:color="auto"/>
                                        <w:right w:val="none" w:sz="0" w:space="0" w:color="auto"/>
                                      </w:divBdr>
                                      <w:divsChild>
                                        <w:div w:id="1267612597">
                                          <w:marLeft w:val="0"/>
                                          <w:marRight w:val="0"/>
                                          <w:marTop w:val="0"/>
                                          <w:marBottom w:val="0"/>
                                          <w:divBdr>
                                            <w:top w:val="none" w:sz="0" w:space="0" w:color="auto"/>
                                            <w:left w:val="none" w:sz="0" w:space="0" w:color="auto"/>
                                            <w:bottom w:val="none" w:sz="0" w:space="0" w:color="auto"/>
                                            <w:right w:val="none" w:sz="0" w:space="0" w:color="auto"/>
                                          </w:divBdr>
                                          <w:divsChild>
                                            <w:div w:id="19634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831597">
          <w:marLeft w:val="0"/>
          <w:marRight w:val="0"/>
          <w:marTop w:val="0"/>
          <w:marBottom w:val="0"/>
          <w:divBdr>
            <w:top w:val="none" w:sz="0" w:space="0" w:color="auto"/>
            <w:left w:val="none" w:sz="0" w:space="0" w:color="auto"/>
            <w:bottom w:val="none" w:sz="0" w:space="0" w:color="auto"/>
            <w:right w:val="none" w:sz="0" w:space="0" w:color="auto"/>
          </w:divBdr>
          <w:divsChild>
            <w:div w:id="658195612">
              <w:marLeft w:val="0"/>
              <w:marRight w:val="0"/>
              <w:marTop w:val="0"/>
              <w:marBottom w:val="0"/>
              <w:divBdr>
                <w:top w:val="single" w:sz="2" w:space="0" w:color="auto"/>
                <w:left w:val="single" w:sz="2" w:space="0" w:color="auto"/>
                <w:bottom w:val="single" w:sz="2" w:space="0" w:color="auto"/>
                <w:right w:val="single" w:sz="2" w:space="0" w:color="auto"/>
              </w:divBdr>
              <w:divsChild>
                <w:div w:id="9767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5877">
      <w:bodyDiv w:val="1"/>
      <w:marLeft w:val="0"/>
      <w:marRight w:val="0"/>
      <w:marTop w:val="0"/>
      <w:marBottom w:val="0"/>
      <w:divBdr>
        <w:top w:val="none" w:sz="0" w:space="0" w:color="auto"/>
        <w:left w:val="none" w:sz="0" w:space="0" w:color="auto"/>
        <w:bottom w:val="none" w:sz="0" w:space="0" w:color="auto"/>
        <w:right w:val="none" w:sz="0" w:space="0" w:color="auto"/>
      </w:divBdr>
    </w:div>
    <w:div w:id="777023782">
      <w:bodyDiv w:val="1"/>
      <w:marLeft w:val="0"/>
      <w:marRight w:val="0"/>
      <w:marTop w:val="0"/>
      <w:marBottom w:val="0"/>
      <w:divBdr>
        <w:top w:val="none" w:sz="0" w:space="0" w:color="auto"/>
        <w:left w:val="none" w:sz="0" w:space="0" w:color="auto"/>
        <w:bottom w:val="none" w:sz="0" w:space="0" w:color="auto"/>
        <w:right w:val="none" w:sz="0" w:space="0" w:color="auto"/>
      </w:divBdr>
    </w:div>
    <w:div w:id="827790444">
      <w:bodyDiv w:val="1"/>
      <w:marLeft w:val="0"/>
      <w:marRight w:val="0"/>
      <w:marTop w:val="0"/>
      <w:marBottom w:val="0"/>
      <w:divBdr>
        <w:top w:val="none" w:sz="0" w:space="0" w:color="auto"/>
        <w:left w:val="none" w:sz="0" w:space="0" w:color="auto"/>
        <w:bottom w:val="none" w:sz="0" w:space="0" w:color="auto"/>
        <w:right w:val="none" w:sz="0" w:space="0" w:color="auto"/>
      </w:divBdr>
      <w:divsChild>
        <w:div w:id="1491823758">
          <w:marLeft w:val="0"/>
          <w:marRight w:val="0"/>
          <w:marTop w:val="0"/>
          <w:marBottom w:val="0"/>
          <w:divBdr>
            <w:top w:val="none" w:sz="0" w:space="0" w:color="auto"/>
            <w:left w:val="none" w:sz="0" w:space="0" w:color="auto"/>
            <w:bottom w:val="none" w:sz="0" w:space="0" w:color="auto"/>
            <w:right w:val="none" w:sz="0" w:space="0" w:color="auto"/>
          </w:divBdr>
        </w:div>
        <w:div w:id="808521964">
          <w:marLeft w:val="0"/>
          <w:marRight w:val="0"/>
          <w:marTop w:val="0"/>
          <w:marBottom w:val="0"/>
          <w:divBdr>
            <w:top w:val="none" w:sz="0" w:space="0" w:color="auto"/>
            <w:left w:val="none" w:sz="0" w:space="0" w:color="auto"/>
            <w:bottom w:val="none" w:sz="0" w:space="0" w:color="auto"/>
            <w:right w:val="none" w:sz="0" w:space="0" w:color="auto"/>
          </w:divBdr>
        </w:div>
        <w:div w:id="685399553">
          <w:marLeft w:val="0"/>
          <w:marRight w:val="0"/>
          <w:marTop w:val="0"/>
          <w:marBottom w:val="0"/>
          <w:divBdr>
            <w:top w:val="none" w:sz="0" w:space="0" w:color="auto"/>
            <w:left w:val="none" w:sz="0" w:space="0" w:color="auto"/>
            <w:bottom w:val="none" w:sz="0" w:space="0" w:color="auto"/>
            <w:right w:val="none" w:sz="0" w:space="0" w:color="auto"/>
          </w:divBdr>
        </w:div>
        <w:div w:id="1921980237">
          <w:marLeft w:val="0"/>
          <w:marRight w:val="0"/>
          <w:marTop w:val="0"/>
          <w:marBottom w:val="0"/>
          <w:divBdr>
            <w:top w:val="none" w:sz="0" w:space="0" w:color="auto"/>
            <w:left w:val="none" w:sz="0" w:space="0" w:color="auto"/>
            <w:bottom w:val="none" w:sz="0" w:space="0" w:color="auto"/>
            <w:right w:val="none" w:sz="0" w:space="0" w:color="auto"/>
          </w:divBdr>
        </w:div>
        <w:div w:id="2044864088">
          <w:marLeft w:val="0"/>
          <w:marRight w:val="0"/>
          <w:marTop w:val="0"/>
          <w:marBottom w:val="0"/>
          <w:divBdr>
            <w:top w:val="none" w:sz="0" w:space="0" w:color="auto"/>
            <w:left w:val="none" w:sz="0" w:space="0" w:color="auto"/>
            <w:bottom w:val="none" w:sz="0" w:space="0" w:color="auto"/>
            <w:right w:val="none" w:sz="0" w:space="0" w:color="auto"/>
          </w:divBdr>
        </w:div>
        <w:div w:id="483737796">
          <w:marLeft w:val="0"/>
          <w:marRight w:val="0"/>
          <w:marTop w:val="0"/>
          <w:marBottom w:val="0"/>
          <w:divBdr>
            <w:top w:val="none" w:sz="0" w:space="0" w:color="auto"/>
            <w:left w:val="none" w:sz="0" w:space="0" w:color="auto"/>
            <w:bottom w:val="none" w:sz="0" w:space="0" w:color="auto"/>
            <w:right w:val="none" w:sz="0" w:space="0" w:color="auto"/>
          </w:divBdr>
        </w:div>
        <w:div w:id="910694123">
          <w:marLeft w:val="0"/>
          <w:marRight w:val="0"/>
          <w:marTop w:val="0"/>
          <w:marBottom w:val="0"/>
          <w:divBdr>
            <w:top w:val="none" w:sz="0" w:space="0" w:color="auto"/>
            <w:left w:val="none" w:sz="0" w:space="0" w:color="auto"/>
            <w:bottom w:val="none" w:sz="0" w:space="0" w:color="auto"/>
            <w:right w:val="none" w:sz="0" w:space="0" w:color="auto"/>
          </w:divBdr>
        </w:div>
        <w:div w:id="907307573">
          <w:marLeft w:val="0"/>
          <w:marRight w:val="0"/>
          <w:marTop w:val="0"/>
          <w:marBottom w:val="0"/>
          <w:divBdr>
            <w:top w:val="none" w:sz="0" w:space="0" w:color="auto"/>
            <w:left w:val="none" w:sz="0" w:space="0" w:color="auto"/>
            <w:bottom w:val="none" w:sz="0" w:space="0" w:color="auto"/>
            <w:right w:val="none" w:sz="0" w:space="0" w:color="auto"/>
          </w:divBdr>
        </w:div>
        <w:div w:id="549270510">
          <w:marLeft w:val="0"/>
          <w:marRight w:val="0"/>
          <w:marTop w:val="0"/>
          <w:marBottom w:val="0"/>
          <w:divBdr>
            <w:top w:val="none" w:sz="0" w:space="0" w:color="auto"/>
            <w:left w:val="none" w:sz="0" w:space="0" w:color="auto"/>
            <w:bottom w:val="none" w:sz="0" w:space="0" w:color="auto"/>
            <w:right w:val="none" w:sz="0" w:space="0" w:color="auto"/>
          </w:divBdr>
        </w:div>
        <w:div w:id="1072199853">
          <w:marLeft w:val="0"/>
          <w:marRight w:val="0"/>
          <w:marTop w:val="0"/>
          <w:marBottom w:val="0"/>
          <w:divBdr>
            <w:top w:val="none" w:sz="0" w:space="0" w:color="auto"/>
            <w:left w:val="none" w:sz="0" w:space="0" w:color="auto"/>
            <w:bottom w:val="none" w:sz="0" w:space="0" w:color="auto"/>
            <w:right w:val="none" w:sz="0" w:space="0" w:color="auto"/>
          </w:divBdr>
        </w:div>
      </w:divsChild>
    </w:div>
    <w:div w:id="848180831">
      <w:bodyDiv w:val="1"/>
      <w:marLeft w:val="0"/>
      <w:marRight w:val="0"/>
      <w:marTop w:val="0"/>
      <w:marBottom w:val="0"/>
      <w:divBdr>
        <w:top w:val="none" w:sz="0" w:space="0" w:color="auto"/>
        <w:left w:val="none" w:sz="0" w:space="0" w:color="auto"/>
        <w:bottom w:val="none" w:sz="0" w:space="0" w:color="auto"/>
        <w:right w:val="none" w:sz="0" w:space="0" w:color="auto"/>
      </w:divBdr>
    </w:div>
    <w:div w:id="877594007">
      <w:bodyDiv w:val="1"/>
      <w:marLeft w:val="0"/>
      <w:marRight w:val="0"/>
      <w:marTop w:val="0"/>
      <w:marBottom w:val="0"/>
      <w:divBdr>
        <w:top w:val="none" w:sz="0" w:space="0" w:color="auto"/>
        <w:left w:val="none" w:sz="0" w:space="0" w:color="auto"/>
        <w:bottom w:val="none" w:sz="0" w:space="0" w:color="auto"/>
        <w:right w:val="none" w:sz="0" w:space="0" w:color="auto"/>
      </w:divBdr>
    </w:div>
    <w:div w:id="1043559548">
      <w:bodyDiv w:val="1"/>
      <w:marLeft w:val="0"/>
      <w:marRight w:val="0"/>
      <w:marTop w:val="0"/>
      <w:marBottom w:val="0"/>
      <w:divBdr>
        <w:top w:val="none" w:sz="0" w:space="0" w:color="auto"/>
        <w:left w:val="none" w:sz="0" w:space="0" w:color="auto"/>
        <w:bottom w:val="none" w:sz="0" w:space="0" w:color="auto"/>
        <w:right w:val="none" w:sz="0" w:space="0" w:color="auto"/>
      </w:divBdr>
    </w:div>
    <w:div w:id="1073355518">
      <w:bodyDiv w:val="1"/>
      <w:marLeft w:val="0"/>
      <w:marRight w:val="0"/>
      <w:marTop w:val="0"/>
      <w:marBottom w:val="0"/>
      <w:divBdr>
        <w:top w:val="none" w:sz="0" w:space="0" w:color="auto"/>
        <w:left w:val="none" w:sz="0" w:space="0" w:color="auto"/>
        <w:bottom w:val="none" w:sz="0" w:space="0" w:color="auto"/>
        <w:right w:val="none" w:sz="0" w:space="0" w:color="auto"/>
      </w:divBdr>
      <w:divsChild>
        <w:div w:id="1180853296">
          <w:marLeft w:val="0"/>
          <w:marRight w:val="0"/>
          <w:marTop w:val="0"/>
          <w:marBottom w:val="0"/>
          <w:divBdr>
            <w:top w:val="none" w:sz="0" w:space="0" w:color="auto"/>
            <w:left w:val="none" w:sz="0" w:space="0" w:color="auto"/>
            <w:bottom w:val="none" w:sz="0" w:space="0" w:color="auto"/>
            <w:right w:val="none" w:sz="0" w:space="0" w:color="auto"/>
          </w:divBdr>
        </w:div>
        <w:div w:id="687952390">
          <w:marLeft w:val="0"/>
          <w:marRight w:val="0"/>
          <w:marTop w:val="0"/>
          <w:marBottom w:val="0"/>
          <w:divBdr>
            <w:top w:val="none" w:sz="0" w:space="0" w:color="auto"/>
            <w:left w:val="none" w:sz="0" w:space="0" w:color="auto"/>
            <w:bottom w:val="none" w:sz="0" w:space="0" w:color="auto"/>
            <w:right w:val="none" w:sz="0" w:space="0" w:color="auto"/>
          </w:divBdr>
        </w:div>
        <w:div w:id="1410808509">
          <w:marLeft w:val="0"/>
          <w:marRight w:val="0"/>
          <w:marTop w:val="0"/>
          <w:marBottom w:val="0"/>
          <w:divBdr>
            <w:top w:val="none" w:sz="0" w:space="0" w:color="auto"/>
            <w:left w:val="none" w:sz="0" w:space="0" w:color="auto"/>
            <w:bottom w:val="none" w:sz="0" w:space="0" w:color="auto"/>
            <w:right w:val="none" w:sz="0" w:space="0" w:color="auto"/>
          </w:divBdr>
        </w:div>
        <w:div w:id="121265310">
          <w:marLeft w:val="0"/>
          <w:marRight w:val="0"/>
          <w:marTop w:val="0"/>
          <w:marBottom w:val="0"/>
          <w:divBdr>
            <w:top w:val="none" w:sz="0" w:space="0" w:color="auto"/>
            <w:left w:val="none" w:sz="0" w:space="0" w:color="auto"/>
            <w:bottom w:val="none" w:sz="0" w:space="0" w:color="auto"/>
            <w:right w:val="none" w:sz="0" w:space="0" w:color="auto"/>
          </w:divBdr>
        </w:div>
      </w:divsChild>
    </w:div>
    <w:div w:id="1220674585">
      <w:bodyDiv w:val="1"/>
      <w:marLeft w:val="0"/>
      <w:marRight w:val="0"/>
      <w:marTop w:val="0"/>
      <w:marBottom w:val="0"/>
      <w:divBdr>
        <w:top w:val="none" w:sz="0" w:space="0" w:color="auto"/>
        <w:left w:val="none" w:sz="0" w:space="0" w:color="auto"/>
        <w:bottom w:val="none" w:sz="0" w:space="0" w:color="auto"/>
        <w:right w:val="none" w:sz="0" w:space="0" w:color="auto"/>
      </w:divBdr>
      <w:divsChild>
        <w:div w:id="626814698">
          <w:marLeft w:val="0"/>
          <w:marRight w:val="0"/>
          <w:marTop w:val="0"/>
          <w:marBottom w:val="0"/>
          <w:divBdr>
            <w:top w:val="none" w:sz="0" w:space="0" w:color="auto"/>
            <w:left w:val="none" w:sz="0" w:space="0" w:color="auto"/>
            <w:bottom w:val="none" w:sz="0" w:space="0" w:color="auto"/>
            <w:right w:val="none" w:sz="0" w:space="0" w:color="auto"/>
          </w:divBdr>
        </w:div>
        <w:div w:id="1081828616">
          <w:marLeft w:val="0"/>
          <w:marRight w:val="0"/>
          <w:marTop w:val="0"/>
          <w:marBottom w:val="0"/>
          <w:divBdr>
            <w:top w:val="none" w:sz="0" w:space="0" w:color="auto"/>
            <w:left w:val="none" w:sz="0" w:space="0" w:color="auto"/>
            <w:bottom w:val="none" w:sz="0" w:space="0" w:color="auto"/>
            <w:right w:val="none" w:sz="0" w:space="0" w:color="auto"/>
          </w:divBdr>
        </w:div>
        <w:div w:id="197159582">
          <w:marLeft w:val="0"/>
          <w:marRight w:val="0"/>
          <w:marTop w:val="0"/>
          <w:marBottom w:val="0"/>
          <w:divBdr>
            <w:top w:val="none" w:sz="0" w:space="0" w:color="auto"/>
            <w:left w:val="none" w:sz="0" w:space="0" w:color="auto"/>
            <w:bottom w:val="none" w:sz="0" w:space="0" w:color="auto"/>
            <w:right w:val="none" w:sz="0" w:space="0" w:color="auto"/>
          </w:divBdr>
        </w:div>
        <w:div w:id="1645742080">
          <w:marLeft w:val="0"/>
          <w:marRight w:val="0"/>
          <w:marTop w:val="0"/>
          <w:marBottom w:val="0"/>
          <w:divBdr>
            <w:top w:val="none" w:sz="0" w:space="0" w:color="auto"/>
            <w:left w:val="none" w:sz="0" w:space="0" w:color="auto"/>
            <w:bottom w:val="none" w:sz="0" w:space="0" w:color="auto"/>
            <w:right w:val="none" w:sz="0" w:space="0" w:color="auto"/>
          </w:divBdr>
        </w:div>
        <w:div w:id="1824348138">
          <w:marLeft w:val="0"/>
          <w:marRight w:val="0"/>
          <w:marTop w:val="0"/>
          <w:marBottom w:val="0"/>
          <w:divBdr>
            <w:top w:val="none" w:sz="0" w:space="0" w:color="auto"/>
            <w:left w:val="none" w:sz="0" w:space="0" w:color="auto"/>
            <w:bottom w:val="none" w:sz="0" w:space="0" w:color="auto"/>
            <w:right w:val="none" w:sz="0" w:space="0" w:color="auto"/>
          </w:divBdr>
        </w:div>
      </w:divsChild>
    </w:div>
    <w:div w:id="1481464077">
      <w:bodyDiv w:val="1"/>
      <w:marLeft w:val="0"/>
      <w:marRight w:val="0"/>
      <w:marTop w:val="0"/>
      <w:marBottom w:val="0"/>
      <w:divBdr>
        <w:top w:val="none" w:sz="0" w:space="0" w:color="auto"/>
        <w:left w:val="none" w:sz="0" w:space="0" w:color="auto"/>
        <w:bottom w:val="none" w:sz="0" w:space="0" w:color="auto"/>
        <w:right w:val="none" w:sz="0" w:space="0" w:color="auto"/>
      </w:divBdr>
      <w:divsChild>
        <w:div w:id="1916237091">
          <w:marLeft w:val="0"/>
          <w:marRight w:val="0"/>
          <w:marTop w:val="0"/>
          <w:marBottom w:val="0"/>
          <w:divBdr>
            <w:top w:val="none" w:sz="0" w:space="0" w:color="auto"/>
            <w:left w:val="none" w:sz="0" w:space="0" w:color="auto"/>
            <w:bottom w:val="none" w:sz="0" w:space="0" w:color="auto"/>
            <w:right w:val="none" w:sz="0" w:space="0" w:color="auto"/>
          </w:divBdr>
        </w:div>
        <w:div w:id="1577935788">
          <w:marLeft w:val="0"/>
          <w:marRight w:val="0"/>
          <w:marTop w:val="0"/>
          <w:marBottom w:val="0"/>
          <w:divBdr>
            <w:top w:val="none" w:sz="0" w:space="0" w:color="auto"/>
            <w:left w:val="none" w:sz="0" w:space="0" w:color="auto"/>
            <w:bottom w:val="none" w:sz="0" w:space="0" w:color="auto"/>
            <w:right w:val="none" w:sz="0" w:space="0" w:color="auto"/>
          </w:divBdr>
        </w:div>
        <w:div w:id="1418478989">
          <w:marLeft w:val="0"/>
          <w:marRight w:val="0"/>
          <w:marTop w:val="0"/>
          <w:marBottom w:val="0"/>
          <w:divBdr>
            <w:top w:val="none" w:sz="0" w:space="0" w:color="auto"/>
            <w:left w:val="none" w:sz="0" w:space="0" w:color="auto"/>
            <w:bottom w:val="none" w:sz="0" w:space="0" w:color="auto"/>
            <w:right w:val="none" w:sz="0" w:space="0" w:color="auto"/>
          </w:divBdr>
        </w:div>
        <w:div w:id="1306469900">
          <w:marLeft w:val="0"/>
          <w:marRight w:val="0"/>
          <w:marTop w:val="0"/>
          <w:marBottom w:val="0"/>
          <w:divBdr>
            <w:top w:val="none" w:sz="0" w:space="0" w:color="auto"/>
            <w:left w:val="none" w:sz="0" w:space="0" w:color="auto"/>
            <w:bottom w:val="none" w:sz="0" w:space="0" w:color="auto"/>
            <w:right w:val="none" w:sz="0" w:space="0" w:color="auto"/>
          </w:divBdr>
        </w:div>
        <w:div w:id="675112149">
          <w:marLeft w:val="0"/>
          <w:marRight w:val="0"/>
          <w:marTop w:val="0"/>
          <w:marBottom w:val="0"/>
          <w:divBdr>
            <w:top w:val="none" w:sz="0" w:space="0" w:color="auto"/>
            <w:left w:val="none" w:sz="0" w:space="0" w:color="auto"/>
            <w:bottom w:val="none" w:sz="0" w:space="0" w:color="auto"/>
            <w:right w:val="none" w:sz="0" w:space="0" w:color="auto"/>
          </w:divBdr>
        </w:div>
        <w:div w:id="1492256069">
          <w:marLeft w:val="0"/>
          <w:marRight w:val="0"/>
          <w:marTop w:val="0"/>
          <w:marBottom w:val="0"/>
          <w:divBdr>
            <w:top w:val="none" w:sz="0" w:space="0" w:color="auto"/>
            <w:left w:val="none" w:sz="0" w:space="0" w:color="auto"/>
            <w:bottom w:val="none" w:sz="0" w:space="0" w:color="auto"/>
            <w:right w:val="none" w:sz="0" w:space="0" w:color="auto"/>
          </w:divBdr>
        </w:div>
        <w:div w:id="986276033">
          <w:marLeft w:val="0"/>
          <w:marRight w:val="0"/>
          <w:marTop w:val="0"/>
          <w:marBottom w:val="0"/>
          <w:divBdr>
            <w:top w:val="none" w:sz="0" w:space="0" w:color="auto"/>
            <w:left w:val="none" w:sz="0" w:space="0" w:color="auto"/>
            <w:bottom w:val="none" w:sz="0" w:space="0" w:color="auto"/>
            <w:right w:val="none" w:sz="0" w:space="0" w:color="auto"/>
          </w:divBdr>
        </w:div>
        <w:div w:id="1959407310">
          <w:marLeft w:val="0"/>
          <w:marRight w:val="0"/>
          <w:marTop w:val="0"/>
          <w:marBottom w:val="0"/>
          <w:divBdr>
            <w:top w:val="none" w:sz="0" w:space="0" w:color="auto"/>
            <w:left w:val="none" w:sz="0" w:space="0" w:color="auto"/>
            <w:bottom w:val="none" w:sz="0" w:space="0" w:color="auto"/>
            <w:right w:val="none" w:sz="0" w:space="0" w:color="auto"/>
          </w:divBdr>
        </w:div>
        <w:div w:id="1002782190">
          <w:marLeft w:val="0"/>
          <w:marRight w:val="0"/>
          <w:marTop w:val="0"/>
          <w:marBottom w:val="0"/>
          <w:divBdr>
            <w:top w:val="none" w:sz="0" w:space="0" w:color="auto"/>
            <w:left w:val="none" w:sz="0" w:space="0" w:color="auto"/>
            <w:bottom w:val="none" w:sz="0" w:space="0" w:color="auto"/>
            <w:right w:val="none" w:sz="0" w:space="0" w:color="auto"/>
          </w:divBdr>
        </w:div>
        <w:div w:id="1651906274">
          <w:marLeft w:val="0"/>
          <w:marRight w:val="0"/>
          <w:marTop w:val="120"/>
          <w:marBottom w:val="0"/>
          <w:divBdr>
            <w:top w:val="none" w:sz="0" w:space="0" w:color="auto"/>
            <w:left w:val="none" w:sz="0" w:space="0" w:color="auto"/>
            <w:bottom w:val="none" w:sz="0" w:space="0" w:color="auto"/>
            <w:right w:val="none" w:sz="0" w:space="0" w:color="auto"/>
          </w:divBdr>
          <w:divsChild>
            <w:div w:id="15654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2250">
      <w:bodyDiv w:val="1"/>
      <w:marLeft w:val="0"/>
      <w:marRight w:val="0"/>
      <w:marTop w:val="0"/>
      <w:marBottom w:val="0"/>
      <w:divBdr>
        <w:top w:val="none" w:sz="0" w:space="0" w:color="auto"/>
        <w:left w:val="none" w:sz="0" w:space="0" w:color="auto"/>
        <w:bottom w:val="none" w:sz="0" w:space="0" w:color="auto"/>
        <w:right w:val="none" w:sz="0" w:space="0" w:color="auto"/>
      </w:divBdr>
    </w:div>
    <w:div w:id="1899903619">
      <w:bodyDiv w:val="1"/>
      <w:marLeft w:val="0"/>
      <w:marRight w:val="0"/>
      <w:marTop w:val="0"/>
      <w:marBottom w:val="0"/>
      <w:divBdr>
        <w:top w:val="none" w:sz="0" w:space="0" w:color="auto"/>
        <w:left w:val="none" w:sz="0" w:space="0" w:color="auto"/>
        <w:bottom w:val="none" w:sz="0" w:space="0" w:color="auto"/>
        <w:right w:val="none" w:sz="0" w:space="0" w:color="auto"/>
      </w:divBdr>
    </w:div>
    <w:div w:id="1972517823">
      <w:bodyDiv w:val="1"/>
      <w:marLeft w:val="0"/>
      <w:marRight w:val="0"/>
      <w:marTop w:val="0"/>
      <w:marBottom w:val="0"/>
      <w:divBdr>
        <w:top w:val="none" w:sz="0" w:space="0" w:color="auto"/>
        <w:left w:val="none" w:sz="0" w:space="0" w:color="auto"/>
        <w:bottom w:val="none" w:sz="0" w:space="0" w:color="auto"/>
        <w:right w:val="none" w:sz="0" w:space="0" w:color="auto"/>
      </w:divBdr>
      <w:divsChild>
        <w:div w:id="773942100">
          <w:marLeft w:val="0"/>
          <w:marRight w:val="0"/>
          <w:marTop w:val="0"/>
          <w:marBottom w:val="0"/>
          <w:divBdr>
            <w:top w:val="none" w:sz="0" w:space="0" w:color="auto"/>
            <w:left w:val="none" w:sz="0" w:space="0" w:color="auto"/>
            <w:bottom w:val="none" w:sz="0" w:space="0" w:color="auto"/>
            <w:right w:val="none" w:sz="0" w:space="0" w:color="auto"/>
          </w:divBdr>
          <w:divsChild>
            <w:div w:id="1438678399">
              <w:marLeft w:val="0"/>
              <w:marRight w:val="0"/>
              <w:marTop w:val="0"/>
              <w:marBottom w:val="0"/>
              <w:divBdr>
                <w:top w:val="none" w:sz="0" w:space="0" w:color="auto"/>
                <w:left w:val="none" w:sz="0" w:space="0" w:color="auto"/>
                <w:bottom w:val="none" w:sz="0" w:space="0" w:color="auto"/>
                <w:right w:val="none" w:sz="0" w:space="0" w:color="auto"/>
              </w:divBdr>
              <w:divsChild>
                <w:div w:id="2042313377">
                  <w:marLeft w:val="0"/>
                  <w:marRight w:val="0"/>
                  <w:marTop w:val="0"/>
                  <w:marBottom w:val="0"/>
                  <w:divBdr>
                    <w:top w:val="none" w:sz="0" w:space="0" w:color="auto"/>
                    <w:left w:val="none" w:sz="0" w:space="0" w:color="auto"/>
                    <w:bottom w:val="none" w:sz="0" w:space="0" w:color="auto"/>
                    <w:right w:val="none" w:sz="0" w:space="0" w:color="auto"/>
                  </w:divBdr>
                  <w:divsChild>
                    <w:div w:id="232663953">
                      <w:marLeft w:val="0"/>
                      <w:marRight w:val="0"/>
                      <w:marTop w:val="0"/>
                      <w:marBottom w:val="0"/>
                      <w:divBdr>
                        <w:top w:val="none" w:sz="0" w:space="0" w:color="auto"/>
                        <w:left w:val="none" w:sz="0" w:space="0" w:color="auto"/>
                        <w:bottom w:val="none" w:sz="0" w:space="0" w:color="auto"/>
                        <w:right w:val="none" w:sz="0" w:space="0" w:color="auto"/>
                      </w:divBdr>
                      <w:divsChild>
                        <w:div w:id="1800487571">
                          <w:marLeft w:val="0"/>
                          <w:marRight w:val="0"/>
                          <w:marTop w:val="0"/>
                          <w:marBottom w:val="0"/>
                          <w:divBdr>
                            <w:top w:val="none" w:sz="0" w:space="0" w:color="auto"/>
                            <w:left w:val="none" w:sz="0" w:space="0" w:color="auto"/>
                            <w:bottom w:val="none" w:sz="0" w:space="0" w:color="auto"/>
                            <w:right w:val="none" w:sz="0" w:space="0" w:color="auto"/>
                          </w:divBdr>
                          <w:divsChild>
                            <w:div w:id="572668288">
                              <w:marLeft w:val="0"/>
                              <w:marRight w:val="0"/>
                              <w:marTop w:val="0"/>
                              <w:marBottom w:val="0"/>
                              <w:divBdr>
                                <w:top w:val="none" w:sz="0" w:space="0" w:color="auto"/>
                                <w:left w:val="none" w:sz="0" w:space="0" w:color="auto"/>
                                <w:bottom w:val="none" w:sz="0" w:space="0" w:color="auto"/>
                                <w:right w:val="none" w:sz="0" w:space="0" w:color="auto"/>
                              </w:divBdr>
                              <w:divsChild>
                                <w:div w:id="499588012">
                                  <w:marLeft w:val="0"/>
                                  <w:marRight w:val="0"/>
                                  <w:marTop w:val="0"/>
                                  <w:marBottom w:val="0"/>
                                  <w:divBdr>
                                    <w:top w:val="none" w:sz="0" w:space="0" w:color="auto"/>
                                    <w:left w:val="none" w:sz="0" w:space="0" w:color="auto"/>
                                    <w:bottom w:val="none" w:sz="0" w:space="0" w:color="auto"/>
                                    <w:right w:val="none" w:sz="0" w:space="0" w:color="auto"/>
                                  </w:divBdr>
                                  <w:divsChild>
                                    <w:div w:id="537090669">
                                      <w:marLeft w:val="0"/>
                                      <w:marRight w:val="0"/>
                                      <w:marTop w:val="0"/>
                                      <w:marBottom w:val="0"/>
                                      <w:divBdr>
                                        <w:top w:val="none" w:sz="0" w:space="0" w:color="auto"/>
                                        <w:left w:val="none" w:sz="0" w:space="0" w:color="auto"/>
                                        <w:bottom w:val="none" w:sz="0" w:space="0" w:color="auto"/>
                                        <w:right w:val="none" w:sz="0" w:space="0" w:color="auto"/>
                                      </w:divBdr>
                                      <w:divsChild>
                                        <w:div w:id="9598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558048">
          <w:marLeft w:val="0"/>
          <w:marRight w:val="0"/>
          <w:marTop w:val="0"/>
          <w:marBottom w:val="0"/>
          <w:divBdr>
            <w:top w:val="none" w:sz="0" w:space="0" w:color="auto"/>
            <w:left w:val="none" w:sz="0" w:space="0" w:color="auto"/>
            <w:bottom w:val="none" w:sz="0" w:space="0" w:color="auto"/>
            <w:right w:val="none" w:sz="0" w:space="0" w:color="auto"/>
          </w:divBdr>
          <w:divsChild>
            <w:div w:id="167444588">
              <w:marLeft w:val="0"/>
              <w:marRight w:val="0"/>
              <w:marTop w:val="0"/>
              <w:marBottom w:val="0"/>
              <w:divBdr>
                <w:top w:val="single" w:sz="2" w:space="0" w:color="auto"/>
                <w:left w:val="single" w:sz="2" w:space="0" w:color="auto"/>
                <w:bottom w:val="single" w:sz="2" w:space="0" w:color="auto"/>
                <w:right w:val="single" w:sz="2" w:space="0" w:color="auto"/>
              </w:divBdr>
              <w:divsChild>
                <w:div w:id="1749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508;&#1505;&#1511;&#1496;&#1494;6.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99afd-9303-4631-81d5-62889c2fe845" xsi:nil="true"/>
    <lcf76f155ced4ddcb4097134ff3c332f xmlns="1d8d57cd-cef0-4118-b433-1730b4f401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EF38A2B9092BE4DBF60CC3894A3B404" ma:contentTypeVersion="18" ma:contentTypeDescription="צור מסמך חדש." ma:contentTypeScope="" ma:versionID="47baf6774751239a24b117a6655addec">
  <xsd:schema xmlns:xsd="http://www.w3.org/2001/XMLSchema" xmlns:xs="http://www.w3.org/2001/XMLSchema" xmlns:p="http://schemas.microsoft.com/office/2006/metadata/properties" xmlns:ns2="1d8d57cd-cef0-4118-b433-1730b4f40149" xmlns:ns3="c8c99afd-9303-4631-81d5-62889c2fe845" targetNamespace="http://schemas.microsoft.com/office/2006/metadata/properties" ma:root="true" ma:fieldsID="f142df99659ab5c90c5277980a265e8f" ns2:_="" ns3:_="">
    <xsd:import namespace="1d8d57cd-cef0-4118-b433-1730b4f40149"/>
    <xsd:import namespace="c8c99afd-9303-4631-81d5-62889c2fe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d57cd-cef0-4118-b433-1730b4f40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ce282066-a2b0-4e4b-aa70-1de835a0f42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99afd-9303-4631-81d5-62889c2fe8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bed2a5-2918-440f-b37a-1beadc3dc627}" ma:internalName="TaxCatchAll" ma:showField="CatchAllData" ma:web="c8c99afd-9303-4631-81d5-62889c2fe84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8FB1-5589-40FD-8570-340446F7ADB5}">
  <ds:schemaRefs>
    <ds:schemaRef ds:uri="http://schemas.microsoft.com/office/2006/metadata/properties"/>
    <ds:schemaRef ds:uri="http://schemas.microsoft.com/office/infopath/2007/PartnerControls"/>
    <ds:schemaRef ds:uri="c8c99afd-9303-4631-81d5-62889c2fe845"/>
    <ds:schemaRef ds:uri="1d8d57cd-cef0-4118-b433-1730b4f40149"/>
  </ds:schemaRefs>
</ds:datastoreItem>
</file>

<file path=customXml/itemProps2.xml><?xml version="1.0" encoding="utf-8"?>
<ds:datastoreItem xmlns:ds="http://schemas.openxmlformats.org/officeDocument/2006/customXml" ds:itemID="{0806059C-EE02-4B0C-A33F-06953727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d57cd-cef0-4118-b433-1730b4f40149"/>
    <ds:schemaRef ds:uri="c8c99afd-9303-4631-81d5-62889c2fe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4A4AC-F364-4397-9BDB-C8BCAECB53D5}">
  <ds:schemaRefs>
    <ds:schemaRef ds:uri="http://schemas.microsoft.com/sharepoint/v3/contenttype/forms"/>
  </ds:schemaRefs>
</ds:datastoreItem>
</file>

<file path=customXml/itemProps4.xml><?xml version="1.0" encoding="utf-8"?>
<ds:datastoreItem xmlns:ds="http://schemas.openxmlformats.org/officeDocument/2006/customXml" ds:itemID="{6C1CDD95-DE4A-4718-B6B2-AB38B79F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פסקטז6.dot</Template>
  <TotalTime>110</TotalTime>
  <Pages>1</Pages>
  <Words>6769</Words>
  <Characters>33848</Characters>
  <Application>Microsoft Office Word</Application>
  <DocSecurity>0</DocSecurity>
  <Lines>282</Lines>
  <Paragraphs>81</Paragraphs>
  <ScaleCrop>false</ScaleCrop>
  <HeadingPairs>
    <vt:vector size="2" baseType="variant">
      <vt:variant>
        <vt:lpstr>שם</vt:lpstr>
      </vt:variant>
      <vt:variant>
        <vt:i4>1</vt:i4>
      </vt:variant>
    </vt:vector>
  </HeadingPairs>
  <TitlesOfParts>
    <vt:vector size="1" baseType="lpstr">
      <vt:lpstr>מחוזי - ו"ע 45787-04-23, דוד ישעיהו ואח' נ' מנהל מס שבח מקרקעין באר שבע</vt:lpstr>
    </vt:vector>
  </TitlesOfParts>
  <Company>הוצאת רונן</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מחוזי - ו"ע 45787-04-23, דוד ישעיהו ואח' נ' מנהל מס שבח מקרקעין באר שבע</dc:title>
  <dc:subject/>
  <dc:creator>אילנה צחור</dc:creator>
  <cp:keywords/>
  <dc:description/>
  <cp:lastModifiedBy>רבקי סטמטי</cp:lastModifiedBy>
  <cp:revision>86</cp:revision>
  <cp:lastPrinted>2026-06-24T09:21:00Z</cp:lastPrinted>
  <dcterms:created xsi:type="dcterms:W3CDTF">2026-07-02T06:55:00Z</dcterms:created>
  <dcterms:modified xsi:type="dcterms:W3CDTF">2026-07-02T08:40:00Z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0x010100AEF38A2B9092BE4DBF60CC3894A3B404</vt:lpwstr>
  </property>
  <property fmtid="{D5CDD505-2E9C-101B-9397-08002B2CF9AE}" pid="3" name="MediaServiceImageTags">
    <vt:lpwstr/>
  </property>
</Properties>
</file>