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12305" w14:textId="73DCED83" w:rsidR="00C03A9B" w:rsidRDefault="00C03A9B" w:rsidP="00C03A9B">
      <w:pPr>
        <w:tabs>
          <w:tab w:val="left" w:pos="4153"/>
          <w:tab w:val="left" w:pos="8306"/>
        </w:tabs>
        <w:autoSpaceDE w:val="0"/>
        <w:autoSpaceDN w:val="0"/>
        <w:adjustRightInd w:val="0"/>
        <w:spacing w:after="0" w:line="240" w:lineRule="auto"/>
        <w:jc w:val="center"/>
        <w:rPr>
          <w:rFonts w:ascii="David" w:hAnsi="Tms Rmn" w:cs="David"/>
          <w:b/>
          <w:bCs/>
          <w:color w:val="000000"/>
          <w:sz w:val="28"/>
          <w:szCs w:val="28"/>
        </w:rPr>
      </w:pPr>
      <w:r>
        <w:rPr>
          <w:rFonts w:ascii="David" w:hAnsi="Tms Rmn" w:cs="David" w:hint="cs"/>
          <w:b/>
          <w:bCs/>
          <w:color w:val="000000"/>
          <w:sz w:val="28"/>
          <w:szCs w:val="28"/>
          <w:rtl/>
        </w:rPr>
        <w:t>מדינת</w:t>
      </w:r>
      <w:r>
        <w:rPr>
          <w:rFonts w:ascii="David" w:hAnsi="Tms Rmn" w:cs="David"/>
          <w:b/>
          <w:bCs/>
          <w:color w:val="000000"/>
          <w:sz w:val="28"/>
          <w:szCs w:val="28"/>
        </w:rPr>
        <w:t xml:space="preserve"> </w:t>
      </w:r>
      <w:r>
        <w:rPr>
          <w:rFonts w:ascii="David" w:hAnsi="Tms Rmn" w:cs="David" w:hint="cs"/>
          <w:b/>
          <w:bCs/>
          <w:color w:val="000000"/>
          <w:sz w:val="28"/>
          <w:szCs w:val="28"/>
          <w:rtl/>
        </w:rPr>
        <w:t>ישראל</w:t>
      </w:r>
    </w:p>
    <w:p w14:paraId="42996111" w14:textId="77777777" w:rsidR="00C8134D" w:rsidRPr="00DD7E94" w:rsidRDefault="00C8134D" w:rsidP="00011C3C">
      <w:pPr>
        <w:tabs>
          <w:tab w:val="left" w:pos="4153"/>
          <w:tab w:val="left" w:pos="8306"/>
        </w:tabs>
        <w:autoSpaceDE w:val="0"/>
        <w:autoSpaceDN w:val="0"/>
        <w:adjustRightInd w:val="0"/>
        <w:spacing w:after="0" w:line="240" w:lineRule="auto"/>
        <w:jc w:val="center"/>
        <w:rPr>
          <w:rFonts w:cs="David"/>
          <w:color w:val="000000"/>
          <w:sz w:val="28"/>
          <w:szCs w:val="28"/>
          <w:rtl/>
        </w:rPr>
      </w:pPr>
      <w:r w:rsidRPr="00DD7E94">
        <w:rPr>
          <w:rFonts w:ascii="David" w:hAnsi="Tms Rmn" w:cs="David" w:hint="cs"/>
          <w:color w:val="000000"/>
          <w:sz w:val="28"/>
          <w:szCs w:val="28"/>
          <w:rtl/>
        </w:rPr>
        <w:t xml:space="preserve">מנהל התכנון </w:t>
      </w:r>
      <w:r w:rsidRPr="00DD7E94">
        <w:rPr>
          <w:rFonts w:ascii="David" w:hAnsi="Tms Rmn" w:cs="David"/>
          <w:color w:val="000000"/>
          <w:sz w:val="28"/>
          <w:szCs w:val="28"/>
          <w:rtl/>
        </w:rPr>
        <w:t>–</w:t>
      </w:r>
      <w:r w:rsidRPr="00DD7E94">
        <w:rPr>
          <w:rFonts w:ascii="David" w:hAnsi="Tms Rmn" w:cs="David" w:hint="cs"/>
          <w:color w:val="000000"/>
          <w:sz w:val="28"/>
          <w:szCs w:val="28"/>
          <w:rtl/>
        </w:rPr>
        <w:t xml:space="preserve"> משרד האוצר</w:t>
      </w:r>
    </w:p>
    <w:p w14:paraId="112D9262" w14:textId="77777777" w:rsidR="00C03A9B" w:rsidRPr="004862F6" w:rsidRDefault="00C03A9B" w:rsidP="004862F6">
      <w:pPr>
        <w:tabs>
          <w:tab w:val="left" w:pos="4153"/>
          <w:tab w:val="left" w:pos="8306"/>
        </w:tabs>
        <w:autoSpaceDE w:val="0"/>
        <w:autoSpaceDN w:val="0"/>
        <w:adjustRightInd w:val="0"/>
        <w:spacing w:after="0" w:line="240" w:lineRule="auto"/>
        <w:jc w:val="center"/>
        <w:rPr>
          <w:rFonts w:ascii="David" w:hAnsi="Tms Rmn" w:cs="David"/>
          <w:b/>
          <w:bCs/>
          <w:color w:val="000000"/>
          <w:sz w:val="28"/>
          <w:szCs w:val="28"/>
          <w:rtl/>
        </w:rPr>
      </w:pPr>
      <w:r>
        <w:rPr>
          <w:rFonts w:ascii="David" w:hAnsi="Tms Rmn" w:cs="David"/>
          <w:b/>
          <w:bCs/>
          <w:color w:val="000000"/>
          <w:sz w:val="28"/>
          <w:szCs w:val="28"/>
        </w:rPr>
        <w:t xml:space="preserve"> </w:t>
      </w:r>
      <w:r>
        <w:rPr>
          <w:rFonts w:ascii="David" w:hAnsi="Tms Rmn" w:cs="David" w:hint="cs"/>
          <w:b/>
          <w:bCs/>
          <w:color w:val="000000"/>
          <w:sz w:val="28"/>
          <w:szCs w:val="28"/>
          <w:rtl/>
        </w:rPr>
        <w:t>ועדת</w:t>
      </w:r>
      <w:r>
        <w:rPr>
          <w:rFonts w:ascii="David" w:hAnsi="Tms Rmn" w:cs="David"/>
          <w:b/>
          <w:bCs/>
          <w:color w:val="000000"/>
          <w:sz w:val="28"/>
          <w:szCs w:val="28"/>
        </w:rPr>
        <w:t xml:space="preserve"> </w:t>
      </w:r>
      <w:r>
        <w:rPr>
          <w:rFonts w:ascii="David" w:hAnsi="Tms Rmn" w:cs="David" w:hint="cs"/>
          <w:b/>
          <w:bCs/>
          <w:color w:val="000000"/>
          <w:sz w:val="28"/>
          <w:szCs w:val="28"/>
          <w:rtl/>
        </w:rPr>
        <w:t>ערר</w:t>
      </w:r>
      <w:r>
        <w:rPr>
          <w:rFonts w:ascii="David" w:hAnsi="Tms Rmn" w:cs="David"/>
          <w:b/>
          <w:bCs/>
          <w:color w:val="000000"/>
          <w:sz w:val="28"/>
          <w:szCs w:val="28"/>
        </w:rPr>
        <w:t xml:space="preserve"> </w:t>
      </w:r>
      <w:r w:rsidR="00F55A55">
        <w:rPr>
          <w:rFonts w:ascii="David" w:hAnsi="Tms Rmn" w:cs="David" w:hint="cs"/>
          <w:b/>
          <w:bCs/>
          <w:color w:val="000000"/>
          <w:sz w:val="28"/>
          <w:szCs w:val="28"/>
          <w:rtl/>
        </w:rPr>
        <w:t xml:space="preserve">מחוזית </w:t>
      </w:r>
      <w:r>
        <w:rPr>
          <w:rFonts w:ascii="David" w:hAnsi="Tms Rmn" w:cs="David" w:hint="cs"/>
          <w:b/>
          <w:bCs/>
          <w:color w:val="000000"/>
          <w:sz w:val="28"/>
          <w:szCs w:val="28"/>
          <w:rtl/>
        </w:rPr>
        <w:t>לתכנון</w:t>
      </w:r>
      <w:r>
        <w:rPr>
          <w:rFonts w:ascii="David" w:hAnsi="Tms Rmn" w:cs="David"/>
          <w:b/>
          <w:bCs/>
          <w:color w:val="000000"/>
          <w:sz w:val="28"/>
          <w:szCs w:val="28"/>
        </w:rPr>
        <w:t xml:space="preserve"> </w:t>
      </w:r>
      <w:r>
        <w:rPr>
          <w:rFonts w:ascii="David" w:hAnsi="Tms Rmn" w:cs="David" w:hint="cs"/>
          <w:b/>
          <w:bCs/>
          <w:color w:val="000000"/>
          <w:sz w:val="28"/>
          <w:szCs w:val="28"/>
          <w:rtl/>
        </w:rPr>
        <w:t>ובניה</w:t>
      </w:r>
      <w:r w:rsidR="00C8134D">
        <w:rPr>
          <w:rFonts w:ascii="David" w:hAnsi="Tms Rmn" w:cs="David" w:hint="cs"/>
          <w:b/>
          <w:bCs/>
          <w:color w:val="000000"/>
          <w:sz w:val="28"/>
          <w:szCs w:val="28"/>
          <w:rtl/>
        </w:rPr>
        <w:t xml:space="preserve"> מחוז הצפון</w:t>
      </w:r>
    </w:p>
    <w:p w14:paraId="1C557ED6" w14:textId="70678244" w:rsidR="00C03A9B" w:rsidRDefault="00BB77E6" w:rsidP="005600B1">
      <w:pPr>
        <w:spacing w:line="240" w:lineRule="auto"/>
        <w:jc w:val="both"/>
        <w:rPr>
          <w:rFonts w:cs="David"/>
          <w:b/>
          <w:bCs/>
          <w:sz w:val="28"/>
          <w:szCs w:val="28"/>
          <w:rtl/>
        </w:rPr>
      </w:pPr>
      <w:r>
        <w:rPr>
          <w:rFonts w:cs="David" w:hint="cs"/>
          <w:b/>
          <w:bCs/>
          <w:sz w:val="28"/>
          <w:szCs w:val="28"/>
          <w:rtl/>
        </w:rPr>
        <w:t xml:space="preserve">      </w:t>
      </w:r>
      <w:r w:rsidR="00D242EB">
        <w:rPr>
          <w:rFonts w:cs="David" w:hint="cs"/>
          <w:b/>
          <w:bCs/>
          <w:sz w:val="28"/>
          <w:szCs w:val="28"/>
          <w:rtl/>
        </w:rPr>
        <w:t>_________________________</w:t>
      </w:r>
      <w:r w:rsidR="00C03A9B">
        <w:rPr>
          <w:rFonts w:cs="David" w:hint="cs"/>
          <w:b/>
          <w:bCs/>
          <w:sz w:val="28"/>
          <w:szCs w:val="28"/>
          <w:rtl/>
        </w:rPr>
        <w:t>_______________________________</w:t>
      </w:r>
    </w:p>
    <w:p w14:paraId="17577DD7" w14:textId="29F8875D" w:rsidR="00A07D18" w:rsidRDefault="00A07D18" w:rsidP="00AB57B6">
      <w:pPr>
        <w:spacing w:after="0" w:line="240" w:lineRule="auto"/>
        <w:rPr>
          <w:rFonts w:cs="David"/>
          <w:b/>
          <w:bCs/>
          <w:sz w:val="32"/>
          <w:szCs w:val="32"/>
          <w:u w:val="single"/>
          <w:rtl/>
        </w:rPr>
      </w:pPr>
    </w:p>
    <w:p w14:paraId="65408426" w14:textId="77777777" w:rsidR="00802716" w:rsidRDefault="00A07D18" w:rsidP="00802716">
      <w:pPr>
        <w:spacing w:after="0" w:line="360" w:lineRule="auto"/>
        <w:rPr>
          <w:rFonts w:cs="David"/>
          <w:sz w:val="26"/>
          <w:szCs w:val="26"/>
          <w:rtl/>
        </w:rPr>
      </w:pPr>
      <w:r>
        <w:rPr>
          <w:rFonts w:cs="David" w:hint="cs"/>
          <w:b/>
          <w:bCs/>
          <w:sz w:val="26"/>
          <w:szCs w:val="26"/>
          <w:rtl/>
        </w:rPr>
        <w:t xml:space="preserve">      </w:t>
      </w:r>
      <w:r w:rsidRPr="00A07D18">
        <w:rPr>
          <w:rFonts w:cs="David" w:hint="cs"/>
          <w:b/>
          <w:bCs/>
          <w:sz w:val="26"/>
          <w:szCs w:val="26"/>
          <w:rtl/>
        </w:rPr>
        <w:t>בפני</w:t>
      </w:r>
      <w:r w:rsidRPr="00A07D18">
        <w:rPr>
          <w:rFonts w:cs="David" w:hint="cs"/>
          <w:sz w:val="26"/>
          <w:szCs w:val="26"/>
          <w:rtl/>
        </w:rPr>
        <w:t xml:space="preserve">: </w:t>
      </w:r>
      <w:r w:rsidR="007A1FE7">
        <w:rPr>
          <w:rFonts w:cs="David" w:hint="cs"/>
          <w:sz w:val="26"/>
          <w:szCs w:val="26"/>
          <w:rtl/>
        </w:rPr>
        <w:t xml:space="preserve">  </w:t>
      </w:r>
      <w:r w:rsidR="00275B83">
        <w:rPr>
          <w:rFonts w:cs="David" w:hint="cs"/>
          <w:sz w:val="26"/>
          <w:szCs w:val="26"/>
          <w:rtl/>
        </w:rPr>
        <w:t xml:space="preserve">      </w:t>
      </w:r>
      <w:r w:rsidR="00E618C7">
        <w:rPr>
          <w:rFonts w:cs="David" w:hint="cs"/>
          <w:sz w:val="26"/>
          <w:szCs w:val="26"/>
          <w:rtl/>
        </w:rPr>
        <w:t xml:space="preserve"> </w:t>
      </w:r>
    </w:p>
    <w:p w14:paraId="4365BC52" w14:textId="77777777" w:rsidR="00802716" w:rsidRDefault="00802716" w:rsidP="00802716">
      <w:pPr>
        <w:spacing w:after="0" w:line="360" w:lineRule="auto"/>
        <w:rPr>
          <w:rFonts w:cs="David"/>
          <w:b/>
          <w:bCs/>
          <w:sz w:val="26"/>
          <w:szCs w:val="26"/>
          <w:rtl/>
        </w:rPr>
      </w:pPr>
    </w:p>
    <w:p w14:paraId="22E4205E" w14:textId="6776AA55" w:rsidR="00275B83" w:rsidRDefault="00802716" w:rsidP="00802716">
      <w:pPr>
        <w:spacing w:after="0" w:line="360" w:lineRule="auto"/>
        <w:rPr>
          <w:rFonts w:cs="David"/>
          <w:b/>
          <w:bCs/>
          <w:sz w:val="26"/>
          <w:szCs w:val="26"/>
          <w:rtl/>
        </w:rPr>
      </w:pPr>
      <w:r>
        <w:rPr>
          <w:rFonts w:cs="David" w:hint="cs"/>
          <w:b/>
          <w:bCs/>
          <w:sz w:val="26"/>
          <w:szCs w:val="26"/>
          <w:rtl/>
        </w:rPr>
        <w:t xml:space="preserve">     </w:t>
      </w:r>
      <w:r w:rsidR="00A07D18" w:rsidRPr="00A07D18">
        <w:rPr>
          <w:rFonts w:cs="David" w:hint="cs"/>
          <w:b/>
          <w:bCs/>
          <w:sz w:val="26"/>
          <w:szCs w:val="26"/>
          <w:rtl/>
        </w:rPr>
        <w:t>יו"ר הוועדה</w:t>
      </w:r>
      <w:r w:rsidR="00A07D18" w:rsidRPr="00A07D18">
        <w:rPr>
          <w:rFonts w:cs="David" w:hint="cs"/>
          <w:sz w:val="26"/>
          <w:szCs w:val="26"/>
          <w:rtl/>
        </w:rPr>
        <w:t>:</w:t>
      </w:r>
      <w:r w:rsidR="00A07D18">
        <w:rPr>
          <w:rFonts w:cs="David" w:hint="cs"/>
          <w:b/>
          <w:bCs/>
          <w:sz w:val="26"/>
          <w:szCs w:val="26"/>
          <w:rtl/>
        </w:rPr>
        <w:t xml:space="preserve"> </w:t>
      </w:r>
      <w:r w:rsidR="00DD7E94">
        <w:rPr>
          <w:rFonts w:cs="David" w:hint="cs"/>
          <w:sz w:val="26"/>
          <w:szCs w:val="26"/>
          <w:rtl/>
        </w:rPr>
        <w:t xml:space="preserve">  </w:t>
      </w:r>
      <w:r w:rsidR="00A07D18" w:rsidRPr="00A07D18">
        <w:rPr>
          <w:rFonts w:cs="David" w:hint="cs"/>
          <w:sz w:val="26"/>
          <w:szCs w:val="26"/>
          <w:rtl/>
        </w:rPr>
        <w:t>עו"ד נילי בן משה-ידגר</w:t>
      </w:r>
      <w:r w:rsidR="00A07D18" w:rsidRPr="00A07D18">
        <w:rPr>
          <w:rFonts w:cs="David" w:hint="cs"/>
          <w:b/>
          <w:bCs/>
          <w:sz w:val="26"/>
          <w:szCs w:val="26"/>
          <w:rtl/>
        </w:rPr>
        <w:t xml:space="preserve"> </w:t>
      </w:r>
    </w:p>
    <w:p w14:paraId="790578CB" w14:textId="44742429" w:rsidR="00275B83" w:rsidRDefault="00275B83" w:rsidP="00802716">
      <w:pPr>
        <w:spacing w:after="0" w:line="240" w:lineRule="auto"/>
        <w:rPr>
          <w:rFonts w:cs="David"/>
          <w:b/>
          <w:bCs/>
          <w:sz w:val="26"/>
          <w:szCs w:val="26"/>
          <w:rtl/>
        </w:rPr>
      </w:pPr>
      <w:r>
        <w:rPr>
          <w:rFonts w:cs="David" w:hint="cs"/>
          <w:b/>
          <w:bCs/>
          <w:sz w:val="26"/>
          <w:szCs w:val="26"/>
          <w:rtl/>
        </w:rPr>
        <w:t xml:space="preserve">                          </w:t>
      </w:r>
    </w:p>
    <w:p w14:paraId="376836F2" w14:textId="47A84F96" w:rsidR="00275B83" w:rsidRPr="00275B83" w:rsidRDefault="00275B83" w:rsidP="00802716">
      <w:pPr>
        <w:spacing w:after="0" w:line="360" w:lineRule="auto"/>
        <w:rPr>
          <w:rFonts w:cs="David"/>
          <w:sz w:val="26"/>
          <w:szCs w:val="26"/>
          <w:rtl/>
        </w:rPr>
      </w:pPr>
      <w:r>
        <w:rPr>
          <w:rFonts w:cs="David" w:hint="cs"/>
          <w:b/>
          <w:bCs/>
          <w:sz w:val="26"/>
          <w:szCs w:val="26"/>
          <w:rtl/>
        </w:rPr>
        <w:t xml:space="preserve">     חברי הוועדה</w:t>
      </w:r>
      <w:r w:rsidRPr="00275B83">
        <w:rPr>
          <w:rFonts w:cs="David" w:hint="cs"/>
          <w:sz w:val="26"/>
          <w:szCs w:val="26"/>
          <w:rtl/>
        </w:rPr>
        <w:t>:</w:t>
      </w:r>
      <w:r w:rsidR="00DD7E94">
        <w:rPr>
          <w:rFonts w:cs="David" w:hint="cs"/>
          <w:b/>
          <w:bCs/>
          <w:sz w:val="26"/>
          <w:szCs w:val="26"/>
          <w:rtl/>
        </w:rPr>
        <w:t xml:space="preserve">  </w:t>
      </w:r>
      <w:r w:rsidR="00DC344E">
        <w:rPr>
          <w:rFonts w:cs="David" w:hint="cs"/>
          <w:sz w:val="26"/>
          <w:szCs w:val="26"/>
          <w:rtl/>
        </w:rPr>
        <w:t xml:space="preserve">פרץ אוסנברג, מהנדס </w:t>
      </w:r>
    </w:p>
    <w:p w14:paraId="3FC418A0" w14:textId="12F1681F" w:rsidR="00C87918" w:rsidRDefault="00275B83" w:rsidP="00802716">
      <w:pPr>
        <w:spacing w:after="0" w:line="360" w:lineRule="auto"/>
        <w:rPr>
          <w:rFonts w:cs="David"/>
          <w:sz w:val="26"/>
          <w:szCs w:val="26"/>
          <w:rtl/>
        </w:rPr>
      </w:pPr>
      <w:r w:rsidRPr="00275B83">
        <w:rPr>
          <w:rFonts w:cs="David" w:hint="cs"/>
          <w:sz w:val="26"/>
          <w:szCs w:val="26"/>
          <w:rtl/>
        </w:rPr>
        <w:t xml:space="preserve">                              עו"ד יעקב אברמוביץ', נציג ציבור</w:t>
      </w:r>
    </w:p>
    <w:p w14:paraId="1E2EA362" w14:textId="7B145D92" w:rsidR="00DC344E" w:rsidRDefault="00DC344E" w:rsidP="00802716">
      <w:pPr>
        <w:spacing w:after="0" w:line="360" w:lineRule="auto"/>
        <w:rPr>
          <w:rFonts w:cs="David"/>
          <w:sz w:val="26"/>
          <w:szCs w:val="26"/>
          <w:rtl/>
        </w:rPr>
      </w:pPr>
      <w:r>
        <w:rPr>
          <w:rFonts w:cs="David" w:hint="cs"/>
          <w:sz w:val="26"/>
          <w:szCs w:val="26"/>
          <w:rtl/>
        </w:rPr>
        <w:t xml:space="preserve">                              </w:t>
      </w:r>
      <w:r w:rsidR="002C65E2">
        <w:rPr>
          <w:rFonts w:cs="David" w:hint="cs"/>
          <w:sz w:val="26"/>
          <w:szCs w:val="26"/>
          <w:rtl/>
        </w:rPr>
        <w:t>דוידה הור</w:t>
      </w:r>
      <w:r w:rsidR="00DD7E94">
        <w:rPr>
          <w:rFonts w:cs="David" w:hint="cs"/>
          <w:sz w:val="26"/>
          <w:szCs w:val="26"/>
          <w:rtl/>
        </w:rPr>
        <w:t>ו</w:t>
      </w:r>
      <w:r w:rsidR="002C65E2">
        <w:rPr>
          <w:rFonts w:cs="David" w:hint="cs"/>
          <w:sz w:val="26"/>
          <w:szCs w:val="26"/>
          <w:rtl/>
        </w:rPr>
        <w:t>ביץ</w:t>
      </w:r>
      <w:r w:rsidR="00DD7E94">
        <w:rPr>
          <w:rFonts w:cs="David" w:hint="cs"/>
          <w:sz w:val="26"/>
          <w:szCs w:val="26"/>
          <w:rtl/>
        </w:rPr>
        <w:t xml:space="preserve"> אדרי</w:t>
      </w:r>
      <w:r>
        <w:rPr>
          <w:rFonts w:cs="David" w:hint="cs"/>
          <w:sz w:val="26"/>
          <w:szCs w:val="26"/>
          <w:rtl/>
        </w:rPr>
        <w:t>, נציג מתכננת המחוז</w:t>
      </w:r>
    </w:p>
    <w:p w14:paraId="74E47CD1" w14:textId="77777777" w:rsidR="00F81B7E" w:rsidRDefault="00F81B7E" w:rsidP="00802716">
      <w:pPr>
        <w:spacing w:after="0" w:line="360" w:lineRule="auto"/>
        <w:rPr>
          <w:rFonts w:cs="David"/>
          <w:sz w:val="26"/>
          <w:szCs w:val="26"/>
          <w:rtl/>
        </w:rPr>
      </w:pPr>
    </w:p>
    <w:tbl>
      <w:tblPr>
        <w:tblStyle w:val="af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6664"/>
      </w:tblGrid>
      <w:tr w:rsidR="00F81B7E" w:rsidRPr="009D3166" w14:paraId="39A70914" w14:textId="77777777" w:rsidTr="00802716">
        <w:tc>
          <w:tcPr>
            <w:tcW w:w="1649" w:type="dxa"/>
          </w:tcPr>
          <w:p w14:paraId="64969161" w14:textId="1817F6B5" w:rsidR="00F81B7E" w:rsidRPr="00A86E9E" w:rsidRDefault="00802716" w:rsidP="00802716">
            <w:pPr>
              <w:spacing w:line="360" w:lineRule="auto"/>
              <w:rPr>
                <w:rFonts w:ascii="David" w:hAnsi="David" w:cs="David"/>
                <w:b/>
                <w:bCs/>
                <w:sz w:val="26"/>
                <w:szCs w:val="26"/>
                <w:rtl/>
              </w:rPr>
            </w:pPr>
            <w:r>
              <w:rPr>
                <w:rFonts w:ascii="David" w:hAnsi="David" w:cs="David" w:hint="cs"/>
                <w:b/>
                <w:bCs/>
                <w:sz w:val="26"/>
                <w:szCs w:val="26"/>
                <w:rtl/>
              </w:rPr>
              <w:t xml:space="preserve">  </w:t>
            </w:r>
            <w:r w:rsidR="00F81B7E" w:rsidRPr="00A86E9E">
              <w:rPr>
                <w:rFonts w:ascii="David" w:hAnsi="David" w:cs="David" w:hint="cs"/>
                <w:b/>
                <w:bCs/>
                <w:sz w:val="26"/>
                <w:szCs w:val="26"/>
                <w:rtl/>
              </w:rPr>
              <w:t>העורר</w:t>
            </w:r>
            <w:r w:rsidR="002C65E2">
              <w:rPr>
                <w:rFonts w:ascii="David" w:hAnsi="David" w:cs="David" w:hint="cs"/>
                <w:b/>
                <w:bCs/>
                <w:sz w:val="26"/>
                <w:szCs w:val="26"/>
                <w:rtl/>
              </w:rPr>
              <w:t>ת</w:t>
            </w:r>
            <w:r w:rsidR="00F81B7E" w:rsidRPr="00A86E9E">
              <w:rPr>
                <w:rFonts w:ascii="David" w:hAnsi="David" w:cs="David" w:hint="cs"/>
                <w:b/>
                <w:bCs/>
                <w:sz w:val="26"/>
                <w:szCs w:val="26"/>
                <w:rtl/>
              </w:rPr>
              <w:t xml:space="preserve">: </w:t>
            </w:r>
          </w:p>
        </w:tc>
        <w:tc>
          <w:tcPr>
            <w:tcW w:w="6664" w:type="dxa"/>
          </w:tcPr>
          <w:p w14:paraId="578C3A57" w14:textId="6EAC668E" w:rsidR="00F81B7E" w:rsidRPr="009D3166" w:rsidRDefault="002C65E2" w:rsidP="002C65E2">
            <w:pPr>
              <w:spacing w:line="360" w:lineRule="auto"/>
              <w:rPr>
                <w:rFonts w:ascii="David" w:hAnsi="David" w:cs="David"/>
                <w:sz w:val="26"/>
                <w:szCs w:val="26"/>
                <w:rtl/>
              </w:rPr>
            </w:pPr>
            <w:r>
              <w:rPr>
                <w:rFonts w:ascii="David" w:hAnsi="David" w:cs="David" w:hint="cs"/>
                <w:sz w:val="26"/>
                <w:szCs w:val="26"/>
                <w:rtl/>
              </w:rPr>
              <w:t>המכללה האקדמית צפת</w:t>
            </w:r>
          </w:p>
        </w:tc>
      </w:tr>
      <w:tr w:rsidR="00F81B7E" w:rsidRPr="00A86E9E" w14:paraId="1ADE5473" w14:textId="77777777" w:rsidTr="00802716">
        <w:tc>
          <w:tcPr>
            <w:tcW w:w="1649" w:type="dxa"/>
          </w:tcPr>
          <w:p w14:paraId="58140634" w14:textId="77777777" w:rsidR="00F81B7E" w:rsidRDefault="00F81B7E" w:rsidP="00802716">
            <w:pPr>
              <w:spacing w:line="360" w:lineRule="auto"/>
              <w:rPr>
                <w:rFonts w:ascii="David" w:hAnsi="David" w:cs="David"/>
                <w:b/>
                <w:bCs/>
                <w:sz w:val="26"/>
                <w:szCs w:val="26"/>
                <w:rtl/>
              </w:rPr>
            </w:pPr>
          </w:p>
          <w:p w14:paraId="133ECCBD" w14:textId="77777777" w:rsidR="00F81B7E" w:rsidRDefault="00F81B7E" w:rsidP="00802716">
            <w:pPr>
              <w:spacing w:line="360" w:lineRule="auto"/>
              <w:rPr>
                <w:rFonts w:ascii="David" w:hAnsi="David" w:cs="David"/>
                <w:b/>
                <w:bCs/>
                <w:sz w:val="26"/>
                <w:szCs w:val="26"/>
                <w:rtl/>
              </w:rPr>
            </w:pPr>
          </w:p>
          <w:p w14:paraId="6B412BF3" w14:textId="77777777" w:rsidR="00F81B7E" w:rsidRDefault="00F81B7E" w:rsidP="00802716">
            <w:pPr>
              <w:spacing w:line="360" w:lineRule="auto"/>
              <w:rPr>
                <w:rFonts w:ascii="David" w:hAnsi="David" w:cs="David"/>
                <w:b/>
                <w:bCs/>
                <w:sz w:val="26"/>
                <w:szCs w:val="26"/>
                <w:rtl/>
              </w:rPr>
            </w:pPr>
          </w:p>
          <w:p w14:paraId="3E3FF972" w14:textId="56C1EAA2" w:rsidR="00F81B7E" w:rsidRPr="00A86E9E" w:rsidRDefault="00802716" w:rsidP="00802716">
            <w:pPr>
              <w:spacing w:line="360" w:lineRule="auto"/>
              <w:rPr>
                <w:rFonts w:ascii="David" w:hAnsi="David" w:cs="David"/>
                <w:b/>
                <w:bCs/>
                <w:sz w:val="26"/>
                <w:szCs w:val="26"/>
                <w:rtl/>
              </w:rPr>
            </w:pPr>
            <w:r>
              <w:rPr>
                <w:rFonts w:ascii="David" w:hAnsi="David" w:cs="David" w:hint="cs"/>
                <w:b/>
                <w:bCs/>
                <w:sz w:val="26"/>
                <w:szCs w:val="26"/>
                <w:rtl/>
              </w:rPr>
              <w:t xml:space="preserve">  </w:t>
            </w:r>
            <w:r w:rsidR="00F81B7E" w:rsidRPr="00A86E9E">
              <w:rPr>
                <w:rFonts w:ascii="David" w:hAnsi="David" w:cs="David" w:hint="cs"/>
                <w:b/>
                <w:bCs/>
                <w:sz w:val="26"/>
                <w:szCs w:val="26"/>
                <w:rtl/>
              </w:rPr>
              <w:t>המשי</w:t>
            </w:r>
            <w:r w:rsidR="00DD7E94">
              <w:rPr>
                <w:rFonts w:ascii="David" w:hAnsi="David" w:cs="David" w:hint="cs"/>
                <w:b/>
                <w:bCs/>
                <w:sz w:val="26"/>
                <w:szCs w:val="26"/>
                <w:rtl/>
              </w:rPr>
              <w:t>בה</w:t>
            </w:r>
            <w:r w:rsidR="00F81B7E">
              <w:rPr>
                <w:rFonts w:ascii="David" w:hAnsi="David" w:cs="David" w:hint="cs"/>
                <w:b/>
                <w:bCs/>
                <w:sz w:val="26"/>
                <w:szCs w:val="26"/>
                <w:rtl/>
              </w:rPr>
              <w:t xml:space="preserve">:           </w:t>
            </w:r>
          </w:p>
        </w:tc>
        <w:tc>
          <w:tcPr>
            <w:tcW w:w="6664" w:type="dxa"/>
          </w:tcPr>
          <w:p w14:paraId="3751611B" w14:textId="77777777" w:rsidR="00F81B7E" w:rsidRDefault="00F81B7E" w:rsidP="00802716">
            <w:pPr>
              <w:spacing w:line="360" w:lineRule="auto"/>
              <w:rPr>
                <w:rFonts w:ascii="David" w:hAnsi="David" w:cs="David"/>
                <w:b/>
                <w:bCs/>
                <w:sz w:val="26"/>
                <w:szCs w:val="26"/>
                <w:rtl/>
              </w:rPr>
            </w:pPr>
            <w:r w:rsidRPr="00A86E9E">
              <w:rPr>
                <w:rFonts w:ascii="David" w:hAnsi="David" w:cs="David" w:hint="cs"/>
                <w:b/>
                <w:bCs/>
                <w:sz w:val="26"/>
                <w:szCs w:val="26"/>
                <w:rtl/>
              </w:rPr>
              <w:t xml:space="preserve">                              </w:t>
            </w:r>
          </w:p>
          <w:p w14:paraId="480728B7" w14:textId="77777777" w:rsidR="00F81B7E" w:rsidRDefault="00F81B7E" w:rsidP="00802716">
            <w:pPr>
              <w:spacing w:line="360" w:lineRule="auto"/>
              <w:jc w:val="center"/>
              <w:rPr>
                <w:rFonts w:ascii="David" w:hAnsi="David" w:cs="David"/>
                <w:b/>
                <w:bCs/>
                <w:sz w:val="26"/>
                <w:szCs w:val="26"/>
                <w:rtl/>
              </w:rPr>
            </w:pPr>
            <w:r w:rsidRPr="00A86E9E">
              <w:rPr>
                <w:rFonts w:ascii="David" w:hAnsi="David" w:cs="David" w:hint="cs"/>
                <w:b/>
                <w:bCs/>
                <w:sz w:val="26"/>
                <w:szCs w:val="26"/>
                <w:rtl/>
              </w:rPr>
              <w:t>-נגד-</w:t>
            </w:r>
          </w:p>
          <w:p w14:paraId="55B1E180" w14:textId="77777777" w:rsidR="00F81B7E" w:rsidRDefault="00F81B7E" w:rsidP="00802716">
            <w:pPr>
              <w:spacing w:line="360" w:lineRule="auto"/>
              <w:jc w:val="center"/>
              <w:rPr>
                <w:rFonts w:ascii="David" w:hAnsi="David" w:cs="David"/>
                <w:b/>
                <w:bCs/>
                <w:sz w:val="26"/>
                <w:szCs w:val="26"/>
                <w:rtl/>
              </w:rPr>
            </w:pPr>
          </w:p>
          <w:p w14:paraId="2424D05B" w14:textId="3626C073" w:rsidR="00F81B7E" w:rsidRPr="009F7C6C" w:rsidRDefault="00F81B7E" w:rsidP="00802716">
            <w:pPr>
              <w:spacing w:line="360" w:lineRule="auto"/>
              <w:rPr>
                <w:rFonts w:ascii="David" w:hAnsi="David" w:cs="David"/>
                <w:sz w:val="26"/>
                <w:szCs w:val="26"/>
              </w:rPr>
            </w:pPr>
            <w:r w:rsidRPr="009F7C6C">
              <w:rPr>
                <w:rFonts w:ascii="David" w:hAnsi="David" w:cs="David" w:hint="cs"/>
                <w:sz w:val="26"/>
                <w:szCs w:val="26"/>
                <w:rtl/>
              </w:rPr>
              <w:t xml:space="preserve">הוועדה המקומית לתכנון ולבנייה </w:t>
            </w:r>
            <w:r w:rsidR="002C65E2">
              <w:rPr>
                <w:rFonts w:ascii="David" w:hAnsi="David" w:cs="David" w:hint="cs"/>
                <w:sz w:val="26"/>
                <w:szCs w:val="26"/>
                <w:rtl/>
              </w:rPr>
              <w:t>צפת</w:t>
            </w:r>
          </w:p>
          <w:p w14:paraId="64981C1B" w14:textId="0951B6E7" w:rsidR="00F81B7E" w:rsidRPr="009F7C6C" w:rsidRDefault="00F81B7E" w:rsidP="002C65E2">
            <w:pPr>
              <w:spacing w:line="360" w:lineRule="auto"/>
              <w:rPr>
                <w:rFonts w:ascii="David" w:hAnsi="David" w:cs="David"/>
                <w:sz w:val="26"/>
                <w:szCs w:val="26"/>
                <w:rtl/>
              </w:rPr>
            </w:pPr>
            <w:r>
              <w:rPr>
                <w:rFonts w:ascii="David" w:hAnsi="David" w:cs="David" w:hint="cs"/>
                <w:sz w:val="26"/>
                <w:szCs w:val="26"/>
                <w:rtl/>
              </w:rPr>
              <w:t xml:space="preserve"> </w:t>
            </w:r>
          </w:p>
          <w:p w14:paraId="1F2CF5CC" w14:textId="77777777" w:rsidR="00F81B7E" w:rsidRPr="00A86E9E" w:rsidRDefault="00F81B7E" w:rsidP="00802716">
            <w:pPr>
              <w:spacing w:line="360" w:lineRule="auto"/>
              <w:rPr>
                <w:rFonts w:ascii="David" w:hAnsi="David" w:cs="David"/>
                <w:b/>
                <w:bCs/>
                <w:sz w:val="26"/>
                <w:szCs w:val="26"/>
                <w:rtl/>
              </w:rPr>
            </w:pPr>
          </w:p>
        </w:tc>
      </w:tr>
    </w:tbl>
    <w:p w14:paraId="50BA4FF7" w14:textId="77777777" w:rsidR="00A45FDE" w:rsidRDefault="00A45FDE" w:rsidP="00A45FDE">
      <w:pPr>
        <w:suppressLineNumbers/>
        <w:bidi w:val="0"/>
        <w:spacing w:line="360" w:lineRule="auto"/>
        <w:jc w:val="center"/>
        <w:rPr>
          <w:rFonts w:cs="David"/>
          <w:b/>
          <w:bCs/>
          <w:sz w:val="30"/>
          <w:szCs w:val="30"/>
          <w:u w:val="single"/>
        </w:rPr>
      </w:pPr>
      <w:r w:rsidRPr="00A704E6">
        <w:rPr>
          <w:rFonts w:cs="David" w:hint="cs"/>
          <w:b/>
          <w:bCs/>
          <w:sz w:val="30"/>
          <w:szCs w:val="30"/>
          <w:u w:val="single"/>
          <w:rtl/>
        </w:rPr>
        <w:t>החלטה</w:t>
      </w:r>
    </w:p>
    <w:p w14:paraId="3E50B2A5" w14:textId="77777777" w:rsidR="002C65E2" w:rsidRPr="0028767B"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b/>
          <w:bCs/>
          <w:sz w:val="26"/>
          <w:szCs w:val="26"/>
          <w:u w:val="single"/>
        </w:rPr>
      </w:pPr>
      <w:r w:rsidRPr="0028767B">
        <w:rPr>
          <w:rFonts w:cs="David" w:hint="cs"/>
          <w:b/>
          <w:bCs/>
          <w:sz w:val="26"/>
          <w:szCs w:val="26"/>
          <w:u w:val="single"/>
          <w:rtl/>
        </w:rPr>
        <w:t>פתח דבר</w:t>
      </w:r>
    </w:p>
    <w:p w14:paraId="38E2486C"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ascii="David" w:hAnsi="David" w:cs="David"/>
          <w:sz w:val="26"/>
          <w:szCs w:val="26"/>
        </w:rPr>
      </w:pPr>
      <w:r w:rsidRPr="00747661">
        <w:rPr>
          <w:rFonts w:cs="David" w:hint="cs"/>
          <w:sz w:val="26"/>
          <w:szCs w:val="26"/>
          <w:rtl/>
        </w:rPr>
        <w:t xml:space="preserve">ההחלטה שלפנינו אינה עוסקת </w:t>
      </w:r>
      <w:r>
        <w:rPr>
          <w:rFonts w:cs="David" w:hint="cs"/>
          <w:sz w:val="26"/>
          <w:szCs w:val="26"/>
          <w:rtl/>
        </w:rPr>
        <w:t>אך</w:t>
      </w:r>
      <w:r w:rsidRPr="00747661">
        <w:rPr>
          <w:rFonts w:cs="David" w:hint="cs"/>
          <w:sz w:val="26"/>
          <w:szCs w:val="26"/>
          <w:rtl/>
        </w:rPr>
        <w:t xml:space="preserve"> ב</w:t>
      </w:r>
      <w:r>
        <w:rPr>
          <w:rFonts w:cs="David" w:hint="cs"/>
          <w:sz w:val="26"/>
          <w:szCs w:val="26"/>
          <w:rtl/>
        </w:rPr>
        <w:t>סוגיות התכנוניות המובאות כדבר שבשגרה לפתחן של ועדות ערר, כגון:</w:t>
      </w:r>
      <w:r>
        <w:rPr>
          <w:rFonts w:cs="David"/>
          <w:sz w:val="26"/>
          <w:szCs w:val="26"/>
        </w:rPr>
        <w:t xml:space="preserve"> </w:t>
      </w:r>
      <w:r>
        <w:rPr>
          <w:rFonts w:cs="David" w:hint="cs"/>
          <w:sz w:val="26"/>
          <w:szCs w:val="26"/>
          <w:rtl/>
        </w:rPr>
        <w:t xml:space="preserve">היקף </w:t>
      </w:r>
      <w:r w:rsidRPr="00747661">
        <w:rPr>
          <w:rFonts w:cs="David" w:hint="cs"/>
          <w:sz w:val="26"/>
          <w:szCs w:val="26"/>
          <w:rtl/>
        </w:rPr>
        <w:t xml:space="preserve">זכויות בניה, הוראות בינוי </w:t>
      </w:r>
      <w:r>
        <w:rPr>
          <w:rFonts w:cs="David" w:hint="cs"/>
          <w:sz w:val="26"/>
          <w:szCs w:val="26"/>
          <w:rtl/>
        </w:rPr>
        <w:t xml:space="preserve">או </w:t>
      </w:r>
      <w:r w:rsidRPr="00747661">
        <w:rPr>
          <w:rFonts w:cs="David" w:hint="cs"/>
          <w:sz w:val="26"/>
          <w:szCs w:val="26"/>
          <w:rtl/>
        </w:rPr>
        <w:t>פ</w:t>
      </w:r>
      <w:r>
        <w:rPr>
          <w:rFonts w:cs="David" w:hint="cs"/>
          <w:sz w:val="26"/>
          <w:szCs w:val="26"/>
          <w:rtl/>
        </w:rPr>
        <w:t xml:space="preserve">רשנות </w:t>
      </w:r>
      <w:r w:rsidRPr="00747661">
        <w:rPr>
          <w:rFonts w:cs="David" w:hint="cs"/>
          <w:sz w:val="26"/>
          <w:szCs w:val="26"/>
          <w:rtl/>
        </w:rPr>
        <w:t xml:space="preserve">הוראות </w:t>
      </w:r>
      <w:proofErr w:type="spellStart"/>
      <w:r w:rsidRPr="00747661">
        <w:rPr>
          <w:rFonts w:cs="David" w:hint="cs"/>
          <w:sz w:val="26"/>
          <w:szCs w:val="26"/>
          <w:rtl/>
        </w:rPr>
        <w:t>התכנית</w:t>
      </w:r>
      <w:proofErr w:type="spellEnd"/>
      <w:r w:rsidRPr="00747661">
        <w:rPr>
          <w:rFonts w:cs="David" w:hint="cs"/>
          <w:sz w:val="26"/>
          <w:szCs w:val="26"/>
          <w:rtl/>
        </w:rPr>
        <w:t xml:space="preserve"> החלה</w:t>
      </w:r>
      <w:r>
        <w:rPr>
          <w:rFonts w:cs="David" w:hint="cs"/>
          <w:sz w:val="26"/>
          <w:szCs w:val="26"/>
          <w:rtl/>
        </w:rPr>
        <w:t xml:space="preserve">. עניינה </w:t>
      </w:r>
      <w:r w:rsidRPr="00747661">
        <w:rPr>
          <w:rFonts w:cs="David" w:hint="cs"/>
          <w:sz w:val="26"/>
          <w:szCs w:val="26"/>
          <w:rtl/>
        </w:rPr>
        <w:t>גם באחריות להמשך התפתחותה של העיר צפת</w:t>
      </w:r>
      <w:r>
        <w:rPr>
          <w:rFonts w:cs="David" w:hint="cs"/>
          <w:sz w:val="26"/>
          <w:szCs w:val="26"/>
          <w:rtl/>
        </w:rPr>
        <w:t xml:space="preserve"> - עיר שבה</w:t>
      </w:r>
      <w:r w:rsidRPr="00747661">
        <w:rPr>
          <w:rFonts w:cs="David" w:hint="cs"/>
          <w:sz w:val="26"/>
          <w:szCs w:val="26"/>
          <w:rtl/>
        </w:rPr>
        <w:t xml:space="preserve"> ההיסטוריה, התרבות, המורשת והעתיד </w:t>
      </w:r>
      <w:r>
        <w:rPr>
          <w:rFonts w:cs="David" w:hint="cs"/>
          <w:sz w:val="26"/>
          <w:szCs w:val="26"/>
          <w:rtl/>
        </w:rPr>
        <w:t xml:space="preserve">שלובים זה בזה, </w:t>
      </w:r>
      <w:r w:rsidRPr="00862C1E">
        <w:rPr>
          <w:rFonts w:ascii="David" w:hAnsi="David" w:cs="David"/>
          <w:sz w:val="26"/>
          <w:szCs w:val="26"/>
          <w:rtl/>
        </w:rPr>
        <w:t>באופן המחייב איזון ראוי בין צורכי הפיתוח לבין השמירה על אופייה הייחודי ועל נכסיה ההיסטוריים והתרבותיים</w:t>
      </w:r>
      <w:r w:rsidRPr="00862C1E">
        <w:rPr>
          <w:rFonts w:ascii="David" w:hAnsi="David" w:cs="David"/>
          <w:sz w:val="26"/>
          <w:szCs w:val="26"/>
        </w:rPr>
        <w:t>.</w:t>
      </w:r>
    </w:p>
    <w:p w14:paraId="5C0120F6"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וכך גם באו הדברים לידי ביטוי בהחלטת הוועדה המחוזית </w:t>
      </w:r>
      <w:r w:rsidRPr="0030358A">
        <w:rPr>
          <w:rFonts w:cs="David" w:hint="cs"/>
          <w:sz w:val="26"/>
          <w:szCs w:val="26"/>
          <w:rtl/>
        </w:rPr>
        <w:t>לתכנון ובניה צפון</w:t>
      </w:r>
      <w:r>
        <w:rPr>
          <w:rFonts w:cs="David" w:hint="cs"/>
          <w:sz w:val="26"/>
          <w:szCs w:val="26"/>
          <w:rtl/>
        </w:rPr>
        <w:t xml:space="preserve"> מיום 2.8.21, במסגרתה הוחלט להפקיד את </w:t>
      </w:r>
      <w:proofErr w:type="spellStart"/>
      <w:r>
        <w:rPr>
          <w:rFonts w:cs="David" w:hint="cs"/>
          <w:sz w:val="26"/>
          <w:szCs w:val="26"/>
          <w:rtl/>
        </w:rPr>
        <w:t>התכנית</w:t>
      </w:r>
      <w:proofErr w:type="spellEnd"/>
      <w:r>
        <w:rPr>
          <w:rFonts w:cs="David" w:hint="cs"/>
          <w:sz w:val="26"/>
          <w:szCs w:val="26"/>
          <w:rtl/>
        </w:rPr>
        <w:t xml:space="preserve"> החלה על המקרקעין נשוא הבקשה להיתר שבפנינו, המצויים בכניסה לעיר העתיקה צפת (להלן בהתאמה: </w:t>
      </w:r>
      <w:r w:rsidRPr="0030358A">
        <w:rPr>
          <w:rFonts w:cs="David" w:hint="cs"/>
          <w:sz w:val="26"/>
          <w:szCs w:val="26"/>
          <w:rtl/>
        </w:rPr>
        <w:t>"</w:t>
      </w:r>
      <w:r w:rsidRPr="006755CA">
        <w:rPr>
          <w:rFonts w:cs="David" w:hint="cs"/>
          <w:b/>
          <w:bCs/>
          <w:sz w:val="26"/>
          <w:szCs w:val="26"/>
          <w:rtl/>
        </w:rPr>
        <w:t>הוועדה המחוזית</w:t>
      </w:r>
      <w:r w:rsidRPr="0030358A">
        <w:rPr>
          <w:rFonts w:cs="David" w:hint="cs"/>
          <w:sz w:val="26"/>
          <w:szCs w:val="26"/>
          <w:rtl/>
        </w:rPr>
        <w:t>"</w:t>
      </w:r>
      <w:r>
        <w:rPr>
          <w:rFonts w:cs="David" w:hint="cs"/>
          <w:sz w:val="26"/>
          <w:szCs w:val="26"/>
          <w:rtl/>
        </w:rPr>
        <w:t xml:space="preserve"> ו - "</w:t>
      </w:r>
      <w:r w:rsidRPr="008D3D20">
        <w:rPr>
          <w:rFonts w:cs="David" w:hint="cs"/>
          <w:b/>
          <w:bCs/>
          <w:sz w:val="26"/>
          <w:szCs w:val="26"/>
          <w:rtl/>
        </w:rPr>
        <w:t>החלטת ההפקדה</w:t>
      </w:r>
      <w:r>
        <w:rPr>
          <w:rFonts w:cs="David" w:hint="cs"/>
          <w:sz w:val="26"/>
          <w:szCs w:val="26"/>
          <w:rtl/>
        </w:rPr>
        <w:t>"):</w:t>
      </w:r>
    </w:p>
    <w:p w14:paraId="325A7361" w14:textId="2A488666" w:rsidR="002C65E2" w:rsidRPr="00ED0A9A"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sz w:val="26"/>
          <w:szCs w:val="26"/>
        </w:rPr>
      </w:pPr>
      <w:r>
        <w:rPr>
          <w:rFonts w:cs="David" w:hint="cs"/>
          <w:noProof/>
          <w:sz w:val="26"/>
          <w:szCs w:val="26"/>
          <w:rtl/>
        </w:rPr>
        <w:t xml:space="preserve">  </w:t>
      </w:r>
      <w:r w:rsidRPr="00353741">
        <w:rPr>
          <w:rFonts w:cs="David"/>
          <w:noProof/>
          <w:sz w:val="26"/>
          <w:szCs w:val="26"/>
          <w:rtl/>
        </w:rPr>
        <w:drawing>
          <wp:inline distT="0" distB="0" distL="0" distR="0" wp14:anchorId="60EA3C91" wp14:editId="15227BDE">
            <wp:extent cx="5409930" cy="940028"/>
            <wp:effectExtent l="0" t="0" r="635" b="0"/>
            <wp:docPr id="21344074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407478" name=""/>
                    <pic:cNvPicPr/>
                  </pic:nvPicPr>
                  <pic:blipFill>
                    <a:blip r:embed="rId8"/>
                    <a:stretch>
                      <a:fillRect/>
                    </a:stretch>
                  </pic:blipFill>
                  <pic:spPr>
                    <a:xfrm>
                      <a:off x="0" y="0"/>
                      <a:ext cx="5428397" cy="943237"/>
                    </a:xfrm>
                    <a:prstGeom prst="rect">
                      <a:avLst/>
                    </a:prstGeom>
                  </pic:spPr>
                </pic:pic>
              </a:graphicData>
            </a:graphic>
          </wp:inline>
        </w:drawing>
      </w:r>
    </w:p>
    <w:p w14:paraId="53092D4C" w14:textId="77777777" w:rsidR="002C65E2"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sz w:val="26"/>
          <w:szCs w:val="26"/>
          <w:rtl/>
        </w:rPr>
      </w:pPr>
      <w:r>
        <w:rPr>
          <w:rFonts w:cs="David" w:hint="cs"/>
          <w:sz w:val="26"/>
          <w:szCs w:val="26"/>
          <w:rtl/>
        </w:rPr>
        <w:lastRenderedPageBreak/>
        <w:t xml:space="preserve">ובסיומה של החלטת ההפקדה: </w:t>
      </w:r>
    </w:p>
    <w:p w14:paraId="221BAD61" w14:textId="77777777" w:rsidR="002C65E2"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sz w:val="26"/>
          <w:szCs w:val="26"/>
        </w:rPr>
      </w:pPr>
      <w:r w:rsidRPr="00324646">
        <w:rPr>
          <w:rFonts w:cs="David"/>
          <w:noProof/>
          <w:sz w:val="26"/>
          <w:szCs w:val="26"/>
          <w:rtl/>
        </w:rPr>
        <w:drawing>
          <wp:inline distT="0" distB="0" distL="0" distR="0" wp14:anchorId="66F6AA6B" wp14:editId="1FF4C29C">
            <wp:extent cx="5420521" cy="862980"/>
            <wp:effectExtent l="0" t="0" r="8890" b="0"/>
            <wp:docPr id="13088523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52323" name=""/>
                    <pic:cNvPicPr/>
                  </pic:nvPicPr>
                  <pic:blipFill>
                    <a:blip r:embed="rId9"/>
                    <a:stretch>
                      <a:fillRect/>
                    </a:stretch>
                  </pic:blipFill>
                  <pic:spPr>
                    <a:xfrm>
                      <a:off x="0" y="0"/>
                      <a:ext cx="5429924" cy="864477"/>
                    </a:xfrm>
                    <a:prstGeom prst="rect">
                      <a:avLst/>
                    </a:prstGeom>
                  </pic:spPr>
                </pic:pic>
              </a:graphicData>
            </a:graphic>
          </wp:inline>
        </w:drawing>
      </w:r>
    </w:p>
    <w:p w14:paraId="1AD723E1" w14:textId="6C864EF8" w:rsidR="002C65E2" w:rsidRPr="00796B74"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tl/>
        </w:rPr>
      </w:pPr>
      <w:r>
        <w:rPr>
          <w:rFonts w:cs="David" w:hint="cs"/>
          <w:sz w:val="26"/>
          <w:szCs w:val="26"/>
          <w:rtl/>
        </w:rPr>
        <w:t xml:space="preserve">ענייננו במקרה חריג, שבמסגרתו קיימה ועדת ערר </w:t>
      </w:r>
      <w:r w:rsidRPr="009C2635">
        <w:rPr>
          <w:rFonts w:cs="David"/>
          <w:sz w:val="26"/>
          <w:szCs w:val="26"/>
          <w:rtl/>
        </w:rPr>
        <w:t>שלושה דיונים ממושכים</w:t>
      </w:r>
      <w:r>
        <w:rPr>
          <w:rFonts w:cs="David" w:hint="cs"/>
          <w:sz w:val="26"/>
          <w:szCs w:val="26"/>
          <w:rtl/>
        </w:rPr>
        <w:t xml:space="preserve"> בבקשה להיתר. כש</w:t>
      </w:r>
      <w:r w:rsidRPr="007E22AE">
        <w:rPr>
          <w:rFonts w:cs="David"/>
          <w:sz w:val="26"/>
          <w:szCs w:val="26"/>
          <w:rtl/>
        </w:rPr>
        <w:t>בנסיבות העניין</w:t>
      </w:r>
      <w:r>
        <w:rPr>
          <w:rFonts w:cs="David" w:hint="cs"/>
          <w:sz w:val="26"/>
          <w:szCs w:val="26"/>
          <w:rtl/>
        </w:rPr>
        <w:t>,</w:t>
      </w:r>
      <w:r w:rsidRPr="007E22AE">
        <w:rPr>
          <w:rFonts w:cs="David"/>
          <w:sz w:val="26"/>
          <w:szCs w:val="26"/>
          <w:rtl/>
        </w:rPr>
        <w:t xml:space="preserve"> </w:t>
      </w:r>
      <w:r>
        <w:rPr>
          <w:rFonts w:cs="David" w:hint="cs"/>
          <w:sz w:val="26"/>
          <w:szCs w:val="26"/>
          <w:rtl/>
        </w:rPr>
        <w:t xml:space="preserve">ובהינתן התמשכותם של הליכי התכנון והרישוי, מצאה ועדת הערר </w:t>
      </w:r>
      <w:r w:rsidRPr="007E22AE">
        <w:rPr>
          <w:rFonts w:cs="David"/>
          <w:sz w:val="26"/>
          <w:szCs w:val="26"/>
          <w:rtl/>
        </w:rPr>
        <w:t xml:space="preserve">לנכון לנקוט </w:t>
      </w:r>
      <w:r w:rsidR="00FA6234">
        <w:rPr>
          <w:rFonts w:cs="David" w:hint="cs"/>
          <w:sz w:val="26"/>
          <w:szCs w:val="26"/>
          <w:rtl/>
        </w:rPr>
        <w:t>ב</w:t>
      </w:r>
      <w:r w:rsidRPr="007E22AE">
        <w:rPr>
          <w:rFonts w:cs="David"/>
          <w:sz w:val="26"/>
          <w:szCs w:val="26"/>
          <w:rtl/>
        </w:rPr>
        <w:t>גישה מעשית</w:t>
      </w:r>
      <w:r>
        <w:rPr>
          <w:rFonts w:cs="David" w:hint="cs"/>
          <w:sz w:val="26"/>
          <w:szCs w:val="26"/>
          <w:rtl/>
        </w:rPr>
        <w:t xml:space="preserve"> ותכליתית, שתאפשר </w:t>
      </w:r>
      <w:r w:rsidRPr="007E22AE">
        <w:rPr>
          <w:rFonts w:cs="David"/>
          <w:sz w:val="26"/>
          <w:szCs w:val="26"/>
          <w:rtl/>
        </w:rPr>
        <w:t>להביא את ה</w:t>
      </w:r>
      <w:r>
        <w:rPr>
          <w:rFonts w:cs="David" w:hint="cs"/>
          <w:sz w:val="26"/>
          <w:szCs w:val="26"/>
          <w:rtl/>
        </w:rPr>
        <w:t xml:space="preserve">ליכי הרישוי </w:t>
      </w:r>
      <w:r w:rsidRPr="007E22AE">
        <w:rPr>
          <w:rFonts w:cs="David"/>
          <w:sz w:val="26"/>
          <w:szCs w:val="26"/>
          <w:rtl/>
        </w:rPr>
        <w:t>לכדי סיום</w:t>
      </w:r>
      <w:r w:rsidRPr="007E22AE">
        <w:rPr>
          <w:rFonts w:cs="David" w:hint="cs"/>
          <w:sz w:val="26"/>
          <w:szCs w:val="26"/>
          <w:rtl/>
        </w:rPr>
        <w:t>, ולמצער</w:t>
      </w:r>
      <w:r w:rsidRPr="007E22AE">
        <w:rPr>
          <w:rFonts w:cs="David"/>
          <w:sz w:val="26"/>
          <w:szCs w:val="26"/>
          <w:rtl/>
        </w:rPr>
        <w:t xml:space="preserve"> </w:t>
      </w:r>
      <w:r>
        <w:rPr>
          <w:rFonts w:cs="David" w:hint="cs"/>
          <w:sz w:val="26"/>
          <w:szCs w:val="26"/>
          <w:rtl/>
        </w:rPr>
        <w:t xml:space="preserve">- </w:t>
      </w:r>
      <w:r w:rsidRPr="00796B74">
        <w:rPr>
          <w:rFonts w:ascii="David" w:hAnsi="David" w:cs="David"/>
          <w:sz w:val="26"/>
          <w:szCs w:val="26"/>
          <w:rtl/>
        </w:rPr>
        <w:t>למצות את הדיון בה</w:t>
      </w:r>
      <w:r>
        <w:rPr>
          <w:rFonts w:ascii="David" w:hAnsi="David" w:cs="David" w:hint="cs"/>
          <w:sz w:val="26"/>
          <w:szCs w:val="26"/>
          <w:rtl/>
        </w:rPr>
        <w:t>ם</w:t>
      </w:r>
      <w:r w:rsidRPr="00796B74">
        <w:rPr>
          <w:rFonts w:ascii="David" w:hAnsi="David" w:cs="David"/>
          <w:sz w:val="26"/>
          <w:szCs w:val="26"/>
          <w:rtl/>
        </w:rPr>
        <w:t xml:space="preserve"> במסגרת מוסדות התכנון</w:t>
      </w:r>
      <w:r w:rsidRPr="00796B74">
        <w:rPr>
          <w:rFonts w:ascii="David" w:hAnsi="David" w:cs="David"/>
          <w:sz w:val="26"/>
          <w:szCs w:val="26"/>
        </w:rPr>
        <w:t>.</w:t>
      </w:r>
    </w:p>
    <w:p w14:paraId="4A8826B6" w14:textId="77777777" w:rsidR="002C65E2" w:rsidRPr="000363CF"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0363CF">
        <w:rPr>
          <w:rFonts w:cs="David" w:hint="cs"/>
          <w:sz w:val="26"/>
          <w:szCs w:val="26"/>
          <w:rtl/>
        </w:rPr>
        <w:t>על רקע זה, ו</w:t>
      </w:r>
      <w:r w:rsidRPr="000363CF">
        <w:rPr>
          <w:rFonts w:cs="David"/>
          <w:sz w:val="26"/>
          <w:szCs w:val="26"/>
          <w:rtl/>
        </w:rPr>
        <w:t>מבלי להידרש להכרעה עקרונית בשאלת טיב השיקולים שעמדו בבסיס החלט</w:t>
      </w:r>
      <w:r w:rsidRPr="000363CF">
        <w:rPr>
          <w:rFonts w:cs="David" w:hint="cs"/>
          <w:sz w:val="26"/>
          <w:szCs w:val="26"/>
          <w:rtl/>
        </w:rPr>
        <w:t>ו</w:t>
      </w:r>
      <w:r w:rsidRPr="000363CF">
        <w:rPr>
          <w:rFonts w:cs="David"/>
          <w:sz w:val="26"/>
          <w:szCs w:val="26"/>
          <w:rtl/>
        </w:rPr>
        <w:t xml:space="preserve">ת הוועדה המקומית </w:t>
      </w:r>
      <w:r w:rsidRPr="000363CF">
        <w:rPr>
          <w:rFonts w:cs="David" w:hint="cs"/>
          <w:sz w:val="26"/>
          <w:szCs w:val="26"/>
          <w:rtl/>
        </w:rPr>
        <w:t xml:space="preserve">לתכנון ובניה צפת (להלן:" </w:t>
      </w:r>
      <w:r w:rsidRPr="000363CF">
        <w:rPr>
          <w:rFonts w:cs="David" w:hint="cs"/>
          <w:b/>
          <w:bCs/>
          <w:sz w:val="26"/>
          <w:szCs w:val="26"/>
          <w:rtl/>
        </w:rPr>
        <w:t>הוועדה המקומית</w:t>
      </w:r>
      <w:r w:rsidRPr="000363CF">
        <w:rPr>
          <w:rFonts w:cs="David" w:hint="cs"/>
          <w:sz w:val="26"/>
          <w:szCs w:val="26"/>
          <w:rtl/>
        </w:rPr>
        <w:t>")</w:t>
      </w:r>
      <w:r>
        <w:rPr>
          <w:rFonts w:cs="David" w:hint="cs"/>
          <w:sz w:val="26"/>
          <w:szCs w:val="26"/>
          <w:rtl/>
        </w:rPr>
        <w:t xml:space="preserve"> נשוא </w:t>
      </w:r>
      <w:proofErr w:type="spellStart"/>
      <w:r>
        <w:rPr>
          <w:rFonts w:cs="David" w:hint="cs"/>
          <w:sz w:val="26"/>
          <w:szCs w:val="26"/>
          <w:rtl/>
        </w:rPr>
        <w:t>העררים</w:t>
      </w:r>
      <w:proofErr w:type="spellEnd"/>
      <w:r w:rsidRPr="000363CF">
        <w:rPr>
          <w:rFonts w:cs="David" w:hint="cs"/>
          <w:sz w:val="26"/>
          <w:szCs w:val="26"/>
          <w:rtl/>
        </w:rPr>
        <w:t>, הכרעה ש</w:t>
      </w:r>
      <w:r w:rsidRPr="000363CF">
        <w:rPr>
          <w:rFonts w:cs="David"/>
          <w:sz w:val="26"/>
          <w:szCs w:val="26"/>
          <w:rtl/>
        </w:rPr>
        <w:t>עשויה הייתה להשליך על תוק</w:t>
      </w:r>
      <w:r w:rsidRPr="000363CF">
        <w:rPr>
          <w:rFonts w:cs="David" w:hint="cs"/>
          <w:sz w:val="26"/>
          <w:szCs w:val="26"/>
          <w:rtl/>
        </w:rPr>
        <w:t xml:space="preserve">פן של </w:t>
      </w:r>
      <w:r w:rsidRPr="000363CF">
        <w:rPr>
          <w:rFonts w:cs="David"/>
          <w:sz w:val="26"/>
          <w:szCs w:val="26"/>
          <w:rtl/>
        </w:rPr>
        <w:t>ה</w:t>
      </w:r>
      <w:r w:rsidRPr="000363CF">
        <w:rPr>
          <w:rFonts w:cs="David" w:hint="cs"/>
          <w:sz w:val="26"/>
          <w:szCs w:val="26"/>
          <w:rtl/>
        </w:rPr>
        <w:t xml:space="preserve">חלטות הוועדה המקומית, ואף מבלי להכריע עקרונית בשאלה אם הוועדה המקומית עמדה בתנאים הקבועים בדין לפרסום הודעה בדבר הכנת תכנית והטלת תנאים מגבילים למתן היתרי בניה </w:t>
      </w:r>
      <w:proofErr w:type="spellStart"/>
      <w:r w:rsidRPr="000363CF">
        <w:rPr>
          <w:rFonts w:cs="David" w:hint="cs"/>
          <w:sz w:val="26"/>
          <w:szCs w:val="26"/>
          <w:rtl/>
        </w:rPr>
        <w:t>מכח</w:t>
      </w:r>
      <w:proofErr w:type="spellEnd"/>
      <w:r w:rsidRPr="000363CF">
        <w:rPr>
          <w:rFonts w:cs="David" w:hint="cs"/>
          <w:sz w:val="26"/>
          <w:szCs w:val="26"/>
          <w:rtl/>
        </w:rPr>
        <w:t xml:space="preserve"> סעיפים 77-78 לחוק </w:t>
      </w:r>
      <w:r w:rsidRPr="000363CF">
        <w:rPr>
          <w:rFonts w:cs="David"/>
          <w:sz w:val="26"/>
          <w:szCs w:val="26"/>
          <w:rtl/>
        </w:rPr>
        <w:t>התכנון והבנייה, התשכ</w:t>
      </w:r>
      <w:r w:rsidRPr="000363CF">
        <w:rPr>
          <w:rFonts w:cs="David" w:hint="cs"/>
          <w:sz w:val="26"/>
          <w:szCs w:val="26"/>
          <w:rtl/>
        </w:rPr>
        <w:t>"</w:t>
      </w:r>
      <w:r w:rsidRPr="000363CF">
        <w:rPr>
          <w:rFonts w:cs="David"/>
          <w:sz w:val="26"/>
          <w:szCs w:val="26"/>
          <w:rtl/>
        </w:rPr>
        <w:t>ה</w:t>
      </w:r>
      <w:r w:rsidRPr="000363CF">
        <w:rPr>
          <w:rFonts w:cs="David" w:hint="cs"/>
          <w:sz w:val="26"/>
          <w:szCs w:val="26"/>
          <w:rtl/>
        </w:rPr>
        <w:t>-</w:t>
      </w:r>
      <w:r w:rsidRPr="000363CF">
        <w:rPr>
          <w:rFonts w:cs="David"/>
          <w:sz w:val="26"/>
          <w:szCs w:val="26"/>
          <w:rtl/>
        </w:rPr>
        <w:t>1965</w:t>
      </w:r>
      <w:r w:rsidRPr="000363CF">
        <w:rPr>
          <w:rFonts w:cs="David" w:hint="cs"/>
          <w:sz w:val="26"/>
          <w:szCs w:val="26"/>
          <w:rtl/>
        </w:rPr>
        <w:t xml:space="preserve"> (להלן: "</w:t>
      </w:r>
      <w:r w:rsidRPr="000363CF">
        <w:rPr>
          <w:rFonts w:cs="David" w:hint="cs"/>
          <w:b/>
          <w:bCs/>
          <w:sz w:val="26"/>
          <w:szCs w:val="26"/>
          <w:rtl/>
        </w:rPr>
        <w:t>החוק</w:t>
      </w:r>
      <w:r w:rsidRPr="000363CF">
        <w:rPr>
          <w:rFonts w:cs="David" w:hint="cs"/>
          <w:sz w:val="26"/>
          <w:szCs w:val="26"/>
          <w:rtl/>
        </w:rPr>
        <w:t>"), נוכח תכנית תחבורתית (כהגדרתה להלן),</w:t>
      </w:r>
      <w:r w:rsidRPr="000363CF">
        <w:rPr>
          <w:rFonts w:cs="David"/>
          <w:sz w:val="26"/>
          <w:szCs w:val="26"/>
        </w:rPr>
        <w:t xml:space="preserve"> </w:t>
      </w:r>
      <w:r w:rsidRPr="000363CF">
        <w:rPr>
          <w:rFonts w:cs="David" w:hint="cs"/>
          <w:sz w:val="26"/>
          <w:szCs w:val="26"/>
          <w:rtl/>
        </w:rPr>
        <w:t xml:space="preserve">שלטענת הוועדה המקומית מתגבשת על חלק מן המקרקעין נשוא הבקשה להיתר - </w:t>
      </w:r>
      <w:r w:rsidRPr="000363CF">
        <w:rPr>
          <w:rFonts w:cs="David"/>
          <w:b/>
          <w:bCs/>
          <w:sz w:val="26"/>
          <w:szCs w:val="26"/>
          <w:rtl/>
        </w:rPr>
        <w:t xml:space="preserve">בחרה </w:t>
      </w:r>
      <w:r w:rsidRPr="000363CF">
        <w:rPr>
          <w:rFonts w:cs="David" w:hint="cs"/>
          <w:b/>
          <w:bCs/>
          <w:sz w:val="26"/>
          <w:szCs w:val="26"/>
          <w:rtl/>
        </w:rPr>
        <w:t xml:space="preserve">ועדת ערר למקד את הדיון </w:t>
      </w:r>
      <w:r w:rsidRPr="000363CF">
        <w:rPr>
          <w:rFonts w:cs="David"/>
          <w:b/>
          <w:bCs/>
          <w:sz w:val="26"/>
          <w:szCs w:val="26"/>
          <w:rtl/>
        </w:rPr>
        <w:t>בהיבטים היישומיים-רישויים של הבקשה</w:t>
      </w:r>
      <w:r w:rsidRPr="000363CF">
        <w:rPr>
          <w:rFonts w:cs="David" w:hint="cs"/>
          <w:b/>
          <w:bCs/>
          <w:sz w:val="26"/>
          <w:szCs w:val="26"/>
          <w:rtl/>
        </w:rPr>
        <w:t xml:space="preserve"> להיתר</w:t>
      </w:r>
      <w:r w:rsidRPr="000363CF">
        <w:rPr>
          <w:rFonts w:cs="David"/>
          <w:b/>
          <w:bCs/>
          <w:sz w:val="26"/>
          <w:szCs w:val="26"/>
          <w:rtl/>
        </w:rPr>
        <w:t>, ולבחון אותם באופן מדורג וממוקד</w:t>
      </w:r>
      <w:r w:rsidRPr="000363CF">
        <w:rPr>
          <w:rFonts w:cs="David" w:hint="cs"/>
          <w:b/>
          <w:bCs/>
          <w:sz w:val="26"/>
          <w:szCs w:val="26"/>
          <w:rtl/>
        </w:rPr>
        <w:t>,</w:t>
      </w:r>
      <w:r w:rsidRPr="000363CF">
        <w:rPr>
          <w:rFonts w:cs="David"/>
          <w:b/>
          <w:bCs/>
          <w:sz w:val="26"/>
          <w:szCs w:val="26"/>
          <w:rtl/>
        </w:rPr>
        <w:t xml:space="preserve"> </w:t>
      </w:r>
      <w:r w:rsidRPr="000363CF">
        <w:rPr>
          <w:rFonts w:ascii="David" w:hAnsi="David" w:cs="David"/>
          <w:b/>
          <w:bCs/>
          <w:sz w:val="26"/>
          <w:szCs w:val="26"/>
          <w:rtl/>
        </w:rPr>
        <w:t xml:space="preserve">מתוך מטרה לבחון אם ניתן לקדם את הבקשה </w:t>
      </w:r>
      <w:r>
        <w:rPr>
          <w:rFonts w:ascii="David" w:hAnsi="David" w:cs="David" w:hint="cs"/>
          <w:b/>
          <w:bCs/>
          <w:sz w:val="26"/>
          <w:szCs w:val="26"/>
          <w:rtl/>
        </w:rPr>
        <w:t xml:space="preserve">להיתר </w:t>
      </w:r>
      <w:r w:rsidRPr="000363CF">
        <w:rPr>
          <w:rFonts w:ascii="David" w:hAnsi="David" w:cs="David"/>
          <w:b/>
          <w:bCs/>
          <w:sz w:val="26"/>
          <w:szCs w:val="26"/>
          <w:rtl/>
        </w:rPr>
        <w:t xml:space="preserve">באופן שיאפשר את קיומה בצד </w:t>
      </w:r>
      <w:proofErr w:type="spellStart"/>
      <w:r w:rsidRPr="000363CF">
        <w:rPr>
          <w:rFonts w:ascii="David" w:hAnsi="David" w:cs="David"/>
          <w:b/>
          <w:bCs/>
          <w:sz w:val="26"/>
          <w:szCs w:val="26"/>
          <w:rtl/>
        </w:rPr>
        <w:t>התכנית</w:t>
      </w:r>
      <w:proofErr w:type="spellEnd"/>
      <w:r w:rsidRPr="000363CF">
        <w:rPr>
          <w:rFonts w:ascii="David" w:hAnsi="David" w:cs="David"/>
          <w:b/>
          <w:bCs/>
          <w:sz w:val="26"/>
          <w:szCs w:val="26"/>
          <w:rtl/>
        </w:rPr>
        <w:t xml:space="preserve"> התחבורתית, ככל שזו תקודם</w:t>
      </w:r>
      <w:r w:rsidRPr="000363CF">
        <w:rPr>
          <w:rFonts w:ascii="David" w:hAnsi="David" w:cs="David"/>
          <w:sz w:val="26"/>
          <w:szCs w:val="26"/>
        </w:rPr>
        <w:t>.</w:t>
      </w:r>
    </w:p>
    <w:p w14:paraId="6441E1E4" w14:textId="5AD759A3" w:rsidR="002C65E2" w:rsidRPr="002C6F4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נציין, כי ברקע </w:t>
      </w:r>
      <w:r w:rsidRPr="00B36215">
        <w:rPr>
          <w:rFonts w:cs="David" w:hint="cs"/>
          <w:b/>
          <w:bCs/>
          <w:sz w:val="26"/>
          <w:szCs w:val="26"/>
          <w:u w:val="single"/>
          <w:rtl/>
        </w:rPr>
        <w:t>הצורך</w:t>
      </w:r>
      <w:r>
        <w:rPr>
          <w:rFonts w:cs="David" w:hint="cs"/>
          <w:sz w:val="26"/>
          <w:szCs w:val="26"/>
          <w:rtl/>
        </w:rPr>
        <w:t xml:space="preserve"> התכנוני-תחבורתי הנטען, שבגינו מקודמת </w:t>
      </w:r>
      <w:proofErr w:type="spellStart"/>
      <w:r>
        <w:rPr>
          <w:rFonts w:cs="David" w:hint="cs"/>
          <w:sz w:val="26"/>
          <w:szCs w:val="26"/>
          <w:rtl/>
        </w:rPr>
        <w:t>התכנית</w:t>
      </w:r>
      <w:proofErr w:type="spellEnd"/>
      <w:r>
        <w:rPr>
          <w:rFonts w:cs="David" w:hint="cs"/>
          <w:sz w:val="26"/>
          <w:szCs w:val="26"/>
          <w:rtl/>
        </w:rPr>
        <w:t xml:space="preserve"> </w:t>
      </w:r>
      <w:r w:rsidR="00DD7E94">
        <w:rPr>
          <w:rFonts w:cs="David" w:hint="cs"/>
          <w:sz w:val="26"/>
          <w:szCs w:val="26"/>
          <w:rtl/>
        </w:rPr>
        <w:t>ה</w:t>
      </w:r>
      <w:r>
        <w:rPr>
          <w:rFonts w:cs="David" w:hint="cs"/>
          <w:sz w:val="26"/>
          <w:szCs w:val="26"/>
          <w:rtl/>
        </w:rPr>
        <w:t xml:space="preserve">תחבורתית, ניצב פסק דינו של בית המשפט </w:t>
      </w:r>
      <w:r w:rsidRPr="00026F3C">
        <w:rPr>
          <w:rFonts w:cs="David" w:hint="cs"/>
          <w:sz w:val="26"/>
          <w:szCs w:val="26"/>
          <w:rtl/>
        </w:rPr>
        <w:t xml:space="preserve">המחוזי </w:t>
      </w:r>
      <w:r w:rsidRPr="0030358A">
        <w:rPr>
          <w:rFonts w:cs="David" w:hint="cs"/>
          <w:sz w:val="26"/>
          <w:szCs w:val="26"/>
          <w:rtl/>
        </w:rPr>
        <w:t xml:space="preserve">בשבתו כבית משפט לעניינים מנהליים, </w:t>
      </w:r>
      <w:r>
        <w:rPr>
          <w:rFonts w:cs="David" w:hint="cs"/>
          <w:sz w:val="26"/>
          <w:szCs w:val="26"/>
          <w:rtl/>
        </w:rPr>
        <w:t xml:space="preserve">אשר </w:t>
      </w:r>
      <w:r w:rsidRPr="008F202A">
        <w:rPr>
          <w:rFonts w:cs="David" w:hint="cs"/>
          <w:b/>
          <w:bCs/>
          <w:sz w:val="26"/>
          <w:szCs w:val="26"/>
          <w:u w:val="single"/>
          <w:rtl/>
        </w:rPr>
        <w:t>דחה</w:t>
      </w:r>
      <w:r>
        <w:rPr>
          <w:rFonts w:cs="David" w:hint="cs"/>
          <w:sz w:val="26"/>
          <w:szCs w:val="26"/>
          <w:rtl/>
        </w:rPr>
        <w:t xml:space="preserve"> עתירה (כהגדרתה להלן) שהוגשה, בין היתר, על ידי הוועדה המקומית כנגד אישורה של </w:t>
      </w:r>
      <w:proofErr w:type="spellStart"/>
      <w:r>
        <w:rPr>
          <w:rFonts w:cs="David" w:hint="cs"/>
          <w:sz w:val="26"/>
          <w:szCs w:val="26"/>
          <w:rtl/>
        </w:rPr>
        <w:t>התכנית</w:t>
      </w:r>
      <w:proofErr w:type="spellEnd"/>
      <w:r>
        <w:rPr>
          <w:rFonts w:cs="David" w:hint="cs"/>
          <w:sz w:val="26"/>
          <w:szCs w:val="26"/>
          <w:rtl/>
        </w:rPr>
        <w:t xml:space="preserve"> החלה. זאת, כשהטענה המרכזית בעתירה </w:t>
      </w:r>
      <w:r w:rsidRPr="002C6F42">
        <w:rPr>
          <w:rFonts w:cs="David" w:hint="cs"/>
          <w:sz w:val="26"/>
          <w:szCs w:val="26"/>
          <w:rtl/>
        </w:rPr>
        <w:t xml:space="preserve">הייתה כי </w:t>
      </w:r>
      <w:proofErr w:type="spellStart"/>
      <w:r w:rsidRPr="002C6F42">
        <w:rPr>
          <w:rFonts w:cs="David" w:hint="cs"/>
          <w:sz w:val="26"/>
          <w:szCs w:val="26"/>
          <w:rtl/>
        </w:rPr>
        <w:t>התכנית</w:t>
      </w:r>
      <w:proofErr w:type="spellEnd"/>
      <w:r w:rsidRPr="002C6F42">
        <w:rPr>
          <w:rFonts w:cs="David" w:hint="cs"/>
          <w:sz w:val="26"/>
          <w:szCs w:val="26"/>
          <w:rtl/>
        </w:rPr>
        <w:t xml:space="preserve"> תגרום לעומסי תנועה וכי הוועדה המחוזית, </w:t>
      </w:r>
      <w:r w:rsidRPr="002C6F42">
        <w:rPr>
          <w:rFonts w:cs="David"/>
          <w:sz w:val="26"/>
          <w:szCs w:val="26"/>
          <w:rtl/>
        </w:rPr>
        <w:t xml:space="preserve">לא שקלה כראוי במסגרת החלטתה </w:t>
      </w:r>
      <w:r w:rsidRPr="002C6F42">
        <w:rPr>
          <w:rFonts w:cs="David" w:hint="cs"/>
          <w:sz w:val="26"/>
          <w:szCs w:val="26"/>
          <w:rtl/>
        </w:rPr>
        <w:t xml:space="preserve">לאשר את </w:t>
      </w:r>
      <w:proofErr w:type="spellStart"/>
      <w:r w:rsidRPr="002C6F42">
        <w:rPr>
          <w:rFonts w:cs="David" w:hint="cs"/>
          <w:sz w:val="26"/>
          <w:szCs w:val="26"/>
          <w:rtl/>
        </w:rPr>
        <w:t>התכנית</w:t>
      </w:r>
      <w:proofErr w:type="spellEnd"/>
      <w:r w:rsidRPr="002C6F42">
        <w:rPr>
          <w:rFonts w:cs="David" w:hint="cs"/>
          <w:sz w:val="26"/>
          <w:szCs w:val="26"/>
          <w:rtl/>
        </w:rPr>
        <w:t xml:space="preserve"> </w:t>
      </w:r>
      <w:r w:rsidRPr="002C6F42">
        <w:rPr>
          <w:rFonts w:cs="David"/>
          <w:sz w:val="26"/>
          <w:szCs w:val="26"/>
          <w:rtl/>
        </w:rPr>
        <w:t xml:space="preserve">את ההשלכות התחבורתיות של </w:t>
      </w:r>
      <w:proofErr w:type="spellStart"/>
      <w:r w:rsidRPr="002C6F42">
        <w:rPr>
          <w:rFonts w:cs="David"/>
          <w:sz w:val="26"/>
          <w:szCs w:val="26"/>
          <w:rtl/>
        </w:rPr>
        <w:t>התכנית</w:t>
      </w:r>
      <w:proofErr w:type="spellEnd"/>
      <w:r w:rsidRPr="002C6F42">
        <w:rPr>
          <w:rFonts w:cs="David" w:hint="cs"/>
          <w:sz w:val="26"/>
          <w:szCs w:val="26"/>
          <w:rtl/>
        </w:rPr>
        <w:t xml:space="preserve">. חרף זאת, </w:t>
      </w:r>
      <w:r w:rsidRPr="002C6F42">
        <w:rPr>
          <w:rFonts w:ascii="David" w:hAnsi="David" w:cs="David"/>
          <w:sz w:val="26"/>
          <w:szCs w:val="26"/>
          <w:rtl/>
        </w:rPr>
        <w:t>ולצורך קידום הפרויקט והבאת הליכי הרישוי לכדי הכרעה, הניחה ועדת הערר, מבלי לקבוע מסמרות, כי לכאורה עמדה הוועדה המקומית ברף הנדרש לצורך פרסום הודעה לפי סעיפים 77–78 לחוק וקביעת תנאים מגבילים למתן היתרי בניה</w:t>
      </w:r>
      <w:r>
        <w:rPr>
          <w:rFonts w:ascii="David" w:hAnsi="David" w:cs="David" w:hint="cs"/>
          <w:sz w:val="26"/>
          <w:szCs w:val="26"/>
          <w:rtl/>
        </w:rPr>
        <w:t xml:space="preserve">, ולאור </w:t>
      </w:r>
      <w:proofErr w:type="spellStart"/>
      <w:r>
        <w:rPr>
          <w:rFonts w:ascii="David" w:hAnsi="David" w:cs="David" w:hint="cs"/>
          <w:sz w:val="26"/>
          <w:szCs w:val="26"/>
          <w:rtl/>
        </w:rPr>
        <w:t>התכנית</w:t>
      </w:r>
      <w:proofErr w:type="spellEnd"/>
      <w:r>
        <w:rPr>
          <w:rFonts w:ascii="David" w:hAnsi="David" w:cs="David" w:hint="cs"/>
          <w:sz w:val="26"/>
          <w:szCs w:val="26"/>
          <w:rtl/>
        </w:rPr>
        <w:t xml:space="preserve"> התחבורתית כאמור.</w:t>
      </w:r>
    </w:p>
    <w:p w14:paraId="4E83D67F" w14:textId="77777777" w:rsidR="002C65E2" w:rsidRPr="00C46C7C"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2C6F42">
        <w:rPr>
          <w:rFonts w:cs="David" w:hint="cs"/>
          <w:sz w:val="26"/>
          <w:szCs w:val="26"/>
          <w:rtl/>
        </w:rPr>
        <w:t xml:space="preserve">הדברים </w:t>
      </w:r>
      <w:r>
        <w:rPr>
          <w:rFonts w:cs="David" w:hint="cs"/>
          <w:sz w:val="26"/>
          <w:szCs w:val="26"/>
          <w:rtl/>
        </w:rPr>
        <w:t xml:space="preserve">אמורים </w:t>
      </w:r>
      <w:r w:rsidRPr="002C6F42">
        <w:rPr>
          <w:rFonts w:cs="David" w:hint="cs"/>
          <w:sz w:val="26"/>
          <w:szCs w:val="26"/>
          <w:rtl/>
        </w:rPr>
        <w:t xml:space="preserve">גם באשר </w:t>
      </w:r>
      <w:r w:rsidRPr="002C6F42">
        <w:rPr>
          <w:rFonts w:cs="David" w:hint="cs"/>
          <w:b/>
          <w:bCs/>
          <w:sz w:val="26"/>
          <w:szCs w:val="26"/>
          <w:u w:val="single"/>
          <w:rtl/>
        </w:rPr>
        <w:t>להיתכנות</w:t>
      </w:r>
      <w:r>
        <w:rPr>
          <w:rFonts w:cs="David" w:hint="cs"/>
          <w:b/>
          <w:bCs/>
          <w:sz w:val="26"/>
          <w:szCs w:val="26"/>
          <w:u w:val="single"/>
          <w:rtl/>
        </w:rPr>
        <w:t>ה</w:t>
      </w:r>
      <w:r w:rsidRPr="002C6F42">
        <w:rPr>
          <w:rFonts w:cs="David" w:hint="cs"/>
          <w:sz w:val="26"/>
          <w:szCs w:val="26"/>
          <w:rtl/>
        </w:rPr>
        <w:t xml:space="preserve"> </w:t>
      </w:r>
      <w:r>
        <w:rPr>
          <w:rFonts w:cs="David" w:hint="cs"/>
          <w:sz w:val="26"/>
          <w:szCs w:val="26"/>
          <w:rtl/>
        </w:rPr>
        <w:t>ה</w:t>
      </w:r>
      <w:r w:rsidRPr="002C6F42">
        <w:rPr>
          <w:rFonts w:cs="David" w:hint="cs"/>
          <w:sz w:val="26"/>
          <w:szCs w:val="26"/>
          <w:rtl/>
        </w:rPr>
        <w:t>סטטוטורי</w:t>
      </w:r>
      <w:r w:rsidRPr="002C6F42">
        <w:rPr>
          <w:rFonts w:cs="David" w:hint="eastAsia"/>
          <w:sz w:val="26"/>
          <w:szCs w:val="26"/>
          <w:rtl/>
        </w:rPr>
        <w:t>ת</w:t>
      </w:r>
      <w:r>
        <w:rPr>
          <w:rFonts w:cs="David" w:hint="cs"/>
          <w:sz w:val="26"/>
          <w:szCs w:val="26"/>
          <w:rtl/>
        </w:rPr>
        <w:t xml:space="preserve"> של </w:t>
      </w:r>
      <w:proofErr w:type="spellStart"/>
      <w:r>
        <w:rPr>
          <w:rFonts w:cs="David" w:hint="cs"/>
          <w:sz w:val="26"/>
          <w:szCs w:val="26"/>
          <w:rtl/>
        </w:rPr>
        <w:t>התכנית</w:t>
      </w:r>
      <w:proofErr w:type="spellEnd"/>
      <w:r>
        <w:rPr>
          <w:rFonts w:cs="David" w:hint="cs"/>
          <w:sz w:val="26"/>
          <w:szCs w:val="26"/>
          <w:rtl/>
        </w:rPr>
        <w:t xml:space="preserve"> התחבורתית</w:t>
      </w:r>
      <w:r w:rsidRPr="002C6F42">
        <w:rPr>
          <w:rFonts w:cs="David" w:hint="cs"/>
          <w:sz w:val="26"/>
          <w:szCs w:val="26"/>
          <w:rtl/>
        </w:rPr>
        <w:t>. מ</w:t>
      </w:r>
      <w:r>
        <w:rPr>
          <w:rFonts w:cs="David" w:hint="cs"/>
          <w:sz w:val="26"/>
          <w:szCs w:val="26"/>
          <w:rtl/>
        </w:rPr>
        <w:t xml:space="preserve">ן </w:t>
      </w:r>
      <w:r w:rsidRPr="002C6F42">
        <w:rPr>
          <w:rFonts w:cs="David" w:hint="cs"/>
          <w:sz w:val="26"/>
          <w:szCs w:val="26"/>
          <w:rtl/>
        </w:rPr>
        <w:t>העתירה ה</w:t>
      </w:r>
      <w:r>
        <w:rPr>
          <w:rFonts w:cs="David" w:hint="cs"/>
          <w:sz w:val="26"/>
          <w:szCs w:val="26"/>
          <w:rtl/>
        </w:rPr>
        <w:t xml:space="preserve">אמורה </w:t>
      </w:r>
      <w:r w:rsidRPr="002C6F42">
        <w:rPr>
          <w:rFonts w:cs="David" w:hint="cs"/>
          <w:sz w:val="26"/>
          <w:szCs w:val="26"/>
          <w:rtl/>
        </w:rPr>
        <w:t xml:space="preserve">על נספחיה </w:t>
      </w:r>
      <w:r>
        <w:rPr>
          <w:rFonts w:cs="David" w:hint="cs"/>
          <w:sz w:val="26"/>
          <w:szCs w:val="26"/>
          <w:rtl/>
        </w:rPr>
        <w:t xml:space="preserve">עולה </w:t>
      </w:r>
      <w:r w:rsidRPr="002C6F42">
        <w:rPr>
          <w:rFonts w:cs="David" w:hint="cs"/>
          <w:sz w:val="26"/>
          <w:szCs w:val="26"/>
          <w:rtl/>
        </w:rPr>
        <w:t xml:space="preserve">כי </w:t>
      </w:r>
      <w:r w:rsidRPr="002C6F42">
        <w:rPr>
          <w:rFonts w:cs="David"/>
          <w:b/>
          <w:bCs/>
          <w:sz w:val="26"/>
          <w:szCs w:val="26"/>
          <w:rtl/>
        </w:rPr>
        <w:t>הרעיון</w:t>
      </w:r>
      <w:r w:rsidRPr="002C6F42">
        <w:rPr>
          <w:rFonts w:cs="David" w:hint="cs"/>
          <w:b/>
          <w:bCs/>
          <w:sz w:val="26"/>
          <w:szCs w:val="26"/>
          <w:rtl/>
        </w:rPr>
        <w:t xml:space="preserve"> התכנוני ה</w:t>
      </w:r>
      <w:r>
        <w:rPr>
          <w:rFonts w:cs="David" w:hint="cs"/>
          <w:b/>
          <w:bCs/>
          <w:sz w:val="26"/>
          <w:szCs w:val="26"/>
          <w:rtl/>
        </w:rPr>
        <w:t xml:space="preserve">מרכזי </w:t>
      </w:r>
      <w:r w:rsidRPr="002C6F42">
        <w:rPr>
          <w:rFonts w:cs="David" w:hint="cs"/>
          <w:sz w:val="26"/>
          <w:szCs w:val="26"/>
          <w:rtl/>
        </w:rPr>
        <w:t xml:space="preserve">העומד בבסיס </w:t>
      </w:r>
      <w:proofErr w:type="spellStart"/>
      <w:r w:rsidRPr="002C6F42">
        <w:rPr>
          <w:rFonts w:cs="David" w:hint="cs"/>
          <w:sz w:val="26"/>
          <w:szCs w:val="26"/>
          <w:rtl/>
        </w:rPr>
        <w:t>התכנית</w:t>
      </w:r>
      <w:proofErr w:type="spellEnd"/>
      <w:r w:rsidRPr="002C6F42">
        <w:rPr>
          <w:rFonts w:cs="David" w:hint="cs"/>
          <w:sz w:val="26"/>
          <w:szCs w:val="26"/>
          <w:rtl/>
        </w:rPr>
        <w:t xml:space="preserve"> התחבורתית </w:t>
      </w:r>
      <w:r w:rsidRPr="002C6F42">
        <w:rPr>
          <w:rFonts w:cs="David"/>
          <w:sz w:val="26"/>
          <w:szCs w:val="26"/>
          <w:rtl/>
        </w:rPr>
        <w:t>–</w:t>
      </w:r>
      <w:r w:rsidRPr="002C6F42">
        <w:rPr>
          <w:rFonts w:cs="David"/>
          <w:b/>
          <w:bCs/>
          <w:sz w:val="26"/>
          <w:szCs w:val="26"/>
          <w:rtl/>
        </w:rPr>
        <w:t xml:space="preserve"> </w:t>
      </w:r>
      <w:r w:rsidRPr="002C6F42">
        <w:rPr>
          <w:rFonts w:cs="David" w:hint="cs"/>
          <w:b/>
          <w:bCs/>
          <w:sz w:val="26"/>
          <w:szCs w:val="26"/>
          <w:rtl/>
        </w:rPr>
        <w:t xml:space="preserve">הסדרת דרך ירושלים </w:t>
      </w:r>
      <w:r>
        <w:rPr>
          <w:rFonts w:cs="David" w:hint="cs"/>
          <w:b/>
          <w:bCs/>
          <w:sz w:val="26"/>
          <w:szCs w:val="26"/>
          <w:rtl/>
        </w:rPr>
        <w:t xml:space="preserve">והוספת נתיב תחבורה </w:t>
      </w:r>
      <w:r>
        <w:rPr>
          <w:rFonts w:cs="David" w:hint="cs"/>
          <w:bCs/>
          <w:sz w:val="26"/>
          <w:szCs w:val="26"/>
          <w:rtl/>
        </w:rPr>
        <w:t>לאורך ה</w:t>
      </w:r>
      <w:r w:rsidRPr="002C6F42">
        <w:rPr>
          <w:rFonts w:cs="David" w:hint="cs"/>
          <w:bCs/>
          <w:sz w:val="26"/>
          <w:szCs w:val="26"/>
          <w:rtl/>
        </w:rPr>
        <w:t>מקרקעין</w:t>
      </w:r>
      <w:r w:rsidRPr="002C6F42">
        <w:rPr>
          <w:rFonts w:cs="David" w:hint="cs"/>
          <w:sz w:val="26"/>
          <w:szCs w:val="26"/>
          <w:rtl/>
        </w:rPr>
        <w:t>,</w:t>
      </w:r>
      <w:r w:rsidRPr="002C6F42">
        <w:rPr>
          <w:rFonts w:cs="David" w:hint="cs"/>
          <w:b/>
          <w:bCs/>
          <w:sz w:val="26"/>
          <w:szCs w:val="26"/>
          <w:rtl/>
        </w:rPr>
        <w:t xml:space="preserve"> </w:t>
      </w:r>
      <w:r w:rsidRPr="002C6F42">
        <w:rPr>
          <w:rFonts w:cs="David" w:hint="cs"/>
          <w:sz w:val="26"/>
          <w:szCs w:val="26"/>
          <w:rtl/>
        </w:rPr>
        <w:t xml:space="preserve">נבחן </w:t>
      </w:r>
      <w:r>
        <w:rPr>
          <w:rFonts w:cs="David" w:hint="cs"/>
          <w:sz w:val="26"/>
          <w:szCs w:val="26"/>
          <w:rtl/>
        </w:rPr>
        <w:t xml:space="preserve">הן </w:t>
      </w:r>
      <w:r w:rsidRPr="002C6F42">
        <w:rPr>
          <w:rFonts w:cs="David" w:hint="cs"/>
          <w:sz w:val="26"/>
          <w:szCs w:val="26"/>
          <w:rtl/>
        </w:rPr>
        <w:t>על ידי הוועדה המחוזית ו</w:t>
      </w:r>
      <w:r>
        <w:rPr>
          <w:rFonts w:cs="David" w:hint="cs"/>
          <w:sz w:val="26"/>
          <w:szCs w:val="26"/>
          <w:rtl/>
        </w:rPr>
        <w:t xml:space="preserve">הן </w:t>
      </w:r>
      <w:r w:rsidRPr="002C6F42">
        <w:rPr>
          <w:rFonts w:cs="David" w:hint="cs"/>
          <w:sz w:val="26"/>
          <w:szCs w:val="26"/>
          <w:rtl/>
        </w:rPr>
        <w:t xml:space="preserve">על ידי מתכנן </w:t>
      </w:r>
      <w:proofErr w:type="spellStart"/>
      <w:r>
        <w:rPr>
          <w:rFonts w:cs="David" w:hint="cs"/>
          <w:sz w:val="26"/>
          <w:szCs w:val="26"/>
          <w:rtl/>
        </w:rPr>
        <w:t>ה</w:t>
      </w:r>
      <w:r w:rsidRPr="002C6F42">
        <w:rPr>
          <w:rFonts w:cs="David" w:hint="cs"/>
          <w:sz w:val="26"/>
          <w:szCs w:val="26"/>
          <w:rtl/>
        </w:rPr>
        <w:t>תכנית</w:t>
      </w:r>
      <w:proofErr w:type="spellEnd"/>
      <w:r w:rsidRPr="002C6F42">
        <w:rPr>
          <w:rFonts w:cs="David" w:hint="cs"/>
          <w:sz w:val="26"/>
          <w:szCs w:val="26"/>
          <w:rtl/>
        </w:rPr>
        <w:t xml:space="preserve"> </w:t>
      </w:r>
      <w:r>
        <w:rPr>
          <w:rFonts w:cs="David" w:hint="cs"/>
          <w:sz w:val="26"/>
          <w:szCs w:val="26"/>
          <w:rtl/>
        </w:rPr>
        <w:t xml:space="preserve">הכוללת </w:t>
      </w:r>
      <w:r w:rsidRPr="002C6F42">
        <w:rPr>
          <w:rFonts w:cs="David" w:hint="cs"/>
          <w:sz w:val="26"/>
          <w:szCs w:val="26"/>
          <w:rtl/>
        </w:rPr>
        <w:t>לעיר העתיקה בצפת, המתגבשת בימים אלה בוועדה המחוזית</w:t>
      </w:r>
      <w:r>
        <w:rPr>
          <w:rFonts w:cs="David" w:hint="cs"/>
          <w:sz w:val="26"/>
          <w:szCs w:val="26"/>
          <w:rtl/>
        </w:rPr>
        <w:t>.</w:t>
      </w:r>
      <w:r w:rsidRPr="002C6F42">
        <w:rPr>
          <w:rFonts w:cs="David" w:hint="cs"/>
          <w:sz w:val="26"/>
          <w:szCs w:val="26"/>
          <w:rtl/>
        </w:rPr>
        <w:t xml:space="preserve"> וזה האחרון הביע עמדתו כי</w:t>
      </w:r>
      <w:r w:rsidRPr="002C6F42">
        <w:rPr>
          <w:rFonts w:cs="David" w:hint="cs"/>
          <w:b/>
          <w:bCs/>
          <w:sz w:val="26"/>
          <w:szCs w:val="26"/>
          <w:rtl/>
        </w:rPr>
        <w:t xml:space="preserve"> </w:t>
      </w:r>
      <w:r w:rsidRPr="002C6F42">
        <w:rPr>
          <w:rFonts w:cs="David" w:hint="cs"/>
          <w:sz w:val="26"/>
          <w:szCs w:val="26"/>
          <w:rtl/>
        </w:rPr>
        <w:t>"</w:t>
      </w:r>
      <w:r w:rsidRPr="002C6F42">
        <w:rPr>
          <w:rFonts w:cs="David" w:hint="cs"/>
          <w:b/>
          <w:bCs/>
          <w:sz w:val="26"/>
          <w:szCs w:val="26"/>
          <w:rtl/>
        </w:rPr>
        <w:t>לא מומלץ להרחיב המסעות</w:t>
      </w:r>
      <w:r w:rsidRPr="002C6F42">
        <w:rPr>
          <w:rFonts w:cs="David" w:hint="cs"/>
          <w:sz w:val="26"/>
          <w:szCs w:val="26"/>
          <w:rtl/>
        </w:rPr>
        <w:t xml:space="preserve">", </w:t>
      </w:r>
      <w:r>
        <w:rPr>
          <w:rFonts w:cs="David" w:hint="cs"/>
          <w:sz w:val="26"/>
          <w:szCs w:val="26"/>
          <w:rtl/>
        </w:rPr>
        <w:t xml:space="preserve">באופן המעורר ספק אם </w:t>
      </w:r>
      <w:proofErr w:type="spellStart"/>
      <w:r w:rsidRPr="002C6F42">
        <w:rPr>
          <w:rFonts w:cs="David" w:hint="cs"/>
          <w:sz w:val="26"/>
          <w:szCs w:val="26"/>
          <w:rtl/>
        </w:rPr>
        <w:t>התכנית</w:t>
      </w:r>
      <w:proofErr w:type="spellEnd"/>
      <w:r w:rsidRPr="002C6F42">
        <w:rPr>
          <w:rFonts w:cs="David" w:hint="cs"/>
          <w:sz w:val="26"/>
          <w:szCs w:val="26"/>
          <w:rtl/>
        </w:rPr>
        <w:t xml:space="preserve"> </w:t>
      </w:r>
      <w:r>
        <w:rPr>
          <w:rFonts w:cs="David" w:hint="cs"/>
          <w:sz w:val="26"/>
          <w:szCs w:val="26"/>
          <w:rtl/>
        </w:rPr>
        <w:t>אכן מתיישבת עם ה</w:t>
      </w:r>
      <w:r w:rsidRPr="002C6F42">
        <w:rPr>
          <w:rFonts w:cs="David" w:hint="cs"/>
          <w:sz w:val="26"/>
          <w:szCs w:val="26"/>
          <w:rtl/>
        </w:rPr>
        <w:t>תכנון ה</w:t>
      </w:r>
      <w:r>
        <w:rPr>
          <w:rFonts w:cs="David" w:hint="cs"/>
          <w:sz w:val="26"/>
          <w:szCs w:val="26"/>
          <w:rtl/>
        </w:rPr>
        <w:t>כולל ה</w:t>
      </w:r>
      <w:r w:rsidRPr="002C6F42">
        <w:rPr>
          <w:rFonts w:cs="David" w:hint="cs"/>
          <w:sz w:val="26"/>
          <w:szCs w:val="26"/>
          <w:rtl/>
        </w:rPr>
        <w:t>מתגבש לכל העיר העתיקה בצפת</w:t>
      </w:r>
      <w:r>
        <w:rPr>
          <w:rFonts w:cs="David" w:hint="cs"/>
          <w:sz w:val="26"/>
          <w:szCs w:val="26"/>
          <w:rtl/>
        </w:rPr>
        <w:t>.</w:t>
      </w:r>
      <w:r w:rsidRPr="002C6F42">
        <w:rPr>
          <w:rFonts w:cs="David" w:hint="cs"/>
          <w:sz w:val="26"/>
          <w:szCs w:val="26"/>
          <w:rtl/>
        </w:rPr>
        <w:t xml:space="preserve"> </w:t>
      </w:r>
      <w:r>
        <w:rPr>
          <w:rFonts w:cs="David" w:hint="cs"/>
          <w:sz w:val="26"/>
          <w:szCs w:val="26"/>
          <w:rtl/>
        </w:rPr>
        <w:t xml:space="preserve">תכנון שמכוחו פרסמה הוועדה המחוזית לפי סעיפים </w:t>
      </w:r>
      <w:r w:rsidRPr="002C6F42">
        <w:rPr>
          <w:rFonts w:cs="David" w:hint="cs"/>
          <w:sz w:val="26"/>
          <w:szCs w:val="26"/>
          <w:rtl/>
        </w:rPr>
        <w:t>77-78 לחוק</w:t>
      </w:r>
      <w:r>
        <w:rPr>
          <w:rFonts w:cs="David" w:hint="cs"/>
          <w:sz w:val="26"/>
          <w:szCs w:val="26"/>
          <w:rtl/>
        </w:rPr>
        <w:t xml:space="preserve">, הודעה בדבר הכנת תכנית ומגבלות הן על מתן היתרי בניה והן על </w:t>
      </w:r>
      <w:proofErr w:type="spellStart"/>
      <w:r w:rsidRPr="00417DF0">
        <w:rPr>
          <w:rFonts w:cs="David" w:hint="cs"/>
          <w:b/>
          <w:bCs/>
          <w:sz w:val="26"/>
          <w:szCs w:val="26"/>
          <w:u w:val="single"/>
          <w:rtl/>
        </w:rPr>
        <w:t>תכניות</w:t>
      </w:r>
      <w:proofErr w:type="spellEnd"/>
      <w:r>
        <w:rPr>
          <w:rFonts w:cs="David" w:hint="cs"/>
          <w:sz w:val="26"/>
          <w:szCs w:val="26"/>
          <w:rtl/>
        </w:rPr>
        <w:t xml:space="preserve"> </w:t>
      </w:r>
      <w:r>
        <w:rPr>
          <w:rFonts w:cs="David" w:hint="cs"/>
          <w:sz w:val="26"/>
          <w:szCs w:val="26"/>
          <w:rtl/>
        </w:rPr>
        <w:lastRenderedPageBreak/>
        <w:t xml:space="preserve">בתחום העיר העתיקה, </w:t>
      </w:r>
      <w:r w:rsidRPr="009F78CD">
        <w:rPr>
          <w:rFonts w:cs="David" w:hint="cs"/>
          <w:b/>
          <w:bCs/>
          <w:sz w:val="26"/>
          <w:szCs w:val="26"/>
          <w:rtl/>
        </w:rPr>
        <w:t>אשר מידת התאמתן לעקרונות התכנון המתגבש לעיר העתיקה</w:t>
      </w:r>
      <w:r>
        <w:rPr>
          <w:rFonts w:cs="David" w:hint="cs"/>
          <w:sz w:val="26"/>
          <w:szCs w:val="26"/>
          <w:rtl/>
        </w:rPr>
        <w:t xml:space="preserve">, </w:t>
      </w:r>
      <w:r w:rsidRPr="009F78CD">
        <w:rPr>
          <w:rFonts w:cs="David" w:hint="cs"/>
          <w:b/>
          <w:bCs/>
          <w:sz w:val="26"/>
          <w:szCs w:val="26"/>
          <w:rtl/>
        </w:rPr>
        <w:t xml:space="preserve">תיבחן במסגרת בדיקה </w:t>
      </w:r>
      <w:proofErr w:type="spellStart"/>
      <w:r w:rsidRPr="009F78CD">
        <w:rPr>
          <w:rFonts w:cs="David" w:hint="cs"/>
          <w:b/>
          <w:bCs/>
          <w:sz w:val="26"/>
          <w:szCs w:val="26"/>
          <w:rtl/>
        </w:rPr>
        <w:t>מכח</w:t>
      </w:r>
      <w:proofErr w:type="spellEnd"/>
      <w:r w:rsidRPr="009F78CD">
        <w:rPr>
          <w:rFonts w:cs="David" w:hint="cs"/>
          <w:b/>
          <w:bCs/>
          <w:sz w:val="26"/>
          <w:szCs w:val="26"/>
          <w:rtl/>
        </w:rPr>
        <w:t xml:space="preserve"> סעיף 109 לחוק</w:t>
      </w:r>
      <w:r>
        <w:rPr>
          <w:rFonts w:cs="David" w:hint="cs"/>
          <w:sz w:val="26"/>
          <w:szCs w:val="26"/>
          <w:rtl/>
        </w:rPr>
        <w:t xml:space="preserve">. </w:t>
      </w:r>
    </w:p>
    <w:p w14:paraId="32C8AAD7"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ועדת הערר רואה לנכון לציין לחיוב את שיתוף הפעולה של </w:t>
      </w:r>
      <w:r w:rsidRPr="00A850D4">
        <w:rPr>
          <w:rFonts w:cs="David"/>
          <w:sz w:val="26"/>
          <w:szCs w:val="26"/>
          <w:rtl/>
        </w:rPr>
        <w:t xml:space="preserve">גורמי המקצוע </w:t>
      </w:r>
      <w:r w:rsidRPr="00A850D4">
        <w:rPr>
          <w:rFonts w:cs="David" w:hint="cs"/>
          <w:sz w:val="26"/>
          <w:szCs w:val="26"/>
          <w:rtl/>
        </w:rPr>
        <w:t>מטעם הוועדה המקומית</w:t>
      </w:r>
      <w:r>
        <w:rPr>
          <w:rFonts w:cs="David" w:hint="cs"/>
          <w:sz w:val="26"/>
          <w:szCs w:val="26"/>
          <w:rtl/>
        </w:rPr>
        <w:t>, אשר</w:t>
      </w:r>
      <w:r w:rsidRPr="00A850D4">
        <w:rPr>
          <w:rFonts w:cs="David" w:hint="cs"/>
          <w:sz w:val="26"/>
          <w:szCs w:val="26"/>
          <w:rtl/>
        </w:rPr>
        <w:t xml:space="preserve"> </w:t>
      </w:r>
      <w:r w:rsidRPr="00A850D4">
        <w:rPr>
          <w:rFonts w:cs="David"/>
          <w:sz w:val="26"/>
          <w:szCs w:val="26"/>
          <w:rtl/>
        </w:rPr>
        <w:t>החל מן הדיון הראשון פעלו בהתאם להחלטת ביניים שניתנ</w:t>
      </w:r>
      <w:r w:rsidRPr="00A850D4">
        <w:rPr>
          <w:rFonts w:cs="David" w:hint="cs"/>
          <w:sz w:val="26"/>
          <w:szCs w:val="26"/>
          <w:rtl/>
        </w:rPr>
        <w:t xml:space="preserve">ה </w:t>
      </w:r>
      <w:r>
        <w:rPr>
          <w:rFonts w:cs="David" w:hint="cs"/>
          <w:sz w:val="26"/>
          <w:szCs w:val="26"/>
          <w:rtl/>
        </w:rPr>
        <w:t>בסיומו</w:t>
      </w:r>
      <w:r w:rsidRPr="00A850D4">
        <w:rPr>
          <w:rFonts w:cs="David" w:hint="cs"/>
          <w:sz w:val="26"/>
          <w:szCs w:val="26"/>
          <w:rtl/>
        </w:rPr>
        <w:t xml:space="preserve">, </w:t>
      </w:r>
      <w:r>
        <w:rPr>
          <w:rFonts w:cs="David" w:hint="cs"/>
          <w:sz w:val="26"/>
          <w:szCs w:val="26"/>
          <w:rtl/>
        </w:rPr>
        <w:t xml:space="preserve">ולפיה נדרשה הוועדה המקומית </w:t>
      </w:r>
      <w:r w:rsidRPr="002544F7">
        <w:rPr>
          <w:rFonts w:ascii="David" w:hAnsi="David" w:cs="David"/>
          <w:sz w:val="26"/>
          <w:szCs w:val="26"/>
          <w:rtl/>
        </w:rPr>
        <w:t xml:space="preserve">לבחון את הבקשה להיתר לגופה גם בהתייחס </w:t>
      </w:r>
      <w:proofErr w:type="spellStart"/>
      <w:r w:rsidRPr="002544F7">
        <w:rPr>
          <w:rFonts w:ascii="David" w:hAnsi="David" w:cs="David"/>
          <w:sz w:val="26"/>
          <w:szCs w:val="26"/>
          <w:rtl/>
        </w:rPr>
        <w:t>לתכנית</w:t>
      </w:r>
      <w:proofErr w:type="spellEnd"/>
      <w:r w:rsidRPr="002544F7">
        <w:rPr>
          <w:rFonts w:ascii="David" w:hAnsi="David" w:cs="David"/>
          <w:sz w:val="26"/>
          <w:szCs w:val="26"/>
          <w:rtl/>
        </w:rPr>
        <w:t xml:space="preserve"> התחבורתית</w:t>
      </w:r>
      <w:r w:rsidRPr="002544F7">
        <w:rPr>
          <w:rFonts w:cs="David"/>
          <w:sz w:val="26"/>
          <w:szCs w:val="26"/>
          <w:rtl/>
        </w:rPr>
        <w:t>.</w:t>
      </w:r>
      <w:r w:rsidRPr="00A850D4">
        <w:rPr>
          <w:rFonts w:cs="David" w:hint="cs"/>
          <w:sz w:val="26"/>
          <w:szCs w:val="26"/>
          <w:rtl/>
        </w:rPr>
        <w:t xml:space="preserve"> </w:t>
      </w:r>
    </w:p>
    <w:p w14:paraId="574ED8BD" w14:textId="77777777" w:rsidR="002C65E2" w:rsidRPr="002544F7"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tl/>
        </w:rPr>
      </w:pPr>
      <w:r>
        <w:rPr>
          <w:rFonts w:cs="David" w:hint="cs"/>
          <w:sz w:val="26"/>
          <w:szCs w:val="26"/>
          <w:rtl/>
        </w:rPr>
        <w:t>ואולם</w:t>
      </w:r>
      <w:r w:rsidRPr="00A850D4">
        <w:rPr>
          <w:rFonts w:cs="David" w:hint="cs"/>
          <w:sz w:val="26"/>
          <w:szCs w:val="26"/>
          <w:rtl/>
        </w:rPr>
        <w:t xml:space="preserve">, </w:t>
      </w:r>
      <w:r>
        <w:rPr>
          <w:rFonts w:cs="David" w:hint="cs"/>
          <w:sz w:val="26"/>
          <w:szCs w:val="26"/>
          <w:rtl/>
        </w:rPr>
        <w:t xml:space="preserve">במהלך הדיונים הנוספים שקיימה ועדת הערר, התברר כי אין בכך כדי לייתר בחינה עצמאית ומלאה של מכלול הסוגיות העולות מהבקשה להיתר. לפיכך, נדרשה </w:t>
      </w:r>
      <w:r w:rsidRPr="00A850D4">
        <w:rPr>
          <w:rFonts w:cs="David" w:hint="cs"/>
          <w:sz w:val="26"/>
          <w:szCs w:val="26"/>
          <w:rtl/>
        </w:rPr>
        <w:t>ועדת ערר להיכנס בנעלי</w:t>
      </w:r>
      <w:r>
        <w:rPr>
          <w:rFonts w:cs="David" w:hint="cs"/>
          <w:sz w:val="26"/>
          <w:szCs w:val="26"/>
          <w:rtl/>
        </w:rPr>
        <w:t xml:space="preserve"> </w:t>
      </w:r>
      <w:r w:rsidRPr="00A850D4">
        <w:rPr>
          <w:rFonts w:cs="David" w:hint="cs"/>
          <w:sz w:val="26"/>
          <w:szCs w:val="26"/>
          <w:rtl/>
        </w:rPr>
        <w:t xml:space="preserve">הוועדה המקומית, ולדון בכל רבדי הבקשה להיתר, </w:t>
      </w:r>
      <w:r>
        <w:rPr>
          <w:rFonts w:cs="David" w:hint="cs"/>
          <w:sz w:val="26"/>
          <w:szCs w:val="26"/>
          <w:rtl/>
        </w:rPr>
        <w:t xml:space="preserve">ובכלל זה בסוגיית </w:t>
      </w:r>
      <w:r w:rsidRPr="00A850D4">
        <w:rPr>
          <w:rFonts w:cs="David" w:hint="cs"/>
          <w:sz w:val="26"/>
          <w:szCs w:val="26"/>
          <w:rtl/>
        </w:rPr>
        <w:t xml:space="preserve">תקן החניה הנדרש </w:t>
      </w:r>
      <w:proofErr w:type="spellStart"/>
      <w:r w:rsidRPr="00A850D4">
        <w:rPr>
          <w:rFonts w:cs="David" w:hint="cs"/>
          <w:sz w:val="26"/>
          <w:szCs w:val="26"/>
          <w:rtl/>
        </w:rPr>
        <w:t>לפרוייקט</w:t>
      </w:r>
      <w:proofErr w:type="spellEnd"/>
      <w:r w:rsidRPr="00A850D4">
        <w:rPr>
          <w:rFonts w:cs="David" w:hint="cs"/>
          <w:sz w:val="26"/>
          <w:szCs w:val="26"/>
          <w:rtl/>
        </w:rPr>
        <w:t xml:space="preserve"> ורוחב </w:t>
      </w:r>
      <w:r>
        <w:rPr>
          <w:rFonts w:cs="David" w:hint="cs"/>
          <w:sz w:val="26"/>
          <w:szCs w:val="26"/>
          <w:rtl/>
        </w:rPr>
        <w:t xml:space="preserve">המיסעה </w:t>
      </w:r>
      <w:r w:rsidRPr="00A850D4">
        <w:rPr>
          <w:rFonts w:cs="David" w:hint="cs"/>
          <w:sz w:val="26"/>
          <w:szCs w:val="26"/>
          <w:rtl/>
        </w:rPr>
        <w:t>הנדרש ל</w:t>
      </w:r>
      <w:r>
        <w:rPr>
          <w:rFonts w:cs="David" w:hint="cs"/>
          <w:sz w:val="26"/>
          <w:szCs w:val="26"/>
          <w:rtl/>
        </w:rPr>
        <w:t xml:space="preserve">צורך מימוש </w:t>
      </w:r>
      <w:proofErr w:type="spellStart"/>
      <w:r w:rsidRPr="00A850D4">
        <w:rPr>
          <w:rFonts w:cs="David" w:hint="cs"/>
          <w:sz w:val="26"/>
          <w:szCs w:val="26"/>
          <w:rtl/>
        </w:rPr>
        <w:t>התכנית</w:t>
      </w:r>
      <w:proofErr w:type="spellEnd"/>
      <w:r w:rsidRPr="00A850D4">
        <w:rPr>
          <w:rFonts w:cs="David" w:hint="cs"/>
          <w:sz w:val="26"/>
          <w:szCs w:val="26"/>
          <w:rtl/>
        </w:rPr>
        <w:t xml:space="preserve"> התחבורתית, כשל</w:t>
      </w:r>
      <w:r>
        <w:rPr>
          <w:rFonts w:cs="David" w:hint="cs"/>
          <w:sz w:val="26"/>
          <w:szCs w:val="26"/>
          <w:rtl/>
        </w:rPr>
        <w:t xml:space="preserve">צורך </w:t>
      </w:r>
      <w:r w:rsidRPr="00A850D4">
        <w:rPr>
          <w:rFonts w:cs="David" w:hint="cs"/>
          <w:sz w:val="26"/>
          <w:szCs w:val="26"/>
          <w:rtl/>
        </w:rPr>
        <w:t xml:space="preserve">כך אף מינתה ועדת ערר יועצת תנועה מטעמה, שבחנה את טענותיהן המקצועיות של הצדדים וחיוותה דעתה בנושאים הנ"ל. </w:t>
      </w:r>
    </w:p>
    <w:p w14:paraId="06DDB450" w14:textId="77777777" w:rsidR="002C65E2" w:rsidRPr="00F601A6"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b/>
          <w:bCs/>
          <w:sz w:val="26"/>
          <w:szCs w:val="26"/>
          <w:u w:val="single"/>
        </w:rPr>
      </w:pPr>
      <w:r w:rsidRPr="00F601A6">
        <w:rPr>
          <w:rFonts w:cs="David" w:hint="cs"/>
          <w:b/>
          <w:bCs/>
          <w:sz w:val="26"/>
          <w:szCs w:val="26"/>
          <w:u w:val="single"/>
          <w:rtl/>
        </w:rPr>
        <w:t xml:space="preserve">רקע כללי </w:t>
      </w:r>
    </w:p>
    <w:p w14:paraId="025B18E3"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107726">
        <w:rPr>
          <w:rFonts w:cs="David" w:hint="cs"/>
          <w:sz w:val="26"/>
          <w:szCs w:val="26"/>
          <w:rtl/>
        </w:rPr>
        <w:t xml:space="preserve">עניינם של </w:t>
      </w:r>
      <w:proofErr w:type="spellStart"/>
      <w:r w:rsidRPr="00107726">
        <w:rPr>
          <w:rFonts w:cs="David" w:hint="cs"/>
          <w:sz w:val="26"/>
          <w:szCs w:val="26"/>
          <w:rtl/>
        </w:rPr>
        <w:t>העררים</w:t>
      </w:r>
      <w:proofErr w:type="spellEnd"/>
      <w:r w:rsidRPr="00107726">
        <w:rPr>
          <w:rFonts w:cs="David" w:hint="cs"/>
          <w:sz w:val="26"/>
          <w:szCs w:val="26"/>
          <w:rtl/>
        </w:rPr>
        <w:t xml:space="preserve"> שבפנינו בבקשת העוררת, המכללה האקדמית צפת (להלן גם: "</w:t>
      </w:r>
      <w:r w:rsidRPr="003812BB">
        <w:rPr>
          <w:rFonts w:cs="David" w:hint="cs"/>
          <w:b/>
          <w:bCs/>
          <w:sz w:val="26"/>
          <w:szCs w:val="26"/>
          <w:rtl/>
        </w:rPr>
        <w:t>המכללה</w:t>
      </w:r>
      <w:r w:rsidRPr="00107726">
        <w:rPr>
          <w:rFonts w:cs="David" w:hint="cs"/>
          <w:sz w:val="26"/>
          <w:szCs w:val="26"/>
          <w:rtl/>
        </w:rPr>
        <w:t>" ו/או "</w:t>
      </w:r>
      <w:r w:rsidRPr="003812BB">
        <w:rPr>
          <w:rFonts w:cs="David" w:hint="cs"/>
          <w:b/>
          <w:bCs/>
          <w:sz w:val="26"/>
          <w:szCs w:val="26"/>
          <w:rtl/>
        </w:rPr>
        <w:t>הקריה האקדמאית</w:t>
      </w:r>
      <w:r w:rsidRPr="00107726">
        <w:rPr>
          <w:rFonts w:cs="David" w:hint="cs"/>
          <w:sz w:val="26"/>
          <w:szCs w:val="26"/>
          <w:rtl/>
        </w:rPr>
        <w:t xml:space="preserve">"), </w:t>
      </w:r>
      <w:r>
        <w:rPr>
          <w:rFonts w:cs="David" w:hint="cs"/>
          <w:sz w:val="26"/>
          <w:szCs w:val="26"/>
          <w:rtl/>
        </w:rPr>
        <w:t xml:space="preserve">למתן </w:t>
      </w:r>
      <w:r w:rsidRPr="00107726">
        <w:rPr>
          <w:rFonts w:cs="David" w:hint="cs"/>
          <w:sz w:val="26"/>
          <w:szCs w:val="26"/>
          <w:rtl/>
        </w:rPr>
        <w:t xml:space="preserve">היתר בניה למעונות סטודנטים, כיתות אקדמיה ומסחר במקרקעין שבבעלותה, הידועים כגוש: 13052, חלקה: 68 </w:t>
      </w:r>
      <w:proofErr w:type="spellStart"/>
      <w:r w:rsidRPr="00107726">
        <w:rPr>
          <w:rFonts w:cs="David" w:hint="cs"/>
          <w:sz w:val="26"/>
          <w:szCs w:val="26"/>
          <w:rtl/>
        </w:rPr>
        <w:t>וח"ח</w:t>
      </w:r>
      <w:proofErr w:type="spellEnd"/>
      <w:r w:rsidRPr="00107726">
        <w:rPr>
          <w:rFonts w:cs="David" w:hint="cs"/>
          <w:sz w:val="26"/>
          <w:szCs w:val="26"/>
          <w:rtl/>
        </w:rPr>
        <w:t xml:space="preserve">: 29-32, </w:t>
      </w:r>
      <w:r>
        <w:rPr>
          <w:rFonts w:cs="David" w:hint="cs"/>
          <w:sz w:val="26"/>
          <w:szCs w:val="26"/>
          <w:rtl/>
        </w:rPr>
        <w:t xml:space="preserve">מגרש 201, </w:t>
      </w:r>
      <w:r w:rsidRPr="00107726">
        <w:rPr>
          <w:rFonts w:cs="David" w:hint="cs"/>
          <w:sz w:val="26"/>
          <w:szCs w:val="26"/>
          <w:rtl/>
        </w:rPr>
        <w:t xml:space="preserve">הממוקמים </w:t>
      </w:r>
      <w:r w:rsidRPr="00FA6234">
        <w:rPr>
          <w:rFonts w:cs="David" w:hint="cs"/>
          <w:sz w:val="26"/>
          <w:szCs w:val="26"/>
          <w:u w:val="single"/>
          <w:rtl/>
        </w:rPr>
        <w:t>בין רחוב ירושלים לרחוב הפלמ"ח</w:t>
      </w:r>
      <w:r w:rsidRPr="00107726">
        <w:rPr>
          <w:rFonts w:cs="David" w:hint="cs"/>
          <w:sz w:val="26"/>
          <w:szCs w:val="26"/>
          <w:rtl/>
        </w:rPr>
        <w:t>, ובכניסה לעיר העתיקה בצפת (להלן</w:t>
      </w:r>
      <w:r>
        <w:rPr>
          <w:rFonts w:cs="David" w:hint="cs"/>
          <w:sz w:val="26"/>
          <w:szCs w:val="26"/>
          <w:rtl/>
        </w:rPr>
        <w:t xml:space="preserve"> בהתאמה</w:t>
      </w:r>
      <w:r w:rsidRPr="00107726">
        <w:rPr>
          <w:rFonts w:cs="David" w:hint="cs"/>
          <w:sz w:val="26"/>
          <w:szCs w:val="26"/>
          <w:rtl/>
        </w:rPr>
        <w:t>: "</w:t>
      </w:r>
      <w:r w:rsidRPr="00735C9A">
        <w:rPr>
          <w:rFonts w:cs="David" w:hint="cs"/>
          <w:b/>
          <w:bCs/>
          <w:sz w:val="26"/>
          <w:szCs w:val="26"/>
          <w:rtl/>
        </w:rPr>
        <w:t>הבקשה להיתר</w:t>
      </w:r>
      <w:r w:rsidRPr="00107726">
        <w:rPr>
          <w:rFonts w:cs="David" w:hint="cs"/>
          <w:sz w:val="26"/>
          <w:szCs w:val="26"/>
          <w:rtl/>
        </w:rPr>
        <w:t>"</w:t>
      </w:r>
      <w:r>
        <w:rPr>
          <w:rFonts w:cs="David" w:hint="cs"/>
          <w:sz w:val="26"/>
          <w:szCs w:val="26"/>
          <w:rtl/>
        </w:rPr>
        <w:t xml:space="preserve"> ו - "</w:t>
      </w:r>
      <w:r w:rsidRPr="0021278A">
        <w:rPr>
          <w:rFonts w:cs="David" w:hint="cs"/>
          <w:b/>
          <w:bCs/>
          <w:sz w:val="26"/>
          <w:szCs w:val="26"/>
          <w:rtl/>
        </w:rPr>
        <w:t>המקרקעין</w:t>
      </w:r>
      <w:r>
        <w:rPr>
          <w:rFonts w:cs="David" w:hint="cs"/>
          <w:sz w:val="26"/>
          <w:szCs w:val="26"/>
          <w:rtl/>
        </w:rPr>
        <w:t>"</w:t>
      </w:r>
      <w:r w:rsidRPr="00107726">
        <w:rPr>
          <w:rFonts w:cs="David" w:hint="cs"/>
          <w:sz w:val="26"/>
          <w:szCs w:val="26"/>
          <w:rtl/>
        </w:rPr>
        <w:t xml:space="preserve">). </w:t>
      </w:r>
    </w:p>
    <w:p w14:paraId="7BD67C4D" w14:textId="756EBDEC" w:rsidR="002C65E2" w:rsidRPr="00CB5B64"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107726">
        <w:rPr>
          <w:rFonts w:cs="David" w:hint="cs"/>
          <w:sz w:val="26"/>
          <w:szCs w:val="26"/>
          <w:rtl/>
        </w:rPr>
        <w:t xml:space="preserve">הבקשה להיתר הוגשה מכוחה של תכנית נקודתית </w:t>
      </w:r>
      <w:proofErr w:type="spellStart"/>
      <w:r w:rsidRPr="00107726">
        <w:rPr>
          <w:rFonts w:cs="David" w:hint="cs"/>
          <w:sz w:val="26"/>
          <w:szCs w:val="26"/>
          <w:rtl/>
        </w:rPr>
        <w:t>ש</w:t>
      </w:r>
      <w:r>
        <w:rPr>
          <w:rFonts w:cs="David" w:hint="cs"/>
          <w:sz w:val="26"/>
          <w:szCs w:val="26"/>
          <w:rtl/>
        </w:rPr>
        <w:t>ניזומה</w:t>
      </w:r>
      <w:proofErr w:type="spellEnd"/>
      <w:r>
        <w:rPr>
          <w:rFonts w:cs="David" w:hint="cs"/>
          <w:sz w:val="26"/>
          <w:szCs w:val="26"/>
          <w:rtl/>
        </w:rPr>
        <w:t xml:space="preserve"> </w:t>
      </w:r>
      <w:r w:rsidRPr="00107726">
        <w:rPr>
          <w:rFonts w:cs="David" w:hint="cs"/>
          <w:sz w:val="26"/>
          <w:szCs w:val="26"/>
          <w:rtl/>
        </w:rPr>
        <w:t xml:space="preserve">על ידי המכללה, ומספרה 216-0831354 </w:t>
      </w:r>
      <w:r w:rsidRPr="00A26155">
        <w:rPr>
          <w:rFonts w:cs="David" w:hint="cs"/>
          <w:sz w:val="26"/>
          <w:szCs w:val="26"/>
          <w:rtl/>
        </w:rPr>
        <w:t>"ג/25857 - מסחר, אקדמיה ומעונות סטודנטים במכללה האקדמית צפת"</w:t>
      </w:r>
      <w:r w:rsidRPr="00107726">
        <w:rPr>
          <w:rFonts w:cs="David" w:hint="cs"/>
          <w:sz w:val="26"/>
          <w:szCs w:val="26"/>
          <w:rtl/>
        </w:rPr>
        <w:t xml:space="preserve"> (להלן: "</w:t>
      </w:r>
      <w:r w:rsidRPr="00735C9A">
        <w:rPr>
          <w:rFonts w:cs="David" w:hint="cs"/>
          <w:b/>
          <w:bCs/>
          <w:sz w:val="26"/>
          <w:szCs w:val="26"/>
          <w:rtl/>
        </w:rPr>
        <w:t>תכנית המעונות</w:t>
      </w:r>
      <w:r w:rsidRPr="00107726">
        <w:rPr>
          <w:rFonts w:cs="David" w:hint="cs"/>
          <w:sz w:val="26"/>
          <w:szCs w:val="26"/>
          <w:rtl/>
        </w:rPr>
        <w:t>"</w:t>
      </w:r>
      <w:r>
        <w:rPr>
          <w:rFonts w:cs="David" w:hint="cs"/>
          <w:sz w:val="26"/>
          <w:szCs w:val="26"/>
          <w:rtl/>
        </w:rPr>
        <w:t xml:space="preserve"> ו/או "</w:t>
      </w:r>
      <w:proofErr w:type="spellStart"/>
      <w:r w:rsidRPr="009676A9">
        <w:rPr>
          <w:rFonts w:cs="David" w:hint="cs"/>
          <w:b/>
          <w:bCs/>
          <w:sz w:val="26"/>
          <w:szCs w:val="26"/>
          <w:rtl/>
        </w:rPr>
        <w:t>התכנית</w:t>
      </w:r>
      <w:proofErr w:type="spellEnd"/>
      <w:r>
        <w:rPr>
          <w:rFonts w:cs="David" w:hint="cs"/>
          <w:b/>
          <w:bCs/>
          <w:sz w:val="26"/>
          <w:szCs w:val="26"/>
          <w:rtl/>
        </w:rPr>
        <w:t xml:space="preserve"> החלה</w:t>
      </w:r>
      <w:r>
        <w:rPr>
          <w:rFonts w:cs="David" w:hint="cs"/>
          <w:sz w:val="26"/>
          <w:szCs w:val="26"/>
          <w:rtl/>
        </w:rPr>
        <w:t>"</w:t>
      </w:r>
      <w:r w:rsidRPr="00107726">
        <w:rPr>
          <w:rFonts w:cs="David" w:hint="cs"/>
          <w:sz w:val="26"/>
          <w:szCs w:val="26"/>
          <w:rtl/>
        </w:rPr>
        <w:t>)</w:t>
      </w:r>
      <w:r>
        <w:rPr>
          <w:rFonts w:cs="David" w:hint="cs"/>
          <w:sz w:val="26"/>
          <w:szCs w:val="26"/>
          <w:rtl/>
        </w:rPr>
        <w:t xml:space="preserve">, </w:t>
      </w:r>
      <w:r w:rsidR="00FA6234">
        <w:rPr>
          <w:rFonts w:cs="David" w:hint="cs"/>
          <w:sz w:val="26"/>
          <w:szCs w:val="26"/>
          <w:rtl/>
        </w:rPr>
        <w:t xml:space="preserve">ואשר </w:t>
      </w:r>
      <w:r w:rsidRPr="00E1355E">
        <w:rPr>
          <w:rFonts w:cs="David" w:hint="cs"/>
          <w:sz w:val="26"/>
          <w:szCs w:val="26"/>
          <w:rtl/>
        </w:rPr>
        <w:t xml:space="preserve">אושרה </w:t>
      </w:r>
      <w:r>
        <w:rPr>
          <w:rFonts w:cs="David" w:hint="cs"/>
          <w:sz w:val="26"/>
          <w:szCs w:val="26"/>
          <w:rtl/>
        </w:rPr>
        <w:t xml:space="preserve">על ידי הוועדה המחוזית </w:t>
      </w:r>
      <w:r w:rsidRPr="00E1355E">
        <w:rPr>
          <w:rFonts w:cs="David" w:hint="cs"/>
          <w:sz w:val="26"/>
          <w:szCs w:val="26"/>
          <w:rtl/>
        </w:rPr>
        <w:t>ביום 9.</w:t>
      </w:r>
      <w:r>
        <w:rPr>
          <w:rFonts w:cs="David" w:hint="cs"/>
          <w:sz w:val="26"/>
          <w:szCs w:val="26"/>
          <w:rtl/>
        </w:rPr>
        <w:t>2</w:t>
      </w:r>
      <w:r w:rsidRPr="00E1355E">
        <w:rPr>
          <w:rFonts w:cs="David" w:hint="cs"/>
          <w:sz w:val="26"/>
          <w:szCs w:val="26"/>
          <w:rtl/>
        </w:rPr>
        <w:t>.23</w:t>
      </w:r>
      <w:r w:rsidR="00FA6234">
        <w:rPr>
          <w:rFonts w:cs="David" w:hint="cs"/>
          <w:sz w:val="26"/>
          <w:szCs w:val="26"/>
          <w:rtl/>
        </w:rPr>
        <w:t xml:space="preserve">. כנגד החלטה </w:t>
      </w:r>
      <w:proofErr w:type="spellStart"/>
      <w:r>
        <w:rPr>
          <w:rFonts w:cs="David" w:hint="cs"/>
          <w:sz w:val="26"/>
          <w:szCs w:val="26"/>
          <w:rtl/>
        </w:rPr>
        <w:t>החלטה</w:t>
      </w:r>
      <w:proofErr w:type="spellEnd"/>
      <w:r>
        <w:rPr>
          <w:rFonts w:cs="David" w:hint="cs"/>
          <w:sz w:val="26"/>
          <w:szCs w:val="26"/>
          <w:rtl/>
        </w:rPr>
        <w:t xml:space="preserve"> זו </w:t>
      </w:r>
      <w:r w:rsidRPr="00E1355E">
        <w:rPr>
          <w:rFonts w:cs="David"/>
          <w:sz w:val="26"/>
          <w:szCs w:val="26"/>
          <w:rtl/>
        </w:rPr>
        <w:t>תלוי ועומד ערעור בפני בית המשפט</w:t>
      </w:r>
      <w:r w:rsidRPr="00E1355E">
        <w:rPr>
          <w:rFonts w:cs="David" w:hint="cs"/>
          <w:sz w:val="26"/>
          <w:szCs w:val="26"/>
          <w:rtl/>
        </w:rPr>
        <w:t xml:space="preserve"> העליון</w:t>
      </w:r>
      <w:r>
        <w:rPr>
          <w:rFonts w:cs="David" w:hint="cs"/>
          <w:sz w:val="26"/>
          <w:szCs w:val="26"/>
          <w:rtl/>
        </w:rPr>
        <w:t>,</w:t>
      </w:r>
      <w:r w:rsidRPr="00E1355E">
        <w:rPr>
          <w:rFonts w:cs="David" w:hint="cs"/>
          <w:sz w:val="26"/>
          <w:szCs w:val="26"/>
          <w:rtl/>
        </w:rPr>
        <w:t xml:space="preserve"> לאחר שבית המשפט המחוזי דחה עתירה שהוגשה כנגד אישורה. </w:t>
      </w:r>
    </w:p>
    <w:p w14:paraId="6E6B8CE2" w14:textId="77777777" w:rsidR="002C65E2" w:rsidRPr="00F4197F"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9C2635">
        <w:rPr>
          <w:rFonts w:cs="David"/>
          <w:sz w:val="26"/>
          <w:szCs w:val="26"/>
          <w:rtl/>
        </w:rPr>
        <w:t>ראשית</w:t>
      </w:r>
      <w:r>
        <w:rPr>
          <w:rFonts w:cs="David" w:hint="cs"/>
          <w:sz w:val="26"/>
          <w:szCs w:val="26"/>
          <w:rtl/>
        </w:rPr>
        <w:t>ם</w:t>
      </w:r>
      <w:r w:rsidRPr="009C2635">
        <w:rPr>
          <w:rFonts w:cs="David"/>
          <w:sz w:val="26"/>
          <w:szCs w:val="26"/>
          <w:rtl/>
        </w:rPr>
        <w:t xml:space="preserve"> </w:t>
      </w:r>
      <w:r>
        <w:rPr>
          <w:rFonts w:cs="David" w:hint="cs"/>
          <w:sz w:val="26"/>
          <w:szCs w:val="26"/>
          <w:rtl/>
        </w:rPr>
        <w:t xml:space="preserve">של </w:t>
      </w:r>
      <w:proofErr w:type="spellStart"/>
      <w:r>
        <w:rPr>
          <w:rFonts w:cs="David" w:hint="cs"/>
          <w:sz w:val="26"/>
          <w:szCs w:val="26"/>
          <w:rtl/>
        </w:rPr>
        <w:t>העררים</w:t>
      </w:r>
      <w:proofErr w:type="spellEnd"/>
      <w:r>
        <w:rPr>
          <w:rFonts w:cs="David" w:hint="cs"/>
          <w:sz w:val="26"/>
          <w:szCs w:val="26"/>
          <w:rtl/>
        </w:rPr>
        <w:t xml:space="preserve"> </w:t>
      </w:r>
      <w:r w:rsidRPr="009C2635">
        <w:rPr>
          <w:rFonts w:cs="David"/>
          <w:sz w:val="26"/>
          <w:szCs w:val="26"/>
          <w:rtl/>
        </w:rPr>
        <w:t>בערר קודם בין הצדדים</w:t>
      </w:r>
      <w:r>
        <w:rPr>
          <w:rFonts w:cs="David" w:hint="cs"/>
          <w:sz w:val="26"/>
          <w:szCs w:val="26"/>
          <w:rtl/>
        </w:rPr>
        <w:t xml:space="preserve">, </w:t>
      </w:r>
      <w:r w:rsidRPr="00F4197F">
        <w:rPr>
          <w:rFonts w:cs="David"/>
          <w:sz w:val="26"/>
          <w:szCs w:val="26"/>
          <w:rtl/>
        </w:rPr>
        <w:t>במסגר</w:t>
      </w:r>
      <w:r>
        <w:rPr>
          <w:rFonts w:cs="David" w:hint="cs"/>
          <w:sz w:val="26"/>
          <w:szCs w:val="26"/>
          <w:rtl/>
        </w:rPr>
        <w:t>תו</w:t>
      </w:r>
      <w:r w:rsidRPr="00F4197F">
        <w:rPr>
          <w:rFonts w:cs="David" w:hint="cs"/>
          <w:sz w:val="26"/>
          <w:szCs w:val="26"/>
          <w:rtl/>
        </w:rPr>
        <w:t xml:space="preserve"> </w:t>
      </w:r>
      <w:r w:rsidRPr="00F4197F">
        <w:rPr>
          <w:rFonts w:cs="David"/>
          <w:sz w:val="26"/>
          <w:szCs w:val="26"/>
          <w:rtl/>
        </w:rPr>
        <w:t xml:space="preserve">סירבה הוועדה המקומית לקדם </w:t>
      </w:r>
      <w:proofErr w:type="spellStart"/>
      <w:r w:rsidRPr="00F4197F">
        <w:rPr>
          <w:rFonts w:cs="David"/>
          <w:sz w:val="26"/>
          <w:szCs w:val="26"/>
          <w:rtl/>
        </w:rPr>
        <w:t>תשריט</w:t>
      </w:r>
      <w:proofErr w:type="spellEnd"/>
      <w:r w:rsidRPr="00F4197F">
        <w:rPr>
          <w:rFonts w:cs="David"/>
          <w:sz w:val="26"/>
          <w:szCs w:val="26"/>
          <w:rtl/>
        </w:rPr>
        <w:t xml:space="preserve"> איחוד מגרשים, הנדרש כבסיס לבקשה להיתר</w:t>
      </w:r>
      <w:r>
        <w:rPr>
          <w:rFonts w:cs="David" w:hint="cs"/>
          <w:sz w:val="26"/>
          <w:szCs w:val="26"/>
          <w:rtl/>
        </w:rPr>
        <w:t xml:space="preserve">. </w:t>
      </w:r>
      <w:r w:rsidRPr="00F4197F">
        <w:rPr>
          <w:rFonts w:cs="David"/>
          <w:sz w:val="26"/>
          <w:szCs w:val="26"/>
          <w:rtl/>
        </w:rPr>
        <w:t>זאת</w:t>
      </w:r>
      <w:r>
        <w:rPr>
          <w:rFonts w:cs="David" w:hint="cs"/>
          <w:sz w:val="26"/>
          <w:szCs w:val="26"/>
          <w:rtl/>
        </w:rPr>
        <w:t>,</w:t>
      </w:r>
      <w:r w:rsidRPr="00F4197F">
        <w:rPr>
          <w:rFonts w:cs="David"/>
          <w:sz w:val="26"/>
          <w:szCs w:val="26"/>
          <w:rtl/>
        </w:rPr>
        <w:t xml:space="preserve"> בהסתמך על החלטה </w:t>
      </w:r>
      <w:r>
        <w:rPr>
          <w:rFonts w:cs="David" w:hint="cs"/>
          <w:sz w:val="26"/>
          <w:szCs w:val="26"/>
          <w:rtl/>
        </w:rPr>
        <w:t xml:space="preserve">קודמת </w:t>
      </w:r>
      <w:r w:rsidRPr="00F4197F">
        <w:rPr>
          <w:rFonts w:cs="David" w:hint="cs"/>
          <w:sz w:val="26"/>
          <w:szCs w:val="26"/>
          <w:rtl/>
        </w:rPr>
        <w:t xml:space="preserve">של הוועדה המקומית שהתקבלה </w:t>
      </w:r>
      <w:r>
        <w:rPr>
          <w:rFonts w:cs="David" w:hint="cs"/>
          <w:sz w:val="26"/>
          <w:szCs w:val="26"/>
          <w:rtl/>
        </w:rPr>
        <w:t>ביום 9.7.24 (להלן: "</w:t>
      </w:r>
      <w:r w:rsidRPr="00735C9A">
        <w:rPr>
          <w:rFonts w:cs="David" w:hint="cs"/>
          <w:b/>
          <w:bCs/>
          <w:sz w:val="26"/>
          <w:szCs w:val="26"/>
          <w:rtl/>
        </w:rPr>
        <w:t>ההחלטה הקודמת</w:t>
      </w:r>
      <w:r>
        <w:rPr>
          <w:rFonts w:cs="David" w:hint="cs"/>
          <w:sz w:val="26"/>
          <w:szCs w:val="26"/>
          <w:rtl/>
        </w:rPr>
        <w:t xml:space="preserve">") </w:t>
      </w:r>
      <w:r w:rsidRPr="00F4197F">
        <w:rPr>
          <w:rFonts w:cs="David"/>
          <w:sz w:val="26"/>
          <w:szCs w:val="26"/>
          <w:rtl/>
        </w:rPr>
        <w:t>לפי סעיפים 77–78 לחוק, אשר לשיטת</w:t>
      </w:r>
      <w:r w:rsidRPr="00F4197F">
        <w:rPr>
          <w:rFonts w:cs="David" w:hint="cs"/>
          <w:sz w:val="26"/>
          <w:szCs w:val="26"/>
          <w:rtl/>
        </w:rPr>
        <w:t xml:space="preserve">ה </w:t>
      </w:r>
      <w:r w:rsidRPr="00F4197F">
        <w:rPr>
          <w:rFonts w:cs="David"/>
          <w:sz w:val="26"/>
          <w:szCs w:val="26"/>
          <w:rtl/>
        </w:rPr>
        <w:t xml:space="preserve">הגבילה את </w:t>
      </w:r>
      <w:r w:rsidRPr="00F4197F">
        <w:rPr>
          <w:rFonts w:cs="David" w:hint="cs"/>
          <w:sz w:val="26"/>
          <w:szCs w:val="26"/>
          <w:rtl/>
        </w:rPr>
        <w:t xml:space="preserve">אישור </w:t>
      </w:r>
      <w:proofErr w:type="spellStart"/>
      <w:r w:rsidRPr="00F4197F">
        <w:rPr>
          <w:rFonts w:cs="David"/>
          <w:sz w:val="26"/>
          <w:szCs w:val="26"/>
          <w:rtl/>
        </w:rPr>
        <w:t>התשריט</w:t>
      </w:r>
      <w:proofErr w:type="spellEnd"/>
      <w:r w:rsidRPr="00F4197F">
        <w:rPr>
          <w:rFonts w:cs="David"/>
          <w:sz w:val="26"/>
          <w:szCs w:val="26"/>
          <w:rtl/>
        </w:rPr>
        <w:t>.</w:t>
      </w:r>
    </w:p>
    <w:p w14:paraId="2F08B50F" w14:textId="77777777" w:rsidR="002C65E2" w:rsidRPr="00CD06FD"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tl/>
        </w:rPr>
      </w:pPr>
      <w:r w:rsidRPr="00CD06FD">
        <w:rPr>
          <w:rFonts w:cs="David"/>
          <w:sz w:val="26"/>
          <w:szCs w:val="26"/>
          <w:rtl/>
        </w:rPr>
        <w:t xml:space="preserve">ואולם, </w:t>
      </w:r>
      <w:r>
        <w:rPr>
          <w:rFonts w:cs="David" w:hint="cs"/>
          <w:sz w:val="26"/>
          <w:szCs w:val="26"/>
          <w:rtl/>
        </w:rPr>
        <w:t xml:space="preserve">עוד </w:t>
      </w:r>
      <w:r w:rsidRPr="00CD06FD">
        <w:rPr>
          <w:rFonts w:cs="David"/>
          <w:sz w:val="26"/>
          <w:szCs w:val="26"/>
          <w:rtl/>
        </w:rPr>
        <w:t>ב</w:t>
      </w:r>
      <w:r>
        <w:rPr>
          <w:rFonts w:cs="David" w:hint="cs"/>
          <w:sz w:val="26"/>
          <w:szCs w:val="26"/>
          <w:rtl/>
        </w:rPr>
        <w:t xml:space="preserve">מסגרת הדיון בערר הקודם </w:t>
      </w:r>
      <w:r w:rsidRPr="00CD06FD">
        <w:rPr>
          <w:rFonts w:cs="David"/>
          <w:sz w:val="26"/>
          <w:szCs w:val="26"/>
          <w:rtl/>
        </w:rPr>
        <w:t xml:space="preserve">הבהירה ועדת ערר </w:t>
      </w:r>
      <w:r>
        <w:rPr>
          <w:rFonts w:cs="David" w:hint="cs"/>
          <w:sz w:val="26"/>
          <w:szCs w:val="26"/>
          <w:rtl/>
        </w:rPr>
        <w:t xml:space="preserve">זו (במותבה הנוכחי) לוועדה המקומית </w:t>
      </w:r>
      <w:r w:rsidRPr="00CD06FD">
        <w:rPr>
          <w:rFonts w:cs="David"/>
          <w:sz w:val="26"/>
          <w:szCs w:val="26"/>
          <w:rtl/>
        </w:rPr>
        <w:t>כי החלט</w:t>
      </w:r>
      <w:r>
        <w:rPr>
          <w:rFonts w:cs="David" w:hint="cs"/>
          <w:sz w:val="26"/>
          <w:szCs w:val="26"/>
          <w:rtl/>
        </w:rPr>
        <w:t>ת</w:t>
      </w:r>
      <w:r w:rsidRPr="00CD06FD">
        <w:rPr>
          <w:rFonts w:cs="David"/>
          <w:sz w:val="26"/>
          <w:szCs w:val="26"/>
          <w:rtl/>
        </w:rPr>
        <w:t xml:space="preserve">ה </w:t>
      </w:r>
      <w:r>
        <w:rPr>
          <w:rFonts w:cs="David" w:hint="cs"/>
          <w:sz w:val="26"/>
          <w:szCs w:val="26"/>
          <w:rtl/>
        </w:rPr>
        <w:t>אינה יכולה לעמוד, וזאת בלשון המעטה</w:t>
      </w:r>
      <w:r w:rsidRPr="00CD06FD">
        <w:rPr>
          <w:rFonts w:cs="David"/>
          <w:sz w:val="26"/>
          <w:szCs w:val="26"/>
          <w:rtl/>
        </w:rPr>
        <w:t xml:space="preserve">, וכי יש לבחון את </w:t>
      </w:r>
      <w:proofErr w:type="spellStart"/>
      <w:r>
        <w:rPr>
          <w:rFonts w:cs="David" w:hint="cs"/>
          <w:sz w:val="26"/>
          <w:szCs w:val="26"/>
          <w:rtl/>
        </w:rPr>
        <w:t>התשריט</w:t>
      </w:r>
      <w:proofErr w:type="spellEnd"/>
      <w:r>
        <w:rPr>
          <w:rFonts w:cs="David" w:hint="cs"/>
          <w:sz w:val="26"/>
          <w:szCs w:val="26"/>
          <w:rtl/>
        </w:rPr>
        <w:t xml:space="preserve"> </w:t>
      </w:r>
      <w:r w:rsidRPr="00CD06FD">
        <w:rPr>
          <w:rFonts w:cs="David"/>
          <w:sz w:val="26"/>
          <w:szCs w:val="26"/>
          <w:rtl/>
        </w:rPr>
        <w:t>לגופ</w:t>
      </w:r>
      <w:r>
        <w:rPr>
          <w:rFonts w:cs="David" w:hint="cs"/>
          <w:sz w:val="26"/>
          <w:szCs w:val="26"/>
          <w:rtl/>
        </w:rPr>
        <w:t>ו</w:t>
      </w:r>
      <w:r w:rsidRPr="00CD06FD">
        <w:rPr>
          <w:rFonts w:cs="David"/>
          <w:sz w:val="26"/>
          <w:szCs w:val="26"/>
          <w:rtl/>
        </w:rPr>
        <w:t xml:space="preserve">. </w:t>
      </w:r>
      <w:r>
        <w:rPr>
          <w:rFonts w:cs="David" w:hint="cs"/>
          <w:sz w:val="26"/>
          <w:szCs w:val="26"/>
          <w:rtl/>
        </w:rPr>
        <w:t xml:space="preserve">ואכן, בסופו של יום, </w:t>
      </w:r>
      <w:r w:rsidRPr="00CD06FD">
        <w:rPr>
          <w:rFonts w:cs="David"/>
          <w:sz w:val="26"/>
          <w:szCs w:val="26"/>
          <w:rtl/>
        </w:rPr>
        <w:t xml:space="preserve">הוועדה המקומית </w:t>
      </w:r>
      <w:r>
        <w:rPr>
          <w:rFonts w:cs="David" w:hint="cs"/>
          <w:sz w:val="26"/>
          <w:szCs w:val="26"/>
          <w:rtl/>
        </w:rPr>
        <w:t xml:space="preserve">דנה </w:t>
      </w:r>
      <w:proofErr w:type="spellStart"/>
      <w:r w:rsidRPr="00CD06FD">
        <w:rPr>
          <w:rFonts w:cs="David"/>
          <w:sz w:val="26"/>
          <w:szCs w:val="26"/>
          <w:rtl/>
        </w:rPr>
        <w:t>בתשריט</w:t>
      </w:r>
      <w:proofErr w:type="spellEnd"/>
      <w:r w:rsidRPr="00CD06FD">
        <w:rPr>
          <w:rFonts w:cs="David"/>
          <w:sz w:val="26"/>
          <w:szCs w:val="26"/>
          <w:rtl/>
        </w:rPr>
        <w:t xml:space="preserve"> ואישרה אותו.</w:t>
      </w:r>
    </w:p>
    <w:p w14:paraId="7C16DD22" w14:textId="7F95146D" w:rsidR="002C65E2" w:rsidRPr="00667C14"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AE7029">
        <w:rPr>
          <w:rFonts w:cs="David"/>
          <w:sz w:val="26"/>
          <w:szCs w:val="26"/>
          <w:rtl/>
        </w:rPr>
        <w:t xml:space="preserve">בד בבד, </w:t>
      </w:r>
      <w:r>
        <w:rPr>
          <w:rFonts w:cs="David" w:hint="cs"/>
          <w:sz w:val="26"/>
          <w:szCs w:val="26"/>
          <w:rtl/>
        </w:rPr>
        <w:t xml:space="preserve">קידמה </w:t>
      </w:r>
      <w:r w:rsidRPr="00AE7029">
        <w:rPr>
          <w:rFonts w:cs="David"/>
          <w:sz w:val="26"/>
          <w:szCs w:val="26"/>
          <w:rtl/>
        </w:rPr>
        <w:t>הוועדה המקומית את ה</w:t>
      </w:r>
      <w:r>
        <w:rPr>
          <w:rFonts w:cs="David" w:hint="cs"/>
          <w:sz w:val="26"/>
          <w:szCs w:val="26"/>
          <w:rtl/>
        </w:rPr>
        <w:t xml:space="preserve">רעיון </w:t>
      </w:r>
      <w:r w:rsidRPr="00AE7029">
        <w:rPr>
          <w:rFonts w:cs="David"/>
          <w:sz w:val="26"/>
          <w:szCs w:val="26"/>
          <w:rtl/>
        </w:rPr>
        <w:t xml:space="preserve">התכנוני </w:t>
      </w:r>
      <w:r>
        <w:rPr>
          <w:rFonts w:cs="David" w:hint="cs"/>
          <w:sz w:val="26"/>
          <w:szCs w:val="26"/>
          <w:rtl/>
        </w:rPr>
        <w:t>ש</w:t>
      </w:r>
      <w:r w:rsidRPr="00AE7029">
        <w:rPr>
          <w:rFonts w:cs="David"/>
          <w:sz w:val="26"/>
          <w:szCs w:val="26"/>
          <w:rtl/>
        </w:rPr>
        <w:t>עמד בבסיס החלטתה הקודמת</w:t>
      </w:r>
      <w:r>
        <w:rPr>
          <w:rFonts w:cs="David" w:hint="cs"/>
          <w:sz w:val="26"/>
          <w:szCs w:val="26"/>
          <w:rtl/>
        </w:rPr>
        <w:t xml:space="preserve">, </w:t>
      </w:r>
      <w:r w:rsidRPr="00A26155">
        <w:rPr>
          <w:rFonts w:cs="David" w:hint="cs"/>
          <w:sz w:val="26"/>
          <w:szCs w:val="26"/>
          <w:rtl/>
        </w:rPr>
        <w:t>ו</w:t>
      </w:r>
      <w:r w:rsidRPr="00A26155">
        <w:rPr>
          <w:rFonts w:cs="David"/>
          <w:sz w:val="26"/>
          <w:szCs w:val="26"/>
          <w:rtl/>
        </w:rPr>
        <w:t xml:space="preserve">ביום </w:t>
      </w:r>
      <w:r w:rsidRPr="00A26155">
        <w:rPr>
          <w:rFonts w:cs="David" w:hint="cs"/>
          <w:sz w:val="26"/>
          <w:szCs w:val="26"/>
          <w:rtl/>
        </w:rPr>
        <w:t>21.1.25</w:t>
      </w:r>
      <w:r>
        <w:rPr>
          <w:rFonts w:cs="David" w:hint="cs"/>
          <w:sz w:val="26"/>
          <w:szCs w:val="26"/>
          <w:rtl/>
        </w:rPr>
        <w:t xml:space="preserve"> החליטה היא על פרסום הודעה לפי סעיף 77 לחוק, בדבר </w:t>
      </w:r>
      <w:r w:rsidRPr="0016473D">
        <w:rPr>
          <w:rFonts w:cs="David" w:hint="cs"/>
          <w:sz w:val="26"/>
          <w:szCs w:val="26"/>
          <w:rtl/>
        </w:rPr>
        <w:t xml:space="preserve">הכנת תכנית בסמכות ועדה </w:t>
      </w:r>
      <w:r w:rsidRPr="0016473D">
        <w:rPr>
          <w:rFonts w:cs="David" w:hint="cs"/>
          <w:sz w:val="26"/>
          <w:szCs w:val="26"/>
          <w:rtl/>
        </w:rPr>
        <w:lastRenderedPageBreak/>
        <w:t xml:space="preserve">מקומית </w:t>
      </w:r>
      <w:r w:rsidRPr="00CF62EA">
        <w:rPr>
          <w:rFonts w:cs="David" w:hint="cs"/>
          <w:b/>
          <w:bCs/>
          <w:sz w:val="26"/>
          <w:szCs w:val="26"/>
          <w:rtl/>
        </w:rPr>
        <w:t>שמטרתה הסדרה, הרחבה תכנון תנועתי והתאמות מפלסים ברחובות ירושלים, חטיבת יפתח והפלמ"ח</w:t>
      </w:r>
      <w:r>
        <w:rPr>
          <w:rFonts w:cs="David" w:hint="cs"/>
          <w:sz w:val="26"/>
          <w:szCs w:val="26"/>
          <w:rtl/>
        </w:rPr>
        <w:t>,</w:t>
      </w:r>
      <w:r w:rsidRPr="0016473D">
        <w:rPr>
          <w:rFonts w:cs="David" w:hint="cs"/>
          <w:sz w:val="26"/>
          <w:szCs w:val="26"/>
          <w:rtl/>
        </w:rPr>
        <w:t xml:space="preserve"> </w:t>
      </w:r>
      <w:r>
        <w:rPr>
          <w:rFonts w:cs="David" w:hint="cs"/>
          <w:sz w:val="26"/>
          <w:szCs w:val="26"/>
          <w:rtl/>
        </w:rPr>
        <w:t>שמספרה 216-1421692</w:t>
      </w:r>
      <w:r w:rsidRPr="0016473D">
        <w:rPr>
          <w:rFonts w:cs="David" w:hint="cs"/>
          <w:sz w:val="26"/>
          <w:szCs w:val="26"/>
          <w:rtl/>
        </w:rPr>
        <w:t xml:space="preserve"> (להלן: "</w:t>
      </w:r>
      <w:proofErr w:type="spellStart"/>
      <w:r w:rsidRPr="00BE6CAC">
        <w:rPr>
          <w:rFonts w:cs="David" w:hint="cs"/>
          <w:b/>
          <w:bCs/>
          <w:sz w:val="26"/>
          <w:szCs w:val="26"/>
          <w:rtl/>
        </w:rPr>
        <w:t>התכנית</w:t>
      </w:r>
      <w:proofErr w:type="spellEnd"/>
      <w:r w:rsidRPr="00BE6CAC">
        <w:rPr>
          <w:rFonts w:cs="David" w:hint="cs"/>
          <w:b/>
          <w:bCs/>
          <w:sz w:val="26"/>
          <w:szCs w:val="26"/>
          <w:rtl/>
        </w:rPr>
        <w:t xml:space="preserve"> התחבורתית</w:t>
      </w:r>
      <w:r w:rsidRPr="0016473D">
        <w:rPr>
          <w:rFonts w:cs="David" w:hint="cs"/>
          <w:sz w:val="26"/>
          <w:szCs w:val="26"/>
          <w:rtl/>
        </w:rPr>
        <w:t>")</w:t>
      </w:r>
      <w:r>
        <w:rPr>
          <w:rFonts w:cs="David" w:hint="cs"/>
          <w:sz w:val="26"/>
          <w:szCs w:val="26"/>
          <w:rtl/>
        </w:rPr>
        <w:t xml:space="preserve">, כשעל פי האמור בהחלטה </w:t>
      </w:r>
      <w:r w:rsidRPr="00667C14">
        <w:rPr>
          <w:rFonts w:cs="David" w:hint="cs"/>
          <w:sz w:val="26"/>
          <w:szCs w:val="26"/>
          <w:rtl/>
        </w:rPr>
        <w:t xml:space="preserve">מטרותיה </w:t>
      </w:r>
      <w:r>
        <w:rPr>
          <w:rFonts w:cs="David" w:hint="cs"/>
          <w:sz w:val="26"/>
          <w:szCs w:val="26"/>
          <w:rtl/>
        </w:rPr>
        <w:t>הינן</w:t>
      </w:r>
      <w:r w:rsidRPr="00667C14">
        <w:rPr>
          <w:rFonts w:cs="David" w:hint="cs"/>
          <w:sz w:val="26"/>
          <w:szCs w:val="26"/>
          <w:rtl/>
        </w:rPr>
        <w:t xml:space="preserve">: </w:t>
      </w:r>
    </w:p>
    <w:p w14:paraId="142E55A5" w14:textId="77777777" w:rsidR="002C65E2" w:rsidRPr="00A26155" w:rsidRDefault="002C65E2" w:rsidP="002C65E2">
      <w:pPr>
        <w:pStyle w:val="ae"/>
        <w:suppressLineNumbers/>
        <w:overflowPunct w:val="0"/>
        <w:autoSpaceDE w:val="0"/>
        <w:autoSpaceDN w:val="0"/>
        <w:adjustRightInd w:val="0"/>
        <w:spacing w:before="240" w:line="360" w:lineRule="auto"/>
        <w:ind w:left="1132" w:right="851"/>
        <w:jc w:val="both"/>
        <w:textAlignment w:val="baseline"/>
        <w:rPr>
          <w:rFonts w:cs="David"/>
          <w:sz w:val="26"/>
          <w:szCs w:val="26"/>
        </w:rPr>
      </w:pPr>
      <w:r w:rsidRPr="00A26155">
        <w:rPr>
          <w:rFonts w:cs="David" w:hint="cs"/>
          <w:sz w:val="26"/>
          <w:szCs w:val="26"/>
          <w:rtl/>
        </w:rPr>
        <w:t xml:space="preserve">"תכנון מיטבי של רחובות ירושלים, חטיבת יפתח והפלמ"ח שיתאים לעומסים קיימים ועתידיים. </w:t>
      </w:r>
    </w:p>
    <w:p w14:paraId="50984AD2" w14:textId="77777777" w:rsidR="002C65E2" w:rsidRPr="00A26155" w:rsidRDefault="002C65E2" w:rsidP="002C65E2">
      <w:pPr>
        <w:pStyle w:val="ae"/>
        <w:suppressLineNumbers/>
        <w:overflowPunct w:val="0"/>
        <w:autoSpaceDE w:val="0"/>
        <w:autoSpaceDN w:val="0"/>
        <w:adjustRightInd w:val="0"/>
        <w:spacing w:before="240" w:line="360" w:lineRule="auto"/>
        <w:ind w:left="1132" w:right="851"/>
        <w:jc w:val="both"/>
        <w:textAlignment w:val="baseline"/>
        <w:rPr>
          <w:rFonts w:cs="David"/>
          <w:sz w:val="26"/>
          <w:szCs w:val="26"/>
        </w:rPr>
      </w:pPr>
      <w:r w:rsidRPr="00A26155">
        <w:rPr>
          <w:rFonts w:cs="David" w:hint="cs"/>
          <w:sz w:val="26"/>
          <w:szCs w:val="26"/>
          <w:rtl/>
        </w:rPr>
        <w:t xml:space="preserve">התאמת גבולות החלקות למצב הקיים, וכן למצב המורחב המוצע בעקבות הפקעות מתוכננות לצורך תכנון מיטבי". </w:t>
      </w:r>
    </w:p>
    <w:p w14:paraId="7D7B36BF"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בהתאם להודעה, </w:t>
      </w:r>
      <w:proofErr w:type="spellStart"/>
      <w:r>
        <w:rPr>
          <w:rFonts w:cs="David" w:hint="cs"/>
          <w:sz w:val="26"/>
          <w:szCs w:val="26"/>
          <w:rtl/>
        </w:rPr>
        <w:t>התכנית</w:t>
      </w:r>
      <w:proofErr w:type="spellEnd"/>
      <w:r>
        <w:rPr>
          <w:rFonts w:cs="David" w:hint="cs"/>
          <w:sz w:val="26"/>
          <w:szCs w:val="26"/>
          <w:rtl/>
        </w:rPr>
        <w:t xml:space="preserve"> התחבורתית תחול על </w:t>
      </w:r>
      <w:r w:rsidRPr="005B5231">
        <w:rPr>
          <w:rFonts w:cs="David" w:hint="cs"/>
          <w:b/>
          <w:bCs/>
          <w:sz w:val="26"/>
          <w:szCs w:val="26"/>
          <w:u w:val="single"/>
          <w:rtl/>
        </w:rPr>
        <w:t>מקטע</w:t>
      </w:r>
      <w:r>
        <w:rPr>
          <w:rFonts w:cs="David" w:hint="cs"/>
          <w:sz w:val="26"/>
          <w:szCs w:val="26"/>
          <w:rtl/>
        </w:rPr>
        <w:t xml:space="preserve"> רחובות ירושלים והפלמ"ח בקטע הכניסה לעיר צפת, בין אזור תחנת אגד ועד רחוב בר יוחאי, חלקות 22, 25, 26, 28, 29, 31, 32, 33, 48, 57, 68, 72, 74, 76, 78 בגוש 13052; חלקות 9-11, 15, 52 בגוש 13053 וחלקות 1-2 בגוש 14627. </w:t>
      </w:r>
    </w:p>
    <w:p w14:paraId="7AF04321" w14:textId="7166EE35" w:rsidR="002C65E2" w:rsidRPr="00971714"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כמו כן, </w:t>
      </w:r>
      <w:r w:rsidRPr="00971714">
        <w:rPr>
          <w:rFonts w:cs="David" w:hint="cs"/>
          <w:sz w:val="26"/>
          <w:szCs w:val="26"/>
          <w:rtl/>
        </w:rPr>
        <w:t xml:space="preserve">נתקבלה החלטה על </w:t>
      </w:r>
      <w:r w:rsidRPr="00971714">
        <w:rPr>
          <w:rFonts w:cs="David"/>
          <w:sz w:val="26"/>
          <w:szCs w:val="26"/>
          <w:rtl/>
        </w:rPr>
        <w:t xml:space="preserve">קביעת תנאים </w:t>
      </w:r>
      <w:r w:rsidRPr="00971714">
        <w:rPr>
          <w:rFonts w:cs="David" w:hint="cs"/>
          <w:sz w:val="26"/>
          <w:szCs w:val="26"/>
          <w:rtl/>
        </w:rPr>
        <w:t xml:space="preserve">המגבילים </w:t>
      </w:r>
      <w:r w:rsidRPr="00971714">
        <w:rPr>
          <w:rFonts w:cs="David"/>
          <w:sz w:val="26"/>
          <w:szCs w:val="26"/>
          <w:rtl/>
        </w:rPr>
        <w:t>מתן היתר בניה</w:t>
      </w:r>
      <w:r w:rsidRPr="00971714">
        <w:rPr>
          <w:rFonts w:cs="David" w:hint="cs"/>
          <w:sz w:val="26"/>
          <w:szCs w:val="26"/>
          <w:rtl/>
        </w:rPr>
        <w:t xml:space="preserve"> </w:t>
      </w:r>
      <w:proofErr w:type="spellStart"/>
      <w:r w:rsidRPr="00971714">
        <w:rPr>
          <w:rFonts w:cs="David" w:hint="cs"/>
          <w:sz w:val="26"/>
          <w:szCs w:val="26"/>
          <w:rtl/>
        </w:rPr>
        <w:t>מכח</w:t>
      </w:r>
      <w:proofErr w:type="spellEnd"/>
      <w:r w:rsidRPr="00971714">
        <w:rPr>
          <w:rFonts w:cs="David" w:hint="cs"/>
          <w:sz w:val="26"/>
          <w:szCs w:val="26"/>
          <w:rtl/>
        </w:rPr>
        <w:t xml:space="preserve"> סעיף 78 לחוק: </w:t>
      </w:r>
    </w:p>
    <w:p w14:paraId="6E4C5208" w14:textId="77777777" w:rsidR="002C65E2" w:rsidRDefault="002C65E2" w:rsidP="002C65E2">
      <w:pPr>
        <w:pStyle w:val="ae"/>
        <w:suppressLineNumbers/>
        <w:overflowPunct w:val="0"/>
        <w:autoSpaceDE w:val="0"/>
        <w:autoSpaceDN w:val="0"/>
        <w:adjustRightInd w:val="0"/>
        <w:spacing w:before="240" w:line="360" w:lineRule="auto"/>
        <w:ind w:left="1132" w:right="851"/>
        <w:jc w:val="both"/>
        <w:textAlignment w:val="baseline"/>
        <w:rPr>
          <w:rFonts w:cs="David"/>
          <w:sz w:val="26"/>
          <w:szCs w:val="26"/>
          <w:rtl/>
        </w:rPr>
      </w:pPr>
      <w:r w:rsidRPr="00A26155">
        <w:rPr>
          <w:rFonts w:cs="David" w:hint="cs"/>
          <w:sz w:val="26"/>
          <w:szCs w:val="26"/>
          <w:rtl/>
        </w:rPr>
        <w:t xml:space="preserve">"לא יינתן היתר בניה לתוספת של שטחי בניה, יח"ד, או להריסה ובניה מחדש של מבנה </w:t>
      </w:r>
      <w:r w:rsidRPr="005B5231">
        <w:rPr>
          <w:rFonts w:cs="David" w:hint="cs"/>
          <w:b/>
          <w:bCs/>
          <w:sz w:val="26"/>
          <w:szCs w:val="26"/>
          <w:u w:val="single"/>
          <w:rtl/>
        </w:rPr>
        <w:t xml:space="preserve">שיש בו בכדי לפגוע בקידום </w:t>
      </w:r>
      <w:proofErr w:type="spellStart"/>
      <w:r w:rsidRPr="005B5231">
        <w:rPr>
          <w:rFonts w:cs="David" w:hint="cs"/>
          <w:b/>
          <w:bCs/>
          <w:sz w:val="26"/>
          <w:szCs w:val="26"/>
          <w:u w:val="single"/>
          <w:rtl/>
        </w:rPr>
        <w:t>התכנית</w:t>
      </w:r>
      <w:proofErr w:type="spellEnd"/>
      <w:r w:rsidRPr="005B5231">
        <w:rPr>
          <w:rFonts w:cs="David" w:hint="cs"/>
          <w:b/>
          <w:bCs/>
          <w:sz w:val="26"/>
          <w:szCs w:val="26"/>
          <w:u w:val="single"/>
          <w:rtl/>
        </w:rPr>
        <w:t xml:space="preserve"> התחבורתית</w:t>
      </w:r>
      <w:r w:rsidRPr="00A26155">
        <w:rPr>
          <w:rFonts w:cs="David" w:hint="cs"/>
          <w:sz w:val="26"/>
          <w:szCs w:val="26"/>
          <w:rtl/>
        </w:rPr>
        <w:t xml:space="preserve">, למעט היתרי שיפוץ, או היתרים להסדרת מפגעי בטיחות, נגידות ומיגון, או כל היתר שמהנדס העיר לא ראוה בו פגיעה </w:t>
      </w:r>
      <w:proofErr w:type="spellStart"/>
      <w:r w:rsidRPr="00A26155">
        <w:rPr>
          <w:rFonts w:cs="David" w:hint="cs"/>
          <w:sz w:val="26"/>
          <w:szCs w:val="26"/>
          <w:rtl/>
        </w:rPr>
        <w:t>בתכנית</w:t>
      </w:r>
      <w:proofErr w:type="spellEnd"/>
      <w:r w:rsidRPr="00A26155">
        <w:rPr>
          <w:rFonts w:cs="David" w:hint="cs"/>
          <w:sz w:val="26"/>
          <w:szCs w:val="26"/>
          <w:rtl/>
        </w:rPr>
        <w:t xml:space="preserve"> המתהווה, ובאישור הוועדה המקומית בלבד".</w:t>
      </w:r>
      <w:r w:rsidRPr="00371395">
        <w:rPr>
          <w:rFonts w:cs="David" w:hint="cs"/>
          <w:sz w:val="26"/>
          <w:szCs w:val="26"/>
          <w:rtl/>
        </w:rPr>
        <w:t xml:space="preserve"> </w:t>
      </w:r>
    </w:p>
    <w:p w14:paraId="00F3DF4B"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233B7A">
        <w:rPr>
          <w:rFonts w:cs="David" w:hint="cs"/>
          <w:sz w:val="26"/>
          <w:szCs w:val="26"/>
          <w:rtl/>
        </w:rPr>
        <w:t xml:space="preserve">תוקף התנאים נקבע לשנתיים מיום פרסום ההודעה או עד למועד הפקדת </w:t>
      </w:r>
      <w:proofErr w:type="spellStart"/>
      <w:r w:rsidRPr="00233B7A">
        <w:rPr>
          <w:rFonts w:cs="David" w:hint="cs"/>
          <w:sz w:val="26"/>
          <w:szCs w:val="26"/>
          <w:rtl/>
        </w:rPr>
        <w:t>התכנית</w:t>
      </w:r>
      <w:proofErr w:type="spellEnd"/>
      <w:r w:rsidRPr="00233B7A">
        <w:rPr>
          <w:rFonts w:cs="David" w:hint="cs"/>
          <w:sz w:val="26"/>
          <w:szCs w:val="26"/>
          <w:rtl/>
        </w:rPr>
        <w:t xml:space="preserve">, המוקדם מבין השניים. </w:t>
      </w:r>
    </w:p>
    <w:p w14:paraId="26C9E064" w14:textId="77777777" w:rsidR="002C65E2" w:rsidRPr="00C7597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proofErr w:type="spellStart"/>
      <w:r w:rsidRPr="00233B7A">
        <w:rPr>
          <w:rFonts w:cs="David"/>
          <w:sz w:val="26"/>
          <w:szCs w:val="26"/>
          <w:rtl/>
        </w:rPr>
        <w:t>הערר</w:t>
      </w:r>
      <w:r w:rsidRPr="00233B7A">
        <w:rPr>
          <w:rFonts w:cs="David" w:hint="cs"/>
          <w:sz w:val="26"/>
          <w:szCs w:val="26"/>
          <w:rtl/>
        </w:rPr>
        <w:t>ים</w:t>
      </w:r>
      <w:proofErr w:type="spellEnd"/>
      <w:r w:rsidRPr="00233B7A">
        <w:rPr>
          <w:rFonts w:cs="David"/>
          <w:sz w:val="26"/>
          <w:szCs w:val="26"/>
          <w:rtl/>
        </w:rPr>
        <w:t xml:space="preserve"> </w:t>
      </w:r>
      <w:r w:rsidRPr="00233B7A">
        <w:rPr>
          <w:rFonts w:cs="David" w:hint="cs"/>
          <w:sz w:val="26"/>
          <w:szCs w:val="26"/>
          <w:rtl/>
        </w:rPr>
        <w:t>שב</w:t>
      </w:r>
      <w:r w:rsidRPr="00233B7A">
        <w:rPr>
          <w:rFonts w:cs="David"/>
          <w:sz w:val="26"/>
          <w:szCs w:val="26"/>
          <w:rtl/>
        </w:rPr>
        <w:t>פנינו הוגש</w:t>
      </w:r>
      <w:r w:rsidRPr="00233B7A">
        <w:rPr>
          <w:rFonts w:cs="David" w:hint="cs"/>
          <w:sz w:val="26"/>
          <w:szCs w:val="26"/>
          <w:rtl/>
        </w:rPr>
        <w:t>ו</w:t>
      </w:r>
      <w:r w:rsidRPr="00233B7A">
        <w:rPr>
          <w:rFonts w:cs="David"/>
          <w:sz w:val="26"/>
          <w:szCs w:val="26"/>
          <w:rtl/>
        </w:rPr>
        <w:t xml:space="preserve"> כנגד החלט</w:t>
      </w:r>
      <w:r>
        <w:rPr>
          <w:rFonts w:cs="David" w:hint="cs"/>
          <w:sz w:val="26"/>
          <w:szCs w:val="26"/>
          <w:rtl/>
        </w:rPr>
        <w:t>ות אל</w:t>
      </w:r>
      <w:r w:rsidRPr="00233B7A">
        <w:rPr>
          <w:rFonts w:cs="David"/>
          <w:sz w:val="26"/>
          <w:szCs w:val="26"/>
          <w:rtl/>
        </w:rPr>
        <w:t>ה</w:t>
      </w:r>
      <w:r w:rsidRPr="00233B7A">
        <w:rPr>
          <w:rFonts w:cs="David" w:hint="cs"/>
          <w:sz w:val="26"/>
          <w:szCs w:val="26"/>
          <w:rtl/>
        </w:rPr>
        <w:t>, וכנגד החלטת רשות הרישוי צפת מיום 3.4.25 לדחות את הבקשה להיתר</w:t>
      </w:r>
      <w:r>
        <w:rPr>
          <w:rFonts w:cs="David" w:hint="cs"/>
          <w:sz w:val="26"/>
          <w:szCs w:val="26"/>
          <w:rtl/>
        </w:rPr>
        <w:t>. זאת</w:t>
      </w:r>
      <w:r w:rsidRPr="00233B7A">
        <w:rPr>
          <w:rFonts w:cs="David" w:hint="cs"/>
          <w:sz w:val="26"/>
          <w:szCs w:val="26"/>
          <w:rtl/>
        </w:rPr>
        <w:t xml:space="preserve">, בהסתמך </w:t>
      </w:r>
      <w:r>
        <w:rPr>
          <w:rFonts w:cs="David" w:hint="cs"/>
          <w:sz w:val="26"/>
          <w:szCs w:val="26"/>
          <w:rtl/>
        </w:rPr>
        <w:t>ובהתאם ל</w:t>
      </w:r>
      <w:r w:rsidRPr="00233B7A">
        <w:rPr>
          <w:rFonts w:cs="David" w:hint="cs"/>
          <w:sz w:val="26"/>
          <w:szCs w:val="26"/>
          <w:rtl/>
        </w:rPr>
        <w:t>החלטת הוועדה המקומית לפי סעיפים 77-78 לחוק</w:t>
      </w:r>
      <w:r>
        <w:rPr>
          <w:rFonts w:cs="David" w:hint="cs"/>
          <w:sz w:val="26"/>
          <w:szCs w:val="26"/>
          <w:rtl/>
        </w:rPr>
        <w:t xml:space="preserve"> </w:t>
      </w:r>
      <w:r w:rsidRPr="00C75972">
        <w:rPr>
          <w:rFonts w:cs="David" w:hint="cs"/>
          <w:sz w:val="26"/>
          <w:szCs w:val="26"/>
          <w:rtl/>
        </w:rPr>
        <w:t>(להלן תקראנה יחד: "</w:t>
      </w:r>
      <w:r w:rsidRPr="00C75972">
        <w:rPr>
          <w:rFonts w:cs="David" w:hint="cs"/>
          <w:b/>
          <w:bCs/>
          <w:sz w:val="26"/>
          <w:szCs w:val="26"/>
          <w:rtl/>
        </w:rPr>
        <w:t>החלטות הוועדה המקומית</w:t>
      </w:r>
      <w:r w:rsidRPr="00C75972">
        <w:rPr>
          <w:rFonts w:cs="David" w:hint="cs"/>
          <w:sz w:val="26"/>
          <w:szCs w:val="26"/>
          <w:rtl/>
        </w:rPr>
        <w:t>")</w:t>
      </w:r>
      <w:r w:rsidRPr="00C75972">
        <w:rPr>
          <w:rFonts w:cs="David"/>
          <w:sz w:val="26"/>
          <w:szCs w:val="26"/>
          <w:rtl/>
        </w:rPr>
        <w:t xml:space="preserve">. </w:t>
      </w:r>
    </w:p>
    <w:p w14:paraId="29B2333F" w14:textId="77777777" w:rsidR="002C65E2" w:rsidRPr="0051341E"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העוררת הינה </w:t>
      </w:r>
      <w:r w:rsidRPr="000A0D2E">
        <w:rPr>
          <w:rFonts w:cs="David"/>
          <w:sz w:val="26"/>
          <w:szCs w:val="26"/>
          <w:rtl/>
        </w:rPr>
        <w:t>שלוחת אוניברסיטת בר-אילן</w:t>
      </w:r>
      <w:r>
        <w:rPr>
          <w:rFonts w:cs="David" w:hint="cs"/>
          <w:sz w:val="26"/>
          <w:szCs w:val="26"/>
          <w:rtl/>
        </w:rPr>
        <w:t xml:space="preserve"> בצפת,</w:t>
      </w:r>
      <w:r w:rsidRPr="000A0D2E">
        <w:rPr>
          <w:rFonts w:cs="David"/>
          <w:sz w:val="26"/>
          <w:szCs w:val="26"/>
          <w:rtl/>
        </w:rPr>
        <w:t xml:space="preserve"> </w:t>
      </w:r>
      <w:r>
        <w:rPr>
          <w:rFonts w:cs="David" w:hint="cs"/>
          <w:sz w:val="26"/>
          <w:szCs w:val="26"/>
          <w:rtl/>
        </w:rPr>
        <w:t xml:space="preserve">והיא </w:t>
      </w:r>
      <w:r w:rsidRPr="0021756F">
        <w:rPr>
          <w:rFonts w:cs="David" w:hint="cs"/>
          <w:sz w:val="26"/>
          <w:szCs w:val="26"/>
          <w:rtl/>
        </w:rPr>
        <w:t>משמשת מוקד מרכזי להשכלה גבוהה באזור הצפון, ו</w:t>
      </w:r>
      <w:r>
        <w:rPr>
          <w:rFonts w:cs="David" w:hint="cs"/>
          <w:sz w:val="26"/>
          <w:szCs w:val="26"/>
          <w:rtl/>
        </w:rPr>
        <w:t xml:space="preserve">בתוך כך </w:t>
      </w:r>
      <w:r w:rsidRPr="0021756F">
        <w:rPr>
          <w:rFonts w:cs="David" w:hint="cs"/>
          <w:sz w:val="26"/>
          <w:szCs w:val="26"/>
          <w:rtl/>
        </w:rPr>
        <w:t xml:space="preserve">נותנת מענה לכל שכבות האוכלוסייה בישראל, ומונה כאלפי סטודנטים בכל שנה. </w:t>
      </w:r>
      <w:r>
        <w:rPr>
          <w:rFonts w:cs="David" w:hint="cs"/>
          <w:sz w:val="26"/>
          <w:szCs w:val="26"/>
          <w:rtl/>
        </w:rPr>
        <w:t xml:space="preserve">כמו כן, משמשת היא כמקור תעסוקה למאות עובדים בסגל המנהלי והאקדמאי. המכללה פועלת בעיר צפת מזה כ </w:t>
      </w:r>
      <w:r>
        <w:rPr>
          <w:rFonts w:cs="David"/>
          <w:sz w:val="26"/>
          <w:szCs w:val="26"/>
          <w:rtl/>
        </w:rPr>
        <w:t>–</w:t>
      </w:r>
      <w:r>
        <w:rPr>
          <w:rFonts w:cs="David" w:hint="cs"/>
          <w:sz w:val="26"/>
          <w:szCs w:val="26"/>
          <w:rtl/>
        </w:rPr>
        <w:t xml:space="preserve"> 40 שנה, וחרף זאת אין לה מעונות סטודנטים משלה.  </w:t>
      </w:r>
    </w:p>
    <w:p w14:paraId="3464D1D7" w14:textId="77777777" w:rsidR="002C65E2" w:rsidRPr="00BC12F7"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BC12F7">
        <w:rPr>
          <w:rFonts w:cs="David" w:hint="cs"/>
          <w:sz w:val="26"/>
          <w:szCs w:val="26"/>
          <w:rtl/>
        </w:rPr>
        <w:t xml:space="preserve">הקריה האקדמאית ממוקמת בכניסה לעיר העתיקה ומשתרעת על פני כשישה מתחמים בנויים:   חלקם מצויים מצפון - מזרח לדרך ירושלים וחלקם מדרום - מערב לדרך ירושלים, כשחלק מהמבנים גם לשימור, והם מהווים חלק מהמרקם העירוני. המקרקעין נשוא הבקשה להיתר מהווים חלק אינטגרלי מהקריה האקדמית והם גובלים בדרך ירושלים מדרום מערב לה. </w:t>
      </w:r>
    </w:p>
    <w:p w14:paraId="1AD2EE0D" w14:textId="77777777" w:rsidR="002C65E2" w:rsidRPr="00D44F21"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tl/>
        </w:rPr>
      </w:pPr>
      <w:r w:rsidRPr="00D44F21">
        <w:rPr>
          <w:rFonts w:cs="David"/>
          <w:sz w:val="26"/>
          <w:szCs w:val="26"/>
          <w:rtl/>
        </w:rPr>
        <w:lastRenderedPageBreak/>
        <w:t>עיקר טענות העוררת מתמקדות בכך שהחלט</w:t>
      </w:r>
      <w:r w:rsidRPr="00D44F21">
        <w:rPr>
          <w:rFonts w:cs="David" w:hint="cs"/>
          <w:sz w:val="26"/>
          <w:szCs w:val="26"/>
          <w:rtl/>
        </w:rPr>
        <w:t xml:space="preserve">ות </w:t>
      </w:r>
      <w:r w:rsidRPr="00D44F21">
        <w:rPr>
          <w:rFonts w:cs="David"/>
          <w:sz w:val="26"/>
          <w:szCs w:val="26"/>
          <w:rtl/>
        </w:rPr>
        <w:t>ה</w:t>
      </w:r>
      <w:r w:rsidRPr="00D44F21">
        <w:rPr>
          <w:rFonts w:cs="David" w:hint="cs"/>
          <w:sz w:val="26"/>
          <w:szCs w:val="26"/>
          <w:rtl/>
        </w:rPr>
        <w:t>וועדה המקומית</w:t>
      </w:r>
      <w:r w:rsidRPr="00D44F21">
        <w:rPr>
          <w:rFonts w:cs="David"/>
          <w:sz w:val="26"/>
          <w:szCs w:val="26"/>
          <w:rtl/>
        </w:rPr>
        <w:t xml:space="preserve"> </w:t>
      </w:r>
      <w:r w:rsidRPr="00D44F21">
        <w:rPr>
          <w:rFonts w:cs="David" w:hint="cs"/>
          <w:sz w:val="26"/>
          <w:szCs w:val="26"/>
          <w:rtl/>
        </w:rPr>
        <w:t>נגועות</w:t>
      </w:r>
      <w:r w:rsidRPr="00D44F21">
        <w:rPr>
          <w:rFonts w:cs="David"/>
          <w:sz w:val="26"/>
          <w:szCs w:val="26"/>
          <w:rtl/>
        </w:rPr>
        <w:t xml:space="preserve">, לשיטתה, </w:t>
      </w:r>
      <w:r w:rsidRPr="00D44F21">
        <w:rPr>
          <w:rFonts w:cs="David" w:hint="cs"/>
          <w:sz w:val="26"/>
          <w:szCs w:val="26"/>
          <w:rtl/>
        </w:rPr>
        <w:t>ב</w:t>
      </w:r>
      <w:r w:rsidRPr="00D44F21">
        <w:rPr>
          <w:rFonts w:cs="David"/>
          <w:sz w:val="26"/>
          <w:szCs w:val="26"/>
          <w:rtl/>
        </w:rPr>
        <w:t>שיקולים</w:t>
      </w:r>
      <w:r w:rsidRPr="00D44F21">
        <w:rPr>
          <w:rFonts w:cs="David" w:hint="cs"/>
          <w:sz w:val="26"/>
          <w:szCs w:val="26"/>
          <w:rtl/>
        </w:rPr>
        <w:t xml:space="preserve"> זרים. לטענתה, הרשות אינה מעוניינת בקידום מעונות סטודנטים בלב העיר העתיקה בצפת, ולא מטעמים תכנוניים, אלא בשל שיקולים פסולים. </w:t>
      </w:r>
    </w:p>
    <w:p w14:paraId="290328C0"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720B15">
        <w:rPr>
          <w:rFonts w:cs="David"/>
          <w:sz w:val="26"/>
          <w:szCs w:val="26"/>
          <w:rtl/>
        </w:rPr>
        <w:t>לתמיכה בטענותיה הציגה העוררת</w:t>
      </w:r>
      <w:r>
        <w:rPr>
          <w:rFonts w:cs="David" w:hint="cs"/>
          <w:sz w:val="26"/>
          <w:szCs w:val="26"/>
          <w:rtl/>
        </w:rPr>
        <w:t>, בין היתר,</w:t>
      </w:r>
      <w:r w:rsidRPr="00720B15">
        <w:rPr>
          <w:rFonts w:cs="David"/>
          <w:sz w:val="26"/>
          <w:szCs w:val="26"/>
          <w:rtl/>
        </w:rPr>
        <w:t xml:space="preserve"> תיאור מפורט של השתלשלות העניינים לאורך שנים</w:t>
      </w:r>
      <w:r>
        <w:rPr>
          <w:rFonts w:cs="David" w:hint="cs"/>
          <w:sz w:val="26"/>
          <w:szCs w:val="26"/>
          <w:rtl/>
        </w:rPr>
        <w:t xml:space="preserve"> רבות</w:t>
      </w:r>
      <w:r w:rsidRPr="00720B15">
        <w:rPr>
          <w:rFonts w:cs="David"/>
          <w:sz w:val="26"/>
          <w:szCs w:val="26"/>
          <w:rtl/>
        </w:rPr>
        <w:t xml:space="preserve">, </w:t>
      </w:r>
      <w:r>
        <w:rPr>
          <w:rFonts w:cs="David" w:hint="cs"/>
          <w:sz w:val="26"/>
          <w:szCs w:val="26"/>
          <w:rtl/>
        </w:rPr>
        <w:t>המתאר את אופן פועלה, מאמציה הרבים ו</w:t>
      </w:r>
      <w:r w:rsidRPr="00720B15">
        <w:rPr>
          <w:rFonts w:cs="David"/>
          <w:sz w:val="26"/>
          <w:szCs w:val="26"/>
          <w:rtl/>
        </w:rPr>
        <w:t>ניסיונות</w:t>
      </w:r>
      <w:r>
        <w:rPr>
          <w:rFonts w:cs="David" w:hint="cs"/>
          <w:sz w:val="26"/>
          <w:szCs w:val="26"/>
          <w:rtl/>
        </w:rPr>
        <w:t>יה</w:t>
      </w:r>
      <w:r w:rsidRPr="00720B15">
        <w:rPr>
          <w:rFonts w:cs="David"/>
          <w:sz w:val="26"/>
          <w:szCs w:val="26"/>
          <w:rtl/>
        </w:rPr>
        <w:t xml:space="preserve"> </w:t>
      </w:r>
      <w:r>
        <w:rPr>
          <w:rFonts w:cs="David" w:hint="cs"/>
          <w:sz w:val="26"/>
          <w:szCs w:val="26"/>
          <w:rtl/>
        </w:rPr>
        <w:t>ה</w:t>
      </w:r>
      <w:r w:rsidRPr="00720B15">
        <w:rPr>
          <w:rFonts w:cs="David"/>
          <w:sz w:val="26"/>
          <w:szCs w:val="26"/>
          <w:rtl/>
        </w:rPr>
        <w:t xml:space="preserve">שונים לקדם </w:t>
      </w:r>
      <w:r>
        <w:rPr>
          <w:rFonts w:cs="David" w:hint="cs"/>
          <w:sz w:val="26"/>
          <w:szCs w:val="26"/>
          <w:rtl/>
        </w:rPr>
        <w:t xml:space="preserve">את </w:t>
      </w:r>
      <w:r w:rsidRPr="00720B15">
        <w:rPr>
          <w:rFonts w:cs="David"/>
          <w:sz w:val="26"/>
          <w:szCs w:val="26"/>
          <w:rtl/>
        </w:rPr>
        <w:t xml:space="preserve">הקמת מעונות </w:t>
      </w:r>
      <w:r>
        <w:rPr>
          <w:rFonts w:cs="David" w:hint="cs"/>
          <w:sz w:val="26"/>
          <w:szCs w:val="26"/>
          <w:rtl/>
        </w:rPr>
        <w:t>ה</w:t>
      </w:r>
      <w:r w:rsidRPr="00720B15">
        <w:rPr>
          <w:rFonts w:cs="David"/>
          <w:sz w:val="26"/>
          <w:szCs w:val="26"/>
          <w:rtl/>
        </w:rPr>
        <w:t xml:space="preserve">סטודנטים, לרבות בחינת חלופות </w:t>
      </w:r>
      <w:r>
        <w:rPr>
          <w:rFonts w:cs="David" w:hint="cs"/>
          <w:sz w:val="26"/>
          <w:szCs w:val="26"/>
          <w:rtl/>
        </w:rPr>
        <w:t>ל</w:t>
      </w:r>
      <w:r w:rsidRPr="00720B15">
        <w:rPr>
          <w:rFonts w:cs="David"/>
          <w:sz w:val="26"/>
          <w:szCs w:val="26"/>
          <w:rtl/>
        </w:rPr>
        <w:t xml:space="preserve">מיקום </w:t>
      </w:r>
      <w:r>
        <w:rPr>
          <w:rFonts w:cs="David" w:hint="cs"/>
          <w:sz w:val="26"/>
          <w:szCs w:val="26"/>
          <w:rtl/>
        </w:rPr>
        <w:t xml:space="preserve">המעונות </w:t>
      </w:r>
      <w:r w:rsidRPr="00720B15">
        <w:rPr>
          <w:rFonts w:cs="David"/>
          <w:sz w:val="26"/>
          <w:szCs w:val="26"/>
          <w:rtl/>
        </w:rPr>
        <w:t>מחוץ לעיר העתיקה</w:t>
      </w:r>
      <w:r>
        <w:rPr>
          <w:rFonts w:cs="David" w:hint="cs"/>
          <w:sz w:val="26"/>
          <w:szCs w:val="26"/>
          <w:rtl/>
        </w:rPr>
        <w:t xml:space="preserve">. </w:t>
      </w:r>
    </w:p>
    <w:p w14:paraId="793F1C89" w14:textId="77777777" w:rsidR="002C65E2" w:rsidRPr="00321178"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321178">
        <w:rPr>
          <w:rFonts w:cs="David" w:hint="cs"/>
          <w:sz w:val="26"/>
          <w:szCs w:val="26"/>
          <w:rtl/>
        </w:rPr>
        <w:t>על פי האמור, לאור חשיבותו של הפרויקט והצורך בחיזוק ההשכלה הגבוהה באזורי הפריפריה, הפרויקט אף זכה לתמיכה משמעותית מרשויות המדינה. רשות מקרקעי ישראל (להלן: "</w:t>
      </w:r>
      <w:r w:rsidRPr="00321178">
        <w:rPr>
          <w:rFonts w:cs="David" w:hint="cs"/>
          <w:b/>
          <w:bCs/>
          <w:sz w:val="26"/>
          <w:szCs w:val="26"/>
          <w:rtl/>
        </w:rPr>
        <w:t>רמ"י</w:t>
      </w:r>
      <w:r w:rsidRPr="00321178">
        <w:rPr>
          <w:rFonts w:cs="David" w:hint="cs"/>
          <w:sz w:val="26"/>
          <w:szCs w:val="26"/>
          <w:rtl/>
        </w:rPr>
        <w:t>"), החליטה להקצות לעוררת בפטור ממכרז וללא תמורה מגרש לצורך הקמת המעונות, וזאת בכפוף להמלצת הוועדה המקומית. כמו כן, בהתאם הוחלט בין משרד האוצר לבין הוועדה לתכנון ותקצוב של המועצה להשכלה גבוהה (להלן: "</w:t>
      </w:r>
      <w:proofErr w:type="spellStart"/>
      <w:r w:rsidRPr="00321178">
        <w:rPr>
          <w:rFonts w:cs="David" w:hint="cs"/>
          <w:b/>
          <w:bCs/>
          <w:sz w:val="26"/>
          <w:szCs w:val="26"/>
          <w:rtl/>
        </w:rPr>
        <w:t>הות"ת</w:t>
      </w:r>
      <w:proofErr w:type="spellEnd"/>
      <w:r w:rsidRPr="00321178">
        <w:rPr>
          <w:rFonts w:cs="David" w:hint="cs"/>
          <w:sz w:val="26"/>
          <w:szCs w:val="26"/>
          <w:rtl/>
        </w:rPr>
        <w:t xml:space="preserve">") על העמדת תקציב </w:t>
      </w:r>
      <w:proofErr w:type="spellStart"/>
      <w:r w:rsidRPr="00321178">
        <w:rPr>
          <w:rFonts w:cs="David" w:hint="cs"/>
          <w:sz w:val="26"/>
          <w:szCs w:val="26"/>
          <w:rtl/>
        </w:rPr>
        <w:t>יעודי</w:t>
      </w:r>
      <w:proofErr w:type="spellEnd"/>
      <w:r w:rsidRPr="00321178">
        <w:rPr>
          <w:rFonts w:cs="David" w:hint="cs"/>
          <w:sz w:val="26"/>
          <w:szCs w:val="26"/>
          <w:rtl/>
        </w:rPr>
        <w:t xml:space="preserve"> שיוענק למכללה לצורך הקמת המעונות, בהיקף של כ </w:t>
      </w:r>
      <w:r w:rsidRPr="00321178">
        <w:rPr>
          <w:rFonts w:cs="David"/>
          <w:sz w:val="26"/>
          <w:szCs w:val="26"/>
          <w:rtl/>
        </w:rPr>
        <w:t>–</w:t>
      </w:r>
      <w:r w:rsidRPr="00321178">
        <w:rPr>
          <w:rFonts w:cs="David" w:hint="cs"/>
          <w:sz w:val="26"/>
          <w:szCs w:val="26"/>
          <w:rtl/>
        </w:rPr>
        <w:t xml:space="preserve"> 42 מיליון ₪ על פי הסכם שהתגבש, כשתנאי להעברת התקציב היה עמידה בלוחות זמנים לקידום תכנית מאושרת להקמת המעונות. </w:t>
      </w:r>
    </w:p>
    <w:p w14:paraId="0536A09B"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אלא שעל פי הנטען לאור לחצים פוליטיים והחלפת ההנהגה בעיר צפת, העירייה שינתה את מדיניותה בנוגע לפרויקט, ואף עיכבה את קידום הפרויקט, כך שכל מאמצי העוררת לא יצאו אל הפועל, והוועדה המקומית לא נתנה המלצתה כנדרש בהחלטת רמ"י. </w:t>
      </w:r>
      <w:r w:rsidRPr="00F91D11">
        <w:rPr>
          <w:rFonts w:cs="David"/>
          <w:sz w:val="26"/>
          <w:szCs w:val="26"/>
          <w:rtl/>
        </w:rPr>
        <w:t xml:space="preserve">בסופו של יום </w:t>
      </w:r>
      <w:proofErr w:type="spellStart"/>
      <w:r w:rsidRPr="00F91D11">
        <w:rPr>
          <w:rFonts w:cs="David" w:hint="cs"/>
          <w:sz w:val="26"/>
          <w:szCs w:val="26"/>
          <w:rtl/>
        </w:rPr>
        <w:t>משלא</w:t>
      </w:r>
      <w:proofErr w:type="spellEnd"/>
      <w:r w:rsidRPr="00F91D11">
        <w:rPr>
          <w:rFonts w:cs="David" w:hint="cs"/>
          <w:sz w:val="26"/>
          <w:szCs w:val="26"/>
          <w:rtl/>
        </w:rPr>
        <w:t xml:space="preserve"> נותרה לעוררת ברירה, כך לטענתה, החליטה היא </w:t>
      </w:r>
      <w:r>
        <w:rPr>
          <w:rFonts w:cs="David" w:hint="cs"/>
          <w:sz w:val="26"/>
          <w:szCs w:val="26"/>
          <w:rtl/>
        </w:rPr>
        <w:t xml:space="preserve">לוותר </w:t>
      </w:r>
      <w:r w:rsidRPr="00F91D11">
        <w:rPr>
          <w:rFonts w:cs="David" w:hint="cs"/>
          <w:sz w:val="26"/>
          <w:szCs w:val="26"/>
          <w:rtl/>
        </w:rPr>
        <w:t xml:space="preserve">על הקצאת מגרש </w:t>
      </w:r>
      <w:proofErr w:type="spellStart"/>
      <w:r w:rsidRPr="00F91D11">
        <w:rPr>
          <w:rFonts w:cs="David" w:hint="cs"/>
          <w:sz w:val="26"/>
          <w:szCs w:val="26"/>
          <w:rtl/>
        </w:rPr>
        <w:t>מרמ"י</w:t>
      </w:r>
      <w:proofErr w:type="spellEnd"/>
      <w:r w:rsidRPr="00F91D11">
        <w:rPr>
          <w:rFonts w:cs="David" w:hint="cs"/>
          <w:sz w:val="26"/>
          <w:szCs w:val="26"/>
          <w:rtl/>
        </w:rPr>
        <w:t xml:space="preserve"> ללא תמורה</w:t>
      </w:r>
      <w:r>
        <w:rPr>
          <w:rFonts w:cs="David" w:hint="cs"/>
          <w:sz w:val="26"/>
          <w:szCs w:val="26"/>
          <w:rtl/>
        </w:rPr>
        <w:t>,</w:t>
      </w:r>
      <w:r w:rsidRPr="00F91D11">
        <w:rPr>
          <w:rFonts w:cs="David" w:hint="cs"/>
          <w:sz w:val="26"/>
          <w:szCs w:val="26"/>
          <w:rtl/>
        </w:rPr>
        <w:t xml:space="preserve"> </w:t>
      </w:r>
      <w:r>
        <w:rPr>
          <w:rFonts w:cs="David" w:hint="cs"/>
          <w:sz w:val="26"/>
          <w:szCs w:val="26"/>
          <w:rtl/>
        </w:rPr>
        <w:t xml:space="preserve">ותחת זאת </w:t>
      </w:r>
      <w:r w:rsidRPr="00F91D11">
        <w:rPr>
          <w:rFonts w:cs="David" w:hint="cs"/>
          <w:sz w:val="26"/>
          <w:szCs w:val="26"/>
          <w:rtl/>
        </w:rPr>
        <w:t xml:space="preserve">לקדם על מקרקעין </w:t>
      </w:r>
      <w:r w:rsidRPr="008D26F5">
        <w:rPr>
          <w:rFonts w:cs="David" w:hint="cs"/>
          <w:b/>
          <w:bCs/>
          <w:sz w:val="26"/>
          <w:szCs w:val="26"/>
          <w:rtl/>
        </w:rPr>
        <w:t xml:space="preserve">שבבעלותה </w:t>
      </w:r>
      <w:r>
        <w:rPr>
          <w:rFonts w:cs="David" w:hint="cs"/>
          <w:b/>
          <w:bCs/>
          <w:sz w:val="26"/>
          <w:szCs w:val="26"/>
          <w:rtl/>
        </w:rPr>
        <w:t>ה</w:t>
      </w:r>
      <w:r w:rsidRPr="008D26F5">
        <w:rPr>
          <w:rFonts w:cs="David" w:hint="cs"/>
          <w:b/>
          <w:bCs/>
          <w:sz w:val="26"/>
          <w:szCs w:val="26"/>
          <w:rtl/>
        </w:rPr>
        <w:t>מצויים במתחם הקריה האקדמאית</w:t>
      </w:r>
      <w:r>
        <w:rPr>
          <w:rFonts w:cs="David" w:hint="cs"/>
          <w:b/>
          <w:bCs/>
          <w:sz w:val="26"/>
          <w:szCs w:val="26"/>
          <w:rtl/>
        </w:rPr>
        <w:t xml:space="preserve"> וביעוד למסחר</w:t>
      </w:r>
      <w:r w:rsidRPr="008D26F5">
        <w:rPr>
          <w:rFonts w:cs="David" w:hint="cs"/>
          <w:b/>
          <w:bCs/>
          <w:sz w:val="26"/>
          <w:szCs w:val="26"/>
          <w:rtl/>
        </w:rPr>
        <w:t xml:space="preserve"> את </w:t>
      </w:r>
      <w:r w:rsidRPr="008D26F5">
        <w:rPr>
          <w:rFonts w:cs="David"/>
          <w:b/>
          <w:bCs/>
          <w:sz w:val="26"/>
          <w:szCs w:val="26"/>
          <w:rtl/>
        </w:rPr>
        <w:t xml:space="preserve">תכנית </w:t>
      </w:r>
      <w:r w:rsidRPr="008D26F5">
        <w:rPr>
          <w:rFonts w:cs="David" w:hint="cs"/>
          <w:b/>
          <w:bCs/>
          <w:sz w:val="26"/>
          <w:szCs w:val="26"/>
          <w:rtl/>
        </w:rPr>
        <w:t>המעונות</w:t>
      </w:r>
      <w:r>
        <w:rPr>
          <w:rFonts w:cs="David" w:hint="cs"/>
          <w:sz w:val="26"/>
          <w:szCs w:val="26"/>
          <w:rtl/>
        </w:rPr>
        <w:t xml:space="preserve">. </w:t>
      </w:r>
    </w:p>
    <w:p w14:paraId="1BBC1AAD" w14:textId="77777777" w:rsidR="002C65E2" w:rsidRPr="000A0D2E"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tl/>
        </w:rPr>
      </w:pPr>
      <w:r w:rsidRPr="000A0D2E">
        <w:rPr>
          <w:rFonts w:cs="David"/>
          <w:sz w:val="26"/>
          <w:szCs w:val="26"/>
          <w:rtl/>
        </w:rPr>
        <w:t xml:space="preserve">מן החומר </w:t>
      </w:r>
      <w:r w:rsidRPr="008E3D75">
        <w:rPr>
          <w:rFonts w:cs="David" w:hint="cs"/>
          <w:sz w:val="26"/>
          <w:szCs w:val="26"/>
          <w:rtl/>
        </w:rPr>
        <w:t xml:space="preserve">והדברים המפורטים </w:t>
      </w:r>
      <w:r w:rsidRPr="008E3D75">
        <w:rPr>
          <w:rFonts w:cs="David"/>
          <w:sz w:val="26"/>
          <w:szCs w:val="26"/>
          <w:rtl/>
        </w:rPr>
        <w:t>שהובא</w:t>
      </w:r>
      <w:r w:rsidRPr="008E3D75">
        <w:rPr>
          <w:rFonts w:cs="David" w:hint="cs"/>
          <w:sz w:val="26"/>
          <w:szCs w:val="26"/>
          <w:rtl/>
        </w:rPr>
        <w:t>ו</w:t>
      </w:r>
      <w:r w:rsidRPr="008E3D75">
        <w:rPr>
          <w:rFonts w:cs="David"/>
          <w:sz w:val="26"/>
          <w:szCs w:val="26"/>
          <w:rtl/>
        </w:rPr>
        <w:t xml:space="preserve"> בפנינו עולה</w:t>
      </w:r>
      <w:r>
        <w:rPr>
          <w:rFonts w:cs="David" w:hint="cs"/>
          <w:sz w:val="26"/>
          <w:szCs w:val="26"/>
          <w:rtl/>
        </w:rPr>
        <w:t>,</w:t>
      </w:r>
      <w:r w:rsidRPr="008E3D75">
        <w:rPr>
          <w:rFonts w:cs="David"/>
          <w:sz w:val="26"/>
          <w:szCs w:val="26"/>
          <w:rtl/>
        </w:rPr>
        <w:t xml:space="preserve"> כי לאורך תקופה ממושכת </w:t>
      </w:r>
      <w:r w:rsidRPr="008E3D75">
        <w:rPr>
          <w:rFonts w:cs="David" w:hint="cs"/>
          <w:sz w:val="26"/>
          <w:szCs w:val="26"/>
          <w:rtl/>
        </w:rPr>
        <w:t xml:space="preserve">ולא מבוטלת (מעל לעשור), </w:t>
      </w:r>
      <w:r w:rsidRPr="008E3D75">
        <w:rPr>
          <w:rFonts w:cs="David"/>
          <w:sz w:val="26"/>
          <w:szCs w:val="26"/>
          <w:rtl/>
        </w:rPr>
        <w:t xml:space="preserve">פועלת העוררת לקידום הקמת </w:t>
      </w:r>
      <w:proofErr w:type="spellStart"/>
      <w:r>
        <w:rPr>
          <w:rFonts w:cs="David" w:hint="cs"/>
          <w:sz w:val="26"/>
          <w:szCs w:val="26"/>
          <w:rtl/>
        </w:rPr>
        <w:t>הפרוייקט</w:t>
      </w:r>
      <w:proofErr w:type="spellEnd"/>
      <w:r>
        <w:rPr>
          <w:rFonts w:cs="David" w:hint="cs"/>
          <w:sz w:val="26"/>
          <w:szCs w:val="26"/>
          <w:rtl/>
        </w:rPr>
        <w:t xml:space="preserve"> ל</w:t>
      </w:r>
      <w:r w:rsidRPr="008E3D75">
        <w:rPr>
          <w:rFonts w:cs="David"/>
          <w:sz w:val="26"/>
          <w:szCs w:val="26"/>
          <w:rtl/>
        </w:rPr>
        <w:t>מעונות סטודנטים, אשר נועדו ליתן מענה לצורכי הסטודנטים הלומדים ב</w:t>
      </w:r>
      <w:r w:rsidRPr="008E3D75">
        <w:rPr>
          <w:rFonts w:cs="David" w:hint="cs"/>
          <w:sz w:val="26"/>
          <w:szCs w:val="26"/>
          <w:rtl/>
        </w:rPr>
        <w:t>קריה האקדמאית</w:t>
      </w:r>
      <w:r>
        <w:rPr>
          <w:rFonts w:cs="David" w:hint="cs"/>
          <w:sz w:val="26"/>
          <w:szCs w:val="26"/>
          <w:rtl/>
        </w:rPr>
        <w:t xml:space="preserve">, והכל כאשר מעל ראשה של העוררת "מרחפת" ההתניה לעמידה בלוחות הזמנים כתנאי לתקצוב הפרויקט על ידי </w:t>
      </w:r>
      <w:proofErr w:type="spellStart"/>
      <w:r>
        <w:rPr>
          <w:rFonts w:cs="David" w:hint="cs"/>
          <w:sz w:val="26"/>
          <w:szCs w:val="26"/>
          <w:rtl/>
        </w:rPr>
        <w:t>הות"ת</w:t>
      </w:r>
      <w:proofErr w:type="spellEnd"/>
      <w:r>
        <w:rPr>
          <w:rFonts w:cs="David" w:hint="cs"/>
          <w:sz w:val="26"/>
          <w:szCs w:val="26"/>
          <w:rtl/>
        </w:rPr>
        <w:t xml:space="preserve">. </w:t>
      </w:r>
    </w:p>
    <w:p w14:paraId="1A581373"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556D65">
        <w:rPr>
          <w:rFonts w:cs="David"/>
          <w:sz w:val="26"/>
          <w:szCs w:val="26"/>
          <w:rtl/>
        </w:rPr>
        <w:t xml:space="preserve">החלטתנו </w:t>
      </w:r>
      <w:r>
        <w:rPr>
          <w:rFonts w:cs="David" w:hint="cs"/>
          <w:sz w:val="26"/>
          <w:szCs w:val="26"/>
          <w:rtl/>
        </w:rPr>
        <w:t xml:space="preserve">להלן תציג את </w:t>
      </w:r>
      <w:r w:rsidRPr="00556D65">
        <w:rPr>
          <w:rFonts w:cs="David"/>
          <w:sz w:val="26"/>
          <w:szCs w:val="26"/>
          <w:rtl/>
        </w:rPr>
        <w:t xml:space="preserve">עיקרי הדברים שעלו בשלושת הדיונים </w:t>
      </w:r>
      <w:r>
        <w:rPr>
          <w:rFonts w:cs="David" w:hint="cs"/>
          <w:sz w:val="26"/>
          <w:szCs w:val="26"/>
          <w:rtl/>
        </w:rPr>
        <w:t xml:space="preserve">האמורים וטענות הצדדים, תוך שנבהיר </w:t>
      </w:r>
      <w:r w:rsidRPr="00556D65">
        <w:rPr>
          <w:rFonts w:cs="David"/>
          <w:sz w:val="26"/>
          <w:szCs w:val="26"/>
          <w:rtl/>
        </w:rPr>
        <w:t xml:space="preserve">כי הפרוטוקולים המלאים של שלושת הדיונים </w:t>
      </w:r>
      <w:r>
        <w:rPr>
          <w:rFonts w:cs="David" w:hint="cs"/>
          <w:sz w:val="26"/>
          <w:szCs w:val="26"/>
          <w:rtl/>
        </w:rPr>
        <w:t xml:space="preserve">והחלטות הביניים שהתקבלו במסגרתם, </w:t>
      </w:r>
      <w:r w:rsidRPr="00556D65">
        <w:rPr>
          <w:rFonts w:cs="David"/>
          <w:sz w:val="26"/>
          <w:szCs w:val="26"/>
          <w:rtl/>
        </w:rPr>
        <w:t>מהווים חלק בלתי נפרד מהחלטה זו, ויש לקרוא החלטה זו על רקע האמור בהם.</w:t>
      </w:r>
    </w:p>
    <w:p w14:paraId="3FEEE9E2" w14:textId="77777777" w:rsidR="002C65E2" w:rsidRPr="00EB3CA0" w:rsidRDefault="002C65E2" w:rsidP="002C65E2">
      <w:pPr>
        <w:suppressLineNumbers/>
        <w:overflowPunct w:val="0"/>
        <w:autoSpaceDE w:val="0"/>
        <w:autoSpaceDN w:val="0"/>
        <w:adjustRightInd w:val="0"/>
        <w:spacing w:before="240" w:line="360" w:lineRule="auto"/>
        <w:ind w:right="-284"/>
        <w:jc w:val="both"/>
        <w:textAlignment w:val="baseline"/>
        <w:rPr>
          <w:rFonts w:cs="David"/>
          <w:sz w:val="26"/>
          <w:szCs w:val="26"/>
        </w:rPr>
      </w:pPr>
      <w:r w:rsidRPr="00EB3CA0">
        <w:rPr>
          <w:rFonts w:cs="David" w:hint="cs"/>
          <w:b/>
          <w:bCs/>
          <w:sz w:val="26"/>
          <w:szCs w:val="26"/>
          <w:u w:val="single"/>
          <w:rtl/>
        </w:rPr>
        <w:t xml:space="preserve">החלטות הוועדה המקומית נשוא </w:t>
      </w:r>
      <w:proofErr w:type="spellStart"/>
      <w:r w:rsidRPr="00EB3CA0">
        <w:rPr>
          <w:rFonts w:cs="David" w:hint="cs"/>
          <w:b/>
          <w:bCs/>
          <w:sz w:val="26"/>
          <w:szCs w:val="26"/>
          <w:u w:val="single"/>
          <w:rtl/>
        </w:rPr>
        <w:t>העררים</w:t>
      </w:r>
      <w:proofErr w:type="spellEnd"/>
      <w:r w:rsidRPr="00EB3CA0">
        <w:rPr>
          <w:rFonts w:cs="David" w:hint="cs"/>
          <w:b/>
          <w:bCs/>
          <w:sz w:val="26"/>
          <w:szCs w:val="26"/>
          <w:u w:val="single"/>
          <w:rtl/>
        </w:rPr>
        <w:t xml:space="preserve"> </w:t>
      </w:r>
    </w:p>
    <w:p w14:paraId="4B8F6B67" w14:textId="77777777" w:rsidR="002C65E2" w:rsidRPr="00E30400"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לשם נוחות הקריאה להלן תובאנה החלטות הוועדה המקומית, כלשונן. </w:t>
      </w:r>
      <w:r w:rsidRPr="00E30400">
        <w:rPr>
          <w:rFonts w:cs="David" w:hint="cs"/>
          <w:sz w:val="26"/>
          <w:szCs w:val="26"/>
          <w:rtl/>
        </w:rPr>
        <w:t xml:space="preserve">להלן החלטות הוועדה המקומית </w:t>
      </w:r>
      <w:proofErr w:type="spellStart"/>
      <w:r w:rsidRPr="00E30400">
        <w:rPr>
          <w:rFonts w:cs="David" w:hint="cs"/>
          <w:sz w:val="26"/>
          <w:szCs w:val="26"/>
          <w:rtl/>
        </w:rPr>
        <w:t>מכח</w:t>
      </w:r>
      <w:proofErr w:type="spellEnd"/>
      <w:r w:rsidRPr="00E30400">
        <w:rPr>
          <w:rFonts w:cs="David" w:hint="cs"/>
          <w:sz w:val="26"/>
          <w:szCs w:val="26"/>
          <w:rtl/>
        </w:rPr>
        <w:t xml:space="preserve"> סעיפים 77-78 לחוק:</w:t>
      </w:r>
      <w:r w:rsidRPr="00E30400">
        <w:rPr>
          <w:rFonts w:cs="David"/>
          <w:sz w:val="26"/>
          <w:szCs w:val="26"/>
        </w:rPr>
        <w:t xml:space="preserve"> </w:t>
      </w:r>
    </w:p>
    <w:p w14:paraId="58182243" w14:textId="77777777" w:rsidR="002C65E2" w:rsidRPr="00434719"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sz w:val="26"/>
          <w:szCs w:val="26"/>
        </w:rPr>
      </w:pPr>
      <w:r w:rsidRPr="00434719">
        <w:rPr>
          <w:rFonts w:cs="David"/>
          <w:noProof/>
          <w:sz w:val="26"/>
          <w:szCs w:val="26"/>
          <w:rtl/>
        </w:rPr>
        <w:lastRenderedPageBreak/>
        <w:drawing>
          <wp:inline distT="0" distB="0" distL="0" distR="0" wp14:anchorId="0BDA9831" wp14:editId="5C0D4825">
            <wp:extent cx="5759450" cy="4788535"/>
            <wp:effectExtent l="0" t="0" r="0" b="0"/>
            <wp:docPr id="176377775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777753" name=""/>
                    <pic:cNvPicPr/>
                  </pic:nvPicPr>
                  <pic:blipFill>
                    <a:blip r:embed="rId10"/>
                    <a:stretch>
                      <a:fillRect/>
                    </a:stretch>
                  </pic:blipFill>
                  <pic:spPr>
                    <a:xfrm>
                      <a:off x="0" y="0"/>
                      <a:ext cx="5759450" cy="4788535"/>
                    </a:xfrm>
                    <a:prstGeom prst="rect">
                      <a:avLst/>
                    </a:prstGeom>
                  </pic:spPr>
                </pic:pic>
              </a:graphicData>
            </a:graphic>
          </wp:inline>
        </w:drawing>
      </w:r>
    </w:p>
    <w:p w14:paraId="30E747FF" w14:textId="77777777" w:rsidR="002C65E2" w:rsidRPr="00434719"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434719">
        <w:rPr>
          <w:rFonts w:cs="David" w:hint="cs"/>
          <w:sz w:val="26"/>
          <w:szCs w:val="26"/>
          <w:rtl/>
        </w:rPr>
        <w:t xml:space="preserve">להלן החלטת רשות הרישוי לדחות את הבקשה להיתר: </w:t>
      </w:r>
    </w:p>
    <w:p w14:paraId="33C1CB71" w14:textId="77777777" w:rsidR="002C65E2"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sz w:val="26"/>
          <w:szCs w:val="26"/>
          <w:highlight w:val="yellow"/>
        </w:rPr>
      </w:pPr>
      <w:r w:rsidRPr="00376AFA">
        <w:rPr>
          <w:rFonts w:cs="David"/>
          <w:noProof/>
          <w:sz w:val="26"/>
          <w:szCs w:val="26"/>
          <w:rtl/>
        </w:rPr>
        <w:drawing>
          <wp:inline distT="0" distB="0" distL="0" distR="0" wp14:anchorId="0495A410" wp14:editId="7BC3AD82">
            <wp:extent cx="5759450" cy="2399665"/>
            <wp:effectExtent l="0" t="0" r="0" b="635"/>
            <wp:docPr id="10761302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30215" name=""/>
                    <pic:cNvPicPr/>
                  </pic:nvPicPr>
                  <pic:blipFill>
                    <a:blip r:embed="rId11"/>
                    <a:stretch>
                      <a:fillRect/>
                    </a:stretch>
                  </pic:blipFill>
                  <pic:spPr>
                    <a:xfrm>
                      <a:off x="0" y="0"/>
                      <a:ext cx="5759450" cy="2399665"/>
                    </a:xfrm>
                    <a:prstGeom prst="rect">
                      <a:avLst/>
                    </a:prstGeom>
                  </pic:spPr>
                </pic:pic>
              </a:graphicData>
            </a:graphic>
          </wp:inline>
        </w:drawing>
      </w:r>
    </w:p>
    <w:p w14:paraId="2CA684AB" w14:textId="77777777" w:rsidR="002C65E2" w:rsidRPr="00737303"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b/>
          <w:bCs/>
          <w:sz w:val="26"/>
          <w:szCs w:val="26"/>
          <w:u w:val="single"/>
        </w:rPr>
      </w:pPr>
      <w:r w:rsidRPr="00737303">
        <w:rPr>
          <w:rFonts w:cs="David" w:hint="cs"/>
          <w:b/>
          <w:bCs/>
          <w:sz w:val="26"/>
          <w:szCs w:val="26"/>
          <w:u w:val="single"/>
          <w:rtl/>
        </w:rPr>
        <w:t xml:space="preserve">תמצית טענות הצדדים </w:t>
      </w:r>
    </w:p>
    <w:p w14:paraId="0B3C6D11" w14:textId="77777777" w:rsidR="002C65E2" w:rsidRPr="005C5AF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b/>
          <w:bCs/>
          <w:sz w:val="26"/>
          <w:szCs w:val="26"/>
        </w:rPr>
      </w:pPr>
      <w:r>
        <w:rPr>
          <w:rFonts w:cs="David" w:hint="cs"/>
          <w:sz w:val="26"/>
          <w:szCs w:val="26"/>
          <w:rtl/>
        </w:rPr>
        <w:lastRenderedPageBreak/>
        <w:t xml:space="preserve">במסגרת טענותיה העוררת פירטה, </w:t>
      </w:r>
      <w:r w:rsidRPr="00681D97">
        <w:rPr>
          <w:rFonts w:cs="David"/>
          <w:sz w:val="26"/>
          <w:szCs w:val="26"/>
          <w:rtl/>
        </w:rPr>
        <w:t xml:space="preserve">דָּבָר </w:t>
      </w:r>
      <w:proofErr w:type="spellStart"/>
      <w:r w:rsidRPr="00681D97">
        <w:rPr>
          <w:rFonts w:cs="David"/>
          <w:sz w:val="26"/>
          <w:szCs w:val="26"/>
          <w:rtl/>
        </w:rPr>
        <w:t>דָּבֻר</w:t>
      </w:r>
      <w:proofErr w:type="spellEnd"/>
      <w:r w:rsidRPr="00681D97">
        <w:rPr>
          <w:rFonts w:cs="David"/>
          <w:sz w:val="26"/>
          <w:szCs w:val="26"/>
          <w:rtl/>
        </w:rPr>
        <w:t xml:space="preserve"> עַל </w:t>
      </w:r>
      <w:proofErr w:type="spellStart"/>
      <w:r w:rsidRPr="00681D97">
        <w:rPr>
          <w:rFonts w:cs="David"/>
          <w:sz w:val="26"/>
          <w:szCs w:val="26"/>
          <w:rtl/>
        </w:rPr>
        <w:t>אָפְנָיו</w:t>
      </w:r>
      <w:proofErr w:type="spellEnd"/>
      <w:r>
        <w:rPr>
          <w:rFonts w:cs="David" w:hint="cs"/>
          <w:sz w:val="26"/>
          <w:szCs w:val="26"/>
          <w:rtl/>
        </w:rPr>
        <w:t xml:space="preserve">, את ניסיונותיה הרבים והממושכים </w:t>
      </w:r>
      <w:r w:rsidRPr="00955EFB">
        <w:rPr>
          <w:rFonts w:cs="David"/>
          <w:sz w:val="26"/>
          <w:szCs w:val="26"/>
          <w:rtl/>
        </w:rPr>
        <w:t>ל</w:t>
      </w:r>
      <w:r>
        <w:rPr>
          <w:rFonts w:cs="David" w:hint="cs"/>
          <w:sz w:val="26"/>
          <w:szCs w:val="26"/>
          <w:rtl/>
        </w:rPr>
        <w:t>קידום הקמת המעונות. זאת, החל מקבלת הכרה על ידי רשויות המדינה בפרויקט ומתן סיוע על ידי רשויות המדינה להקמתו בשל חשיבותו; בחינת מגרשים להקמתו יחד עם הרשות, לרבות הסכמתה לחלופות שהוצעו על ידי הרשות המרוחקים מלב העיר העתיקה, וכלה בקידום ואישורה של תכנית על מקרקעיה שביעוד מסחר לטובת מעונות</w:t>
      </w:r>
      <w:r w:rsidRPr="00955EFB">
        <w:rPr>
          <w:rFonts w:cs="David"/>
          <w:sz w:val="26"/>
          <w:szCs w:val="26"/>
          <w:rtl/>
        </w:rPr>
        <w:t xml:space="preserve">, </w:t>
      </w:r>
      <w:r>
        <w:rPr>
          <w:rFonts w:cs="David" w:hint="cs"/>
          <w:sz w:val="26"/>
          <w:szCs w:val="26"/>
          <w:rtl/>
        </w:rPr>
        <w:t xml:space="preserve">כשעל פי הנטען על ידה לאורך כל השנים פעלה הרשות בניסיון </w:t>
      </w:r>
      <w:r w:rsidRPr="00955EFB">
        <w:rPr>
          <w:rFonts w:cs="David"/>
          <w:sz w:val="26"/>
          <w:szCs w:val="26"/>
          <w:rtl/>
        </w:rPr>
        <w:t>לעכב את הפרויקט</w:t>
      </w:r>
      <w:r>
        <w:rPr>
          <w:rFonts w:cs="David" w:hint="cs"/>
          <w:sz w:val="26"/>
          <w:szCs w:val="26"/>
          <w:rtl/>
        </w:rPr>
        <w:t xml:space="preserve">. </w:t>
      </w:r>
    </w:p>
    <w:p w14:paraId="2830C998" w14:textId="77777777" w:rsidR="002C65E2" w:rsidRPr="00CB303F"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b/>
          <w:bCs/>
          <w:sz w:val="26"/>
          <w:szCs w:val="26"/>
        </w:rPr>
      </w:pPr>
      <w:r>
        <w:rPr>
          <w:rFonts w:cs="David" w:hint="cs"/>
          <w:sz w:val="26"/>
          <w:szCs w:val="26"/>
          <w:rtl/>
        </w:rPr>
        <w:t xml:space="preserve">במסגרת זאת, לאחר </w:t>
      </w:r>
      <w:proofErr w:type="spellStart"/>
      <w:r>
        <w:rPr>
          <w:rFonts w:cs="David" w:hint="cs"/>
          <w:sz w:val="26"/>
          <w:szCs w:val="26"/>
          <w:rtl/>
        </w:rPr>
        <w:t>שתכנית</w:t>
      </w:r>
      <w:proofErr w:type="spellEnd"/>
      <w:r>
        <w:rPr>
          <w:rFonts w:cs="David" w:hint="cs"/>
          <w:sz w:val="26"/>
          <w:szCs w:val="26"/>
          <w:rtl/>
        </w:rPr>
        <w:t xml:space="preserve"> המעונות אושרה וחרף התנגדות הוועדה המקומית,</w:t>
      </w:r>
      <w:r w:rsidRPr="00955EFB">
        <w:rPr>
          <w:rFonts w:cs="David"/>
          <w:sz w:val="26"/>
          <w:szCs w:val="26"/>
          <w:rtl/>
        </w:rPr>
        <w:t xml:space="preserve"> </w:t>
      </w:r>
      <w:r>
        <w:rPr>
          <w:rFonts w:cs="David" w:hint="cs"/>
          <w:sz w:val="26"/>
          <w:szCs w:val="26"/>
          <w:rtl/>
        </w:rPr>
        <w:t>החליטה הוועדה המקומית לטענת העוררת לעכב את הקמת המעונות שוב, והפעם ל</w:t>
      </w:r>
      <w:r w:rsidRPr="00955EFB">
        <w:rPr>
          <w:rFonts w:cs="David"/>
          <w:sz w:val="26"/>
          <w:szCs w:val="26"/>
          <w:rtl/>
        </w:rPr>
        <w:t xml:space="preserve">טובת </w:t>
      </w:r>
      <w:r>
        <w:rPr>
          <w:rFonts w:cs="David" w:hint="cs"/>
          <w:sz w:val="26"/>
          <w:szCs w:val="26"/>
          <w:rtl/>
        </w:rPr>
        <w:t xml:space="preserve">צורך תכנוני - </w:t>
      </w:r>
      <w:r w:rsidRPr="00955EFB">
        <w:rPr>
          <w:rFonts w:cs="David"/>
          <w:sz w:val="26"/>
          <w:szCs w:val="26"/>
          <w:rtl/>
        </w:rPr>
        <w:t>תחבורתי חדש</w:t>
      </w:r>
      <w:r>
        <w:rPr>
          <w:rFonts w:cs="David" w:hint="cs"/>
          <w:sz w:val="26"/>
          <w:szCs w:val="26"/>
          <w:rtl/>
        </w:rPr>
        <w:t>,</w:t>
      </w:r>
      <w:r w:rsidRPr="00955EFB">
        <w:rPr>
          <w:rFonts w:cs="David" w:hint="cs"/>
          <w:sz w:val="26"/>
          <w:szCs w:val="26"/>
          <w:rtl/>
        </w:rPr>
        <w:t xml:space="preserve"> </w:t>
      </w:r>
      <w:r>
        <w:rPr>
          <w:rFonts w:cs="David" w:hint="cs"/>
          <w:sz w:val="26"/>
          <w:szCs w:val="26"/>
          <w:rtl/>
        </w:rPr>
        <w:t xml:space="preserve">שלפתע "נולד", דווקא ובמיוחד </w:t>
      </w:r>
      <w:r w:rsidRPr="00955EFB">
        <w:rPr>
          <w:rFonts w:cs="David" w:hint="cs"/>
          <w:sz w:val="26"/>
          <w:szCs w:val="26"/>
          <w:rtl/>
        </w:rPr>
        <w:t>ב</w:t>
      </w:r>
      <w:r>
        <w:rPr>
          <w:rFonts w:cs="David" w:hint="cs"/>
          <w:sz w:val="26"/>
          <w:szCs w:val="26"/>
          <w:rtl/>
        </w:rPr>
        <w:t>דרך ירושלים,</w:t>
      </w:r>
      <w:r w:rsidRPr="00955EFB">
        <w:rPr>
          <w:rFonts w:cs="David" w:hint="cs"/>
          <w:sz w:val="26"/>
          <w:szCs w:val="26"/>
          <w:rtl/>
        </w:rPr>
        <w:t xml:space="preserve"> הגובל</w:t>
      </w:r>
      <w:r>
        <w:rPr>
          <w:rFonts w:cs="David" w:hint="cs"/>
          <w:sz w:val="26"/>
          <w:szCs w:val="26"/>
          <w:rtl/>
        </w:rPr>
        <w:t>ת</w:t>
      </w:r>
      <w:r w:rsidRPr="00955EFB">
        <w:rPr>
          <w:rFonts w:cs="David" w:hint="cs"/>
          <w:sz w:val="26"/>
          <w:szCs w:val="26"/>
          <w:rtl/>
        </w:rPr>
        <w:t xml:space="preserve"> במקרקעין</w:t>
      </w:r>
      <w:r>
        <w:rPr>
          <w:rFonts w:cs="David" w:hint="cs"/>
          <w:sz w:val="26"/>
          <w:szCs w:val="26"/>
          <w:rtl/>
        </w:rPr>
        <w:t xml:space="preserve">, </w:t>
      </w:r>
      <w:r w:rsidRPr="00460A7B">
        <w:rPr>
          <w:rFonts w:cs="David" w:hint="cs"/>
          <w:sz w:val="26"/>
          <w:szCs w:val="26"/>
          <w:u w:val="single"/>
          <w:rtl/>
        </w:rPr>
        <w:t>וגם זאת רק בחלק מסוים ברח' ירושלים</w:t>
      </w:r>
      <w:r>
        <w:rPr>
          <w:rFonts w:cs="David" w:hint="cs"/>
          <w:sz w:val="26"/>
          <w:szCs w:val="26"/>
          <w:u w:val="single"/>
          <w:rtl/>
        </w:rPr>
        <w:t xml:space="preserve"> - </w:t>
      </w:r>
      <w:r w:rsidRPr="00CB7B08">
        <w:rPr>
          <w:rFonts w:cs="David" w:hint="cs"/>
          <w:sz w:val="26"/>
          <w:szCs w:val="26"/>
          <w:u w:val="single"/>
          <w:rtl/>
        </w:rPr>
        <w:t>המשיק לתחום הבקשה להיתר בלבד</w:t>
      </w:r>
      <w:r>
        <w:rPr>
          <w:rFonts w:cs="David" w:hint="cs"/>
          <w:sz w:val="26"/>
          <w:szCs w:val="26"/>
          <w:rtl/>
        </w:rPr>
        <w:t>, ולא לכל אורך רח' ירושלים</w:t>
      </w:r>
      <w:r w:rsidRPr="00955EFB">
        <w:rPr>
          <w:rFonts w:cs="David"/>
          <w:sz w:val="26"/>
          <w:szCs w:val="26"/>
          <w:rtl/>
        </w:rPr>
        <w:t>.</w:t>
      </w:r>
      <w:r>
        <w:rPr>
          <w:rFonts w:cs="David" w:hint="cs"/>
          <w:b/>
          <w:bCs/>
          <w:sz w:val="26"/>
          <w:szCs w:val="26"/>
          <w:rtl/>
        </w:rPr>
        <w:t xml:space="preserve"> </w:t>
      </w:r>
    </w:p>
    <w:p w14:paraId="72B28A55" w14:textId="77777777" w:rsidR="002C65E2" w:rsidRPr="00492DB8"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5F1EEE">
        <w:rPr>
          <w:rFonts w:cs="David" w:hint="cs"/>
          <w:sz w:val="26"/>
          <w:szCs w:val="26"/>
          <w:rtl/>
        </w:rPr>
        <w:t>כאמור לטענת העוררת, ביסודה של החלטה זו</w:t>
      </w:r>
      <w:r w:rsidRPr="005F1EEE">
        <w:rPr>
          <w:rFonts w:cs="David" w:hint="cs"/>
          <w:b/>
          <w:bCs/>
          <w:sz w:val="26"/>
          <w:szCs w:val="26"/>
          <w:rtl/>
        </w:rPr>
        <w:t xml:space="preserve"> </w:t>
      </w:r>
      <w:r w:rsidRPr="005F1EEE">
        <w:rPr>
          <w:rFonts w:cs="David"/>
          <w:b/>
          <w:bCs/>
          <w:sz w:val="26"/>
          <w:szCs w:val="26"/>
          <w:rtl/>
        </w:rPr>
        <w:t xml:space="preserve">מניעים זרים </w:t>
      </w:r>
      <w:r w:rsidRPr="005F1EEE">
        <w:rPr>
          <w:rFonts w:cs="David" w:hint="cs"/>
          <w:sz w:val="26"/>
          <w:szCs w:val="26"/>
          <w:rtl/>
        </w:rPr>
        <w:t>ה</w:t>
      </w:r>
      <w:r w:rsidRPr="005F1EEE">
        <w:rPr>
          <w:rFonts w:cs="David"/>
          <w:sz w:val="26"/>
          <w:szCs w:val="26"/>
          <w:rtl/>
        </w:rPr>
        <w:t>נובע</w:t>
      </w:r>
      <w:r w:rsidRPr="005F1EEE">
        <w:rPr>
          <w:rFonts w:cs="David" w:hint="cs"/>
          <w:sz w:val="26"/>
          <w:szCs w:val="26"/>
          <w:rtl/>
        </w:rPr>
        <w:t xml:space="preserve">ים </w:t>
      </w:r>
      <w:r w:rsidRPr="005F1EEE">
        <w:rPr>
          <w:rFonts w:cs="David"/>
          <w:sz w:val="26"/>
          <w:szCs w:val="26"/>
          <w:rtl/>
        </w:rPr>
        <w:t>משיקולים פסולים</w:t>
      </w:r>
      <w:r w:rsidRPr="005F1EEE">
        <w:rPr>
          <w:rFonts w:cs="David" w:hint="cs"/>
          <w:sz w:val="26"/>
          <w:szCs w:val="26"/>
          <w:rtl/>
        </w:rPr>
        <w:t xml:space="preserve">. על פי הנטען </w:t>
      </w:r>
      <w:r>
        <w:rPr>
          <w:rFonts w:cs="David" w:hint="cs"/>
          <w:sz w:val="26"/>
          <w:szCs w:val="26"/>
          <w:rtl/>
        </w:rPr>
        <w:t xml:space="preserve">החלטת הוועדה המקומית נעוצה בעמדת ציבור </w:t>
      </w:r>
      <w:proofErr w:type="spellStart"/>
      <w:r>
        <w:rPr>
          <w:rFonts w:cs="David" w:hint="cs"/>
          <w:sz w:val="26"/>
          <w:szCs w:val="26"/>
          <w:rtl/>
        </w:rPr>
        <w:t>מסויים</w:t>
      </w:r>
      <w:proofErr w:type="spellEnd"/>
      <w:r>
        <w:rPr>
          <w:rFonts w:cs="David" w:hint="cs"/>
          <w:sz w:val="26"/>
          <w:szCs w:val="26"/>
          <w:rtl/>
        </w:rPr>
        <w:t xml:space="preserve"> בעיר, ובראשם חברי מועצת העיר הנמנים על אותו ציבור, המבקשים </w:t>
      </w:r>
      <w:r w:rsidRPr="00492DB8">
        <w:rPr>
          <w:rFonts w:cs="David" w:hint="cs"/>
          <w:sz w:val="26"/>
          <w:szCs w:val="26"/>
          <w:rtl/>
        </w:rPr>
        <w:t xml:space="preserve">למנוע הקמת מעונות </w:t>
      </w:r>
      <w:r>
        <w:rPr>
          <w:rFonts w:cs="David" w:hint="cs"/>
          <w:sz w:val="26"/>
          <w:szCs w:val="26"/>
          <w:rtl/>
        </w:rPr>
        <w:t>ש</w:t>
      </w:r>
      <w:r w:rsidRPr="00492DB8">
        <w:rPr>
          <w:rFonts w:cs="David" w:hint="cs"/>
          <w:sz w:val="26"/>
          <w:szCs w:val="26"/>
          <w:rtl/>
        </w:rPr>
        <w:t>צפויים לאכלס סטודנטיו</w:t>
      </w:r>
      <w:r w:rsidRPr="00492DB8">
        <w:rPr>
          <w:rFonts w:cs="David" w:hint="eastAsia"/>
          <w:sz w:val="26"/>
          <w:szCs w:val="26"/>
          <w:rtl/>
        </w:rPr>
        <w:t>ת</w:t>
      </w:r>
      <w:r w:rsidRPr="00492DB8">
        <w:rPr>
          <w:rFonts w:cs="David" w:hint="cs"/>
          <w:sz w:val="26"/>
          <w:szCs w:val="26"/>
          <w:rtl/>
        </w:rPr>
        <w:t xml:space="preserve"> וסטודנטים יחדיו, וכן על מנת </w:t>
      </w:r>
      <w:r w:rsidRPr="00492DB8">
        <w:rPr>
          <w:rFonts w:cs="David"/>
          <w:sz w:val="26"/>
          <w:szCs w:val="26"/>
          <w:rtl/>
        </w:rPr>
        <w:t>למנוע כניסת אוכלוסיות מסוימות למרכז העיר</w:t>
      </w:r>
      <w:r w:rsidRPr="00492DB8">
        <w:rPr>
          <w:rFonts w:cs="David" w:hint="cs"/>
          <w:sz w:val="26"/>
          <w:szCs w:val="26"/>
          <w:rtl/>
        </w:rPr>
        <w:t xml:space="preserve"> העתיקה</w:t>
      </w:r>
      <w:r>
        <w:rPr>
          <w:rFonts w:cs="David" w:hint="cs"/>
          <w:sz w:val="26"/>
          <w:szCs w:val="26"/>
          <w:rtl/>
        </w:rPr>
        <w:t>. זאת</w:t>
      </w:r>
      <w:r w:rsidRPr="00492DB8">
        <w:rPr>
          <w:rFonts w:cs="David" w:hint="cs"/>
          <w:sz w:val="26"/>
          <w:szCs w:val="26"/>
          <w:rtl/>
        </w:rPr>
        <w:t xml:space="preserve">, </w:t>
      </w:r>
      <w:r w:rsidRPr="00492DB8">
        <w:rPr>
          <w:rFonts w:cs="David"/>
          <w:sz w:val="26"/>
          <w:szCs w:val="26"/>
          <w:rtl/>
        </w:rPr>
        <w:t xml:space="preserve">כפי שעולה </w:t>
      </w:r>
      <w:r w:rsidRPr="00492DB8">
        <w:rPr>
          <w:rFonts w:cs="David" w:hint="cs"/>
          <w:sz w:val="26"/>
          <w:szCs w:val="26"/>
          <w:rtl/>
        </w:rPr>
        <w:t xml:space="preserve">לטענתה </w:t>
      </w:r>
      <w:r w:rsidRPr="00492DB8">
        <w:rPr>
          <w:rFonts w:cs="David"/>
          <w:sz w:val="26"/>
          <w:szCs w:val="26"/>
          <w:rtl/>
        </w:rPr>
        <w:t>מהתבטאויות פומביות של ראש העיר</w:t>
      </w:r>
      <w:r w:rsidRPr="00492DB8">
        <w:rPr>
          <w:rFonts w:cs="David" w:hint="cs"/>
          <w:sz w:val="26"/>
          <w:szCs w:val="26"/>
          <w:rtl/>
        </w:rPr>
        <w:t>,</w:t>
      </w:r>
      <w:r w:rsidRPr="00492DB8">
        <w:rPr>
          <w:rFonts w:cs="David"/>
          <w:sz w:val="26"/>
          <w:szCs w:val="26"/>
          <w:rtl/>
        </w:rPr>
        <w:t xml:space="preserve"> </w:t>
      </w:r>
      <w:proofErr w:type="spellStart"/>
      <w:r w:rsidRPr="00492DB8">
        <w:rPr>
          <w:rFonts w:cs="David"/>
          <w:sz w:val="26"/>
          <w:szCs w:val="26"/>
          <w:rtl/>
        </w:rPr>
        <w:t>פשקווילים</w:t>
      </w:r>
      <w:proofErr w:type="spellEnd"/>
      <w:r w:rsidRPr="00492DB8">
        <w:rPr>
          <w:rFonts w:cs="David" w:hint="cs"/>
          <w:sz w:val="26"/>
          <w:szCs w:val="26"/>
          <w:rtl/>
        </w:rPr>
        <w:t xml:space="preserve">, הודעות שונות בתקשורת וכד'; </w:t>
      </w:r>
    </w:p>
    <w:p w14:paraId="4671CEF9" w14:textId="77777777" w:rsidR="002C65E2" w:rsidRPr="00283DC9"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b/>
          <w:bCs/>
          <w:sz w:val="26"/>
          <w:szCs w:val="26"/>
        </w:rPr>
      </w:pPr>
      <w:r w:rsidRPr="0091286A">
        <w:rPr>
          <w:rFonts w:cs="David" w:hint="cs"/>
          <w:sz w:val="26"/>
          <w:szCs w:val="26"/>
          <w:rtl/>
        </w:rPr>
        <w:t>עוד לטענתה מדובר</w:t>
      </w:r>
      <w:r>
        <w:rPr>
          <w:rFonts w:cs="David" w:hint="cs"/>
          <w:b/>
          <w:bCs/>
          <w:sz w:val="26"/>
          <w:szCs w:val="26"/>
          <w:rtl/>
        </w:rPr>
        <w:t xml:space="preserve"> ב</w:t>
      </w:r>
      <w:r w:rsidRPr="00CB303F">
        <w:rPr>
          <w:rFonts w:cs="David"/>
          <w:b/>
          <w:bCs/>
          <w:sz w:val="26"/>
          <w:szCs w:val="26"/>
          <w:rtl/>
        </w:rPr>
        <w:t>סחבת מכוונת</w:t>
      </w:r>
      <w:r w:rsidRPr="00DD1D54">
        <w:rPr>
          <w:rFonts w:cs="David" w:hint="cs"/>
          <w:sz w:val="26"/>
          <w:szCs w:val="26"/>
          <w:rtl/>
        </w:rPr>
        <w:t>,</w:t>
      </w:r>
      <w:r>
        <w:rPr>
          <w:rFonts w:cs="David" w:hint="cs"/>
          <w:sz w:val="26"/>
          <w:szCs w:val="26"/>
          <w:rtl/>
        </w:rPr>
        <w:t xml:space="preserve"> שנועדה לפגוע כלכלית בעוררת ולסכן את </w:t>
      </w:r>
      <w:r w:rsidRPr="00CF4F8A">
        <w:rPr>
          <w:rFonts w:cs="David" w:hint="cs"/>
          <w:sz w:val="26"/>
          <w:szCs w:val="26"/>
          <w:rtl/>
        </w:rPr>
        <w:t>התקציבים הממשלתיים בהיקף של עשרות מיליונ</w:t>
      </w:r>
      <w:r w:rsidRPr="00CF4F8A">
        <w:rPr>
          <w:rFonts w:cs="David" w:hint="eastAsia"/>
          <w:sz w:val="26"/>
          <w:szCs w:val="26"/>
          <w:rtl/>
        </w:rPr>
        <w:t>י</w:t>
      </w:r>
      <w:r w:rsidRPr="00CF4F8A">
        <w:rPr>
          <w:rFonts w:cs="David" w:hint="cs"/>
          <w:sz w:val="26"/>
          <w:szCs w:val="26"/>
          <w:rtl/>
        </w:rPr>
        <w:t xml:space="preserve"> שקלים, בלעדיהם לא ניתן יהיה להקים את הפרויקט</w:t>
      </w:r>
      <w:r w:rsidRPr="00ED011A">
        <w:rPr>
          <w:rFonts w:cs="David" w:hint="cs"/>
          <w:sz w:val="26"/>
          <w:szCs w:val="26"/>
          <w:rtl/>
        </w:rPr>
        <w:t>.</w:t>
      </w:r>
      <w:r>
        <w:rPr>
          <w:rFonts w:cs="David" w:hint="cs"/>
          <w:b/>
          <w:bCs/>
          <w:sz w:val="26"/>
          <w:szCs w:val="26"/>
          <w:rtl/>
        </w:rPr>
        <w:t xml:space="preserve"> </w:t>
      </w:r>
      <w:r>
        <w:rPr>
          <w:rFonts w:cs="David" w:hint="cs"/>
          <w:sz w:val="26"/>
          <w:szCs w:val="26"/>
          <w:rtl/>
        </w:rPr>
        <w:t xml:space="preserve">העיכוב הבלתי </w:t>
      </w:r>
      <w:r w:rsidRPr="00ED011A">
        <w:rPr>
          <w:rFonts w:cs="David"/>
          <w:sz w:val="26"/>
          <w:szCs w:val="26"/>
          <w:rtl/>
        </w:rPr>
        <w:t>סביר</w:t>
      </w:r>
      <w:r>
        <w:rPr>
          <w:rFonts w:cs="David" w:hint="cs"/>
          <w:sz w:val="26"/>
          <w:szCs w:val="26"/>
          <w:rtl/>
        </w:rPr>
        <w:t xml:space="preserve"> שייגרם לעוררת</w:t>
      </w:r>
      <w:r w:rsidRPr="00ED011A">
        <w:rPr>
          <w:rFonts w:cs="David"/>
          <w:sz w:val="26"/>
          <w:szCs w:val="26"/>
          <w:rtl/>
        </w:rPr>
        <w:t xml:space="preserve"> </w:t>
      </w:r>
      <w:r>
        <w:rPr>
          <w:rFonts w:cs="David" w:hint="cs"/>
          <w:sz w:val="26"/>
          <w:szCs w:val="26"/>
          <w:rtl/>
        </w:rPr>
        <w:t>מ</w:t>
      </w:r>
      <w:r w:rsidRPr="00ED011A">
        <w:rPr>
          <w:rFonts w:cs="David" w:hint="cs"/>
          <w:sz w:val="26"/>
          <w:szCs w:val="26"/>
          <w:rtl/>
        </w:rPr>
        <w:t xml:space="preserve">עצם </w:t>
      </w:r>
      <w:r w:rsidRPr="00ED011A">
        <w:rPr>
          <w:rFonts w:cs="David"/>
          <w:sz w:val="26"/>
          <w:szCs w:val="26"/>
          <w:rtl/>
        </w:rPr>
        <w:t>פרסום תנאים לפי סעיפים 77-78</w:t>
      </w:r>
      <w:r w:rsidRPr="00ED011A">
        <w:rPr>
          <w:rFonts w:cs="David" w:hint="cs"/>
          <w:sz w:val="26"/>
          <w:szCs w:val="26"/>
          <w:rtl/>
        </w:rPr>
        <w:t xml:space="preserve"> לחוק, </w:t>
      </w:r>
      <w:r>
        <w:rPr>
          <w:rFonts w:cs="David" w:hint="cs"/>
          <w:sz w:val="26"/>
          <w:szCs w:val="26"/>
          <w:rtl/>
        </w:rPr>
        <w:t xml:space="preserve">יסכל את האפשרות לעמוד </w:t>
      </w:r>
      <w:r w:rsidRPr="00ED011A">
        <w:rPr>
          <w:rFonts w:cs="David" w:hint="cs"/>
          <w:sz w:val="26"/>
          <w:szCs w:val="26"/>
          <w:rtl/>
        </w:rPr>
        <w:t xml:space="preserve">בלוחות הזמנים שנקבעו על ידי </w:t>
      </w:r>
      <w:proofErr w:type="spellStart"/>
      <w:r w:rsidRPr="00ED011A">
        <w:rPr>
          <w:rFonts w:cs="David" w:hint="cs"/>
          <w:sz w:val="26"/>
          <w:szCs w:val="26"/>
          <w:rtl/>
        </w:rPr>
        <w:t>הות"ת</w:t>
      </w:r>
      <w:proofErr w:type="spellEnd"/>
      <w:r>
        <w:rPr>
          <w:rFonts w:cs="David" w:hint="cs"/>
          <w:sz w:val="26"/>
          <w:szCs w:val="26"/>
          <w:rtl/>
        </w:rPr>
        <w:t xml:space="preserve">. בתוך כך ציינה העוררת כי אף שהרעיון התכנוני של </w:t>
      </w:r>
      <w:proofErr w:type="spellStart"/>
      <w:r>
        <w:rPr>
          <w:rFonts w:cs="David" w:hint="cs"/>
          <w:sz w:val="26"/>
          <w:szCs w:val="26"/>
          <w:rtl/>
        </w:rPr>
        <w:t>התכנית</w:t>
      </w:r>
      <w:proofErr w:type="spellEnd"/>
      <w:r>
        <w:rPr>
          <w:rFonts w:cs="David" w:hint="cs"/>
          <w:sz w:val="26"/>
          <w:szCs w:val="26"/>
          <w:rtl/>
        </w:rPr>
        <w:t xml:space="preserve"> התחבורתית מתגלגל במסדרונות הוועדה המקומית עוד במועד בו נדון </w:t>
      </w:r>
      <w:proofErr w:type="spellStart"/>
      <w:r>
        <w:rPr>
          <w:rFonts w:cs="David" w:hint="cs"/>
          <w:sz w:val="26"/>
          <w:szCs w:val="26"/>
          <w:rtl/>
        </w:rPr>
        <w:t>תשריט</w:t>
      </w:r>
      <w:proofErr w:type="spellEnd"/>
      <w:r>
        <w:rPr>
          <w:rFonts w:cs="David" w:hint="cs"/>
          <w:sz w:val="26"/>
          <w:szCs w:val="26"/>
          <w:rtl/>
        </w:rPr>
        <w:t xml:space="preserve"> החלוקה, רק בסמוך למועד הדיון בוועדת הערר הומצאה לעיונה </w:t>
      </w:r>
      <w:proofErr w:type="spellStart"/>
      <w:r>
        <w:rPr>
          <w:rFonts w:cs="David" w:hint="cs"/>
          <w:sz w:val="26"/>
          <w:szCs w:val="26"/>
          <w:rtl/>
        </w:rPr>
        <w:t>התכנית</w:t>
      </w:r>
      <w:proofErr w:type="spellEnd"/>
      <w:r>
        <w:rPr>
          <w:rFonts w:cs="David" w:hint="cs"/>
          <w:sz w:val="26"/>
          <w:szCs w:val="26"/>
          <w:rtl/>
        </w:rPr>
        <w:t xml:space="preserve"> התחבורתית;</w:t>
      </w:r>
    </w:p>
    <w:p w14:paraId="171DF61C" w14:textId="77777777" w:rsidR="002C65E2" w:rsidRPr="002238A1"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b/>
          <w:bCs/>
          <w:sz w:val="26"/>
          <w:szCs w:val="26"/>
        </w:rPr>
      </w:pPr>
      <w:r w:rsidRPr="00ED011A">
        <w:rPr>
          <w:rFonts w:cs="David"/>
          <w:sz w:val="26"/>
          <w:szCs w:val="26"/>
          <w:rtl/>
        </w:rPr>
        <w:t xml:space="preserve"> </w:t>
      </w:r>
      <w:r w:rsidRPr="00257804">
        <w:rPr>
          <w:rFonts w:cs="David"/>
          <w:b/>
          <w:bCs/>
          <w:sz w:val="26"/>
          <w:szCs w:val="26"/>
          <w:rtl/>
        </w:rPr>
        <w:t>הצורך התחבורתי "נולד"</w:t>
      </w:r>
      <w:r>
        <w:rPr>
          <w:rFonts w:cs="David" w:hint="cs"/>
          <w:b/>
          <w:bCs/>
          <w:sz w:val="26"/>
          <w:szCs w:val="26"/>
          <w:rtl/>
        </w:rPr>
        <w:t xml:space="preserve">, אך ורק, </w:t>
      </w:r>
      <w:r w:rsidRPr="00257804">
        <w:rPr>
          <w:rFonts w:cs="David"/>
          <w:b/>
          <w:bCs/>
          <w:sz w:val="26"/>
          <w:szCs w:val="26"/>
          <w:rtl/>
        </w:rPr>
        <w:t>כדי לסכל את הפרויקט</w:t>
      </w:r>
      <w:r>
        <w:rPr>
          <w:rFonts w:cs="David" w:hint="cs"/>
          <w:sz w:val="26"/>
          <w:szCs w:val="26"/>
          <w:rtl/>
        </w:rPr>
        <w:t>. תכנית המעונות אושרה לאחר ש</w:t>
      </w:r>
      <w:r w:rsidRPr="00ED011A">
        <w:rPr>
          <w:rFonts w:cs="David" w:hint="cs"/>
          <w:sz w:val="26"/>
          <w:szCs w:val="26"/>
          <w:rtl/>
        </w:rPr>
        <w:t xml:space="preserve">נבחנה </w:t>
      </w:r>
      <w:r>
        <w:rPr>
          <w:rFonts w:cs="David" w:hint="cs"/>
          <w:sz w:val="26"/>
          <w:szCs w:val="26"/>
          <w:rtl/>
        </w:rPr>
        <w:t xml:space="preserve">על ידי הוועדה המחוזית </w:t>
      </w:r>
      <w:r w:rsidRPr="00ED011A">
        <w:rPr>
          <w:rFonts w:cs="David" w:hint="cs"/>
          <w:sz w:val="26"/>
          <w:szCs w:val="26"/>
          <w:rtl/>
        </w:rPr>
        <w:t>לפני ולפנים</w:t>
      </w:r>
      <w:r>
        <w:rPr>
          <w:rFonts w:cs="David" w:hint="cs"/>
          <w:sz w:val="26"/>
          <w:szCs w:val="26"/>
          <w:rtl/>
        </w:rPr>
        <w:t xml:space="preserve">, ולאחר שהוועדה המקומית התנגדה להפקדת ואישור </w:t>
      </w:r>
      <w:proofErr w:type="spellStart"/>
      <w:r>
        <w:rPr>
          <w:rFonts w:cs="David" w:hint="cs"/>
          <w:sz w:val="26"/>
          <w:szCs w:val="26"/>
          <w:rtl/>
        </w:rPr>
        <w:t>התכנית</w:t>
      </w:r>
      <w:proofErr w:type="spellEnd"/>
      <w:r>
        <w:rPr>
          <w:rFonts w:cs="David" w:hint="cs"/>
          <w:sz w:val="26"/>
          <w:szCs w:val="26"/>
          <w:rtl/>
        </w:rPr>
        <w:t xml:space="preserve">, </w:t>
      </w:r>
      <w:r w:rsidRPr="000624FB">
        <w:rPr>
          <w:rFonts w:cs="David" w:hint="cs"/>
          <w:b/>
          <w:bCs/>
          <w:sz w:val="26"/>
          <w:szCs w:val="26"/>
          <w:rtl/>
        </w:rPr>
        <w:t>או אז נבחנו עומסי התנועה הנטענים ונמצא כי אין כל ממש בטענות אלה</w:t>
      </w:r>
      <w:r w:rsidRPr="002238A1">
        <w:rPr>
          <w:rFonts w:cs="David" w:hint="cs"/>
          <w:sz w:val="26"/>
          <w:szCs w:val="26"/>
          <w:rtl/>
        </w:rPr>
        <w:t xml:space="preserve">. נהפוך הוא, על פי הנטען, </w:t>
      </w:r>
      <w:r w:rsidRPr="007342BE">
        <w:rPr>
          <w:rFonts w:cs="David" w:hint="cs"/>
          <w:b/>
          <w:bCs/>
          <w:sz w:val="26"/>
          <w:szCs w:val="26"/>
          <w:rtl/>
        </w:rPr>
        <w:t>בהחלטת הפקדת תכנית המעונות, הוועדה המחוזית דנה בסוגיית עומסי תנועה, וסברה כי הפרויקט דווקא יקל על עומסי תנועה, בהינתן שהייעוד החל במקרקעין הינו למסחר ונופש, כששינוי הייעוד לייעוד המוצע - לאקדמיה ומעונות, צפוי להפחית עומסי תנועה</w:t>
      </w:r>
      <w:r w:rsidRPr="002238A1">
        <w:rPr>
          <w:rFonts w:cs="David" w:hint="cs"/>
          <w:sz w:val="26"/>
          <w:szCs w:val="26"/>
          <w:rtl/>
        </w:rPr>
        <w:t xml:space="preserve">. </w:t>
      </w:r>
      <w:r w:rsidRPr="00CC2716">
        <w:rPr>
          <w:rFonts w:cs="David" w:hint="cs"/>
          <w:b/>
          <w:bCs/>
          <w:sz w:val="26"/>
          <w:szCs w:val="26"/>
          <w:rtl/>
        </w:rPr>
        <w:t xml:space="preserve">יחד עם זאת, הוועדה המחוזית החליטה על הפחתת שטחים עיקרים וחדרי מעונות, </w:t>
      </w:r>
      <w:proofErr w:type="spellStart"/>
      <w:r w:rsidRPr="00CC2716">
        <w:rPr>
          <w:rFonts w:cs="David" w:hint="cs"/>
          <w:b/>
          <w:bCs/>
          <w:sz w:val="26"/>
          <w:szCs w:val="26"/>
          <w:rtl/>
        </w:rPr>
        <w:t>הכל</w:t>
      </w:r>
      <w:proofErr w:type="spellEnd"/>
      <w:r w:rsidRPr="00CC2716">
        <w:rPr>
          <w:rFonts w:cs="David" w:hint="cs"/>
          <w:b/>
          <w:bCs/>
          <w:sz w:val="26"/>
          <w:szCs w:val="26"/>
          <w:rtl/>
        </w:rPr>
        <w:t xml:space="preserve"> כדי למנוע בעיה תחבורתית, הגם שהוועדה המחוזית סברה כי אין בעיה תחבורתית</w:t>
      </w:r>
      <w:r>
        <w:rPr>
          <w:rFonts w:cs="David" w:hint="cs"/>
          <w:sz w:val="28"/>
          <w:szCs w:val="28"/>
          <w:rtl/>
        </w:rPr>
        <w:t>,</w:t>
      </w:r>
      <w:r w:rsidRPr="002238A1">
        <w:rPr>
          <w:rFonts w:cs="David" w:hint="cs"/>
          <w:sz w:val="28"/>
          <w:szCs w:val="28"/>
          <w:rtl/>
        </w:rPr>
        <w:t xml:space="preserve"> </w:t>
      </w:r>
      <w:r>
        <w:rPr>
          <w:rFonts w:cs="David" w:hint="cs"/>
          <w:sz w:val="28"/>
          <w:szCs w:val="28"/>
          <w:rtl/>
        </w:rPr>
        <w:t>ו</w:t>
      </w:r>
      <w:r w:rsidRPr="002238A1">
        <w:rPr>
          <w:rFonts w:cs="David" w:hint="cs"/>
          <w:sz w:val="26"/>
          <w:szCs w:val="26"/>
          <w:rtl/>
        </w:rPr>
        <w:t xml:space="preserve">כל זאת, </w:t>
      </w:r>
      <w:r>
        <w:rPr>
          <w:rFonts w:cs="David" w:hint="cs"/>
          <w:sz w:val="26"/>
          <w:szCs w:val="26"/>
          <w:rtl/>
        </w:rPr>
        <w:t>כ</w:t>
      </w:r>
      <w:r w:rsidRPr="002238A1">
        <w:rPr>
          <w:rFonts w:cs="David" w:hint="cs"/>
          <w:sz w:val="26"/>
          <w:szCs w:val="26"/>
          <w:rtl/>
        </w:rPr>
        <w:t xml:space="preserve">שלאורך כל הליכי התכנון נטלה הרשות צד פעיל בהליך אישור </w:t>
      </w:r>
      <w:proofErr w:type="spellStart"/>
      <w:r w:rsidRPr="002238A1">
        <w:rPr>
          <w:rFonts w:cs="David" w:hint="cs"/>
          <w:sz w:val="26"/>
          <w:szCs w:val="26"/>
          <w:rtl/>
        </w:rPr>
        <w:t>התכנית</w:t>
      </w:r>
      <w:proofErr w:type="spellEnd"/>
      <w:r w:rsidRPr="002238A1">
        <w:rPr>
          <w:rFonts w:cs="David" w:hint="cs"/>
          <w:sz w:val="26"/>
          <w:szCs w:val="26"/>
          <w:rtl/>
        </w:rPr>
        <w:t xml:space="preserve"> והתנגדה לה נחרצות;</w:t>
      </w:r>
      <w:r w:rsidRPr="002238A1">
        <w:rPr>
          <w:rFonts w:cs="David" w:hint="cs"/>
          <w:b/>
          <w:bCs/>
          <w:sz w:val="26"/>
          <w:szCs w:val="26"/>
          <w:rtl/>
        </w:rPr>
        <w:t xml:space="preserve"> </w:t>
      </w:r>
    </w:p>
    <w:p w14:paraId="737746DE"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CB0342">
        <w:rPr>
          <w:rFonts w:cs="David" w:hint="cs"/>
          <w:sz w:val="26"/>
          <w:szCs w:val="26"/>
          <w:rtl/>
        </w:rPr>
        <w:t>כמו כן, הנושא התחבורתי נבחן גם על ידי מתכנני תכנית</w:t>
      </w:r>
      <w:r>
        <w:rPr>
          <w:rFonts w:cs="David" w:hint="cs"/>
          <w:sz w:val="26"/>
          <w:szCs w:val="26"/>
          <w:rtl/>
        </w:rPr>
        <w:t xml:space="preserve"> מס'</w:t>
      </w:r>
      <w:r w:rsidRPr="00CB0342">
        <w:rPr>
          <w:rFonts w:cs="David" w:hint="cs"/>
          <w:sz w:val="26"/>
          <w:szCs w:val="26"/>
          <w:rtl/>
        </w:rPr>
        <w:t xml:space="preserve"> 216-1016393</w:t>
      </w:r>
      <w:r>
        <w:rPr>
          <w:rFonts w:cs="David" w:hint="cs"/>
          <w:sz w:val="26"/>
          <w:szCs w:val="26"/>
          <w:rtl/>
        </w:rPr>
        <w:t>,</w:t>
      </w:r>
      <w:r w:rsidRPr="00CB0342">
        <w:rPr>
          <w:rFonts w:cs="David" w:hint="cs"/>
          <w:sz w:val="26"/>
          <w:szCs w:val="26"/>
          <w:rtl/>
        </w:rPr>
        <w:t xml:space="preserve"> </w:t>
      </w:r>
      <w:r>
        <w:rPr>
          <w:rFonts w:cs="David" w:hint="cs"/>
          <w:sz w:val="26"/>
          <w:szCs w:val="26"/>
          <w:rtl/>
        </w:rPr>
        <w:t xml:space="preserve">"תכנית מפורטת </w:t>
      </w:r>
      <w:r>
        <w:rPr>
          <w:rFonts w:cs="David"/>
          <w:sz w:val="26"/>
          <w:szCs w:val="26"/>
          <w:rtl/>
        </w:rPr>
        <w:t>–</w:t>
      </w:r>
      <w:r>
        <w:rPr>
          <w:rFonts w:cs="David" w:hint="cs"/>
          <w:sz w:val="26"/>
          <w:szCs w:val="26"/>
          <w:rtl/>
        </w:rPr>
        <w:t xml:space="preserve"> עיר העתיקה צפת" (להלן: "</w:t>
      </w:r>
      <w:r w:rsidRPr="002238A1">
        <w:rPr>
          <w:rFonts w:cs="David" w:hint="cs"/>
          <w:b/>
          <w:bCs/>
          <w:sz w:val="26"/>
          <w:szCs w:val="26"/>
          <w:rtl/>
        </w:rPr>
        <w:t>תכנית העיר העתיקה</w:t>
      </w:r>
      <w:r>
        <w:rPr>
          <w:rFonts w:cs="David" w:hint="cs"/>
          <w:sz w:val="26"/>
          <w:szCs w:val="26"/>
          <w:rtl/>
        </w:rPr>
        <w:t xml:space="preserve">") </w:t>
      </w:r>
      <w:r w:rsidRPr="002238A1">
        <w:rPr>
          <w:rFonts w:cs="David" w:hint="cs"/>
          <w:sz w:val="26"/>
          <w:szCs w:val="26"/>
          <w:rtl/>
        </w:rPr>
        <w:t xml:space="preserve">שמקודמת בוועדה המחוזית לכל העיר העתיקה, </w:t>
      </w:r>
      <w:r>
        <w:rPr>
          <w:rFonts w:cs="David" w:hint="cs"/>
          <w:sz w:val="26"/>
          <w:szCs w:val="26"/>
          <w:rtl/>
        </w:rPr>
        <w:lastRenderedPageBreak/>
        <w:t>כ</w:t>
      </w:r>
      <w:r w:rsidRPr="002238A1">
        <w:rPr>
          <w:rFonts w:cs="David" w:hint="cs"/>
          <w:sz w:val="26"/>
          <w:szCs w:val="26"/>
          <w:rtl/>
        </w:rPr>
        <w:t xml:space="preserve">שעל פי </w:t>
      </w:r>
      <w:r>
        <w:rPr>
          <w:rFonts w:cs="David" w:hint="cs"/>
          <w:sz w:val="26"/>
          <w:szCs w:val="26"/>
          <w:rtl/>
        </w:rPr>
        <w:t xml:space="preserve">הנטען </w:t>
      </w:r>
      <w:r w:rsidRPr="002238A1">
        <w:rPr>
          <w:rFonts w:cs="David" w:hint="cs"/>
          <w:sz w:val="26"/>
          <w:szCs w:val="26"/>
          <w:rtl/>
        </w:rPr>
        <w:t>חלק ממטרותיה הינו מתן מענה למצוקת חניה בעיר העתיקה</w:t>
      </w:r>
      <w:r>
        <w:rPr>
          <w:rFonts w:cs="David" w:hint="cs"/>
          <w:sz w:val="26"/>
          <w:szCs w:val="26"/>
          <w:rtl/>
        </w:rPr>
        <w:t xml:space="preserve">. זאת, על פי החלטת ביניים של בית המשפט </w:t>
      </w:r>
      <w:r w:rsidRPr="00026F3C">
        <w:rPr>
          <w:rFonts w:cs="David" w:hint="cs"/>
          <w:sz w:val="26"/>
          <w:szCs w:val="26"/>
          <w:rtl/>
        </w:rPr>
        <w:t xml:space="preserve">המחוזי </w:t>
      </w:r>
      <w:r>
        <w:rPr>
          <w:rFonts w:cs="David" w:hint="cs"/>
          <w:sz w:val="26"/>
          <w:szCs w:val="26"/>
          <w:rtl/>
        </w:rPr>
        <w:t>שדן ב</w:t>
      </w:r>
      <w:r w:rsidRPr="00026F3C">
        <w:rPr>
          <w:rFonts w:cs="David" w:hint="cs"/>
          <w:sz w:val="26"/>
          <w:szCs w:val="26"/>
          <w:rtl/>
        </w:rPr>
        <w:t>עתירה שהוגשה על ידי חבר מועצ</w:t>
      </w:r>
      <w:r>
        <w:rPr>
          <w:rFonts w:cs="David" w:hint="cs"/>
          <w:sz w:val="26"/>
          <w:szCs w:val="26"/>
          <w:rtl/>
        </w:rPr>
        <w:t xml:space="preserve">ת </w:t>
      </w:r>
      <w:r w:rsidRPr="00026F3C">
        <w:rPr>
          <w:rFonts w:cs="David" w:hint="cs"/>
          <w:sz w:val="26"/>
          <w:szCs w:val="26"/>
          <w:rtl/>
        </w:rPr>
        <w:t>ה</w:t>
      </w:r>
      <w:r>
        <w:rPr>
          <w:rFonts w:cs="David" w:hint="cs"/>
          <w:sz w:val="26"/>
          <w:szCs w:val="26"/>
          <w:rtl/>
        </w:rPr>
        <w:t>עיר</w:t>
      </w:r>
      <w:r w:rsidRPr="00026F3C">
        <w:rPr>
          <w:rFonts w:cs="David" w:hint="cs"/>
          <w:sz w:val="26"/>
          <w:szCs w:val="26"/>
          <w:rtl/>
        </w:rPr>
        <w:t xml:space="preserve">, </w:t>
      </w:r>
      <w:r>
        <w:rPr>
          <w:rFonts w:cs="David" w:hint="cs"/>
          <w:sz w:val="26"/>
          <w:szCs w:val="26"/>
          <w:rtl/>
        </w:rPr>
        <w:t>וה</w:t>
      </w:r>
      <w:r w:rsidRPr="00026F3C">
        <w:rPr>
          <w:rFonts w:cs="David" w:hint="cs"/>
          <w:sz w:val="26"/>
          <w:szCs w:val="26"/>
          <w:rtl/>
        </w:rPr>
        <w:t>וועדה המקומית ו</w:t>
      </w:r>
      <w:r>
        <w:rPr>
          <w:rFonts w:cs="David" w:hint="cs"/>
          <w:sz w:val="26"/>
          <w:szCs w:val="26"/>
          <w:rtl/>
        </w:rPr>
        <w:t xml:space="preserve">אח', כנגד החלטת הוועדה המחוזית לאשר את תכנית המעונות, </w:t>
      </w:r>
      <w:proofErr w:type="spellStart"/>
      <w:r>
        <w:rPr>
          <w:rFonts w:cs="David" w:hint="cs"/>
          <w:sz w:val="26"/>
          <w:szCs w:val="26"/>
          <w:rtl/>
        </w:rPr>
        <w:t>עת"מ</w:t>
      </w:r>
      <w:proofErr w:type="spellEnd"/>
      <w:r>
        <w:rPr>
          <w:rFonts w:cs="David" w:hint="cs"/>
          <w:sz w:val="26"/>
          <w:szCs w:val="26"/>
          <w:rtl/>
        </w:rPr>
        <w:t xml:space="preserve"> 26329-05-23 </w:t>
      </w:r>
      <w:r w:rsidRPr="00CB59C2">
        <w:rPr>
          <w:rFonts w:cs="David" w:hint="cs"/>
          <w:b/>
          <w:bCs/>
          <w:sz w:val="26"/>
          <w:szCs w:val="26"/>
          <w:rtl/>
        </w:rPr>
        <w:t xml:space="preserve">יוסף </w:t>
      </w:r>
      <w:proofErr w:type="spellStart"/>
      <w:r w:rsidRPr="00CB59C2">
        <w:rPr>
          <w:rFonts w:cs="David" w:hint="cs"/>
          <w:b/>
          <w:bCs/>
          <w:sz w:val="26"/>
          <w:szCs w:val="26"/>
          <w:rtl/>
        </w:rPr>
        <w:t>גלנט</w:t>
      </w:r>
      <w:proofErr w:type="spellEnd"/>
      <w:r w:rsidRPr="00CB59C2">
        <w:rPr>
          <w:rFonts w:cs="David" w:hint="cs"/>
          <w:b/>
          <w:bCs/>
          <w:sz w:val="26"/>
          <w:szCs w:val="26"/>
          <w:rtl/>
        </w:rPr>
        <w:t xml:space="preserve"> ואח' נ' הוועדה המחוזית לתכנון ובניה מחוז צפון ואח'</w:t>
      </w:r>
      <w:r>
        <w:rPr>
          <w:rFonts w:cs="David" w:hint="cs"/>
          <w:sz w:val="26"/>
          <w:szCs w:val="26"/>
          <w:rtl/>
        </w:rPr>
        <w:t xml:space="preserve"> (להלן: "</w:t>
      </w:r>
      <w:r w:rsidRPr="00B25627">
        <w:rPr>
          <w:rFonts w:cs="David" w:hint="cs"/>
          <w:b/>
          <w:bCs/>
          <w:sz w:val="26"/>
          <w:szCs w:val="26"/>
          <w:rtl/>
        </w:rPr>
        <w:t>העתירה</w:t>
      </w:r>
      <w:r>
        <w:rPr>
          <w:rFonts w:cs="David" w:hint="cs"/>
          <w:sz w:val="26"/>
          <w:szCs w:val="26"/>
          <w:rtl/>
        </w:rPr>
        <w:t xml:space="preserve">").  </w:t>
      </w:r>
    </w:p>
    <w:p w14:paraId="41E6A36A" w14:textId="77777777" w:rsidR="002C65E2" w:rsidRPr="00902E8F"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בית המשפט </w:t>
      </w:r>
      <w:r w:rsidRPr="009467B7">
        <w:rPr>
          <w:rFonts w:cs="David" w:hint="cs"/>
          <w:b/>
          <w:bCs/>
          <w:sz w:val="26"/>
          <w:szCs w:val="26"/>
          <w:rtl/>
        </w:rPr>
        <w:t>דחה</w:t>
      </w:r>
      <w:r>
        <w:rPr>
          <w:rFonts w:cs="David" w:hint="cs"/>
          <w:sz w:val="26"/>
          <w:szCs w:val="26"/>
          <w:rtl/>
        </w:rPr>
        <w:t xml:space="preserve"> את העתירה, </w:t>
      </w:r>
      <w:r w:rsidRPr="009467B7">
        <w:rPr>
          <w:rFonts w:cs="David" w:hint="cs"/>
          <w:b/>
          <w:bCs/>
          <w:sz w:val="26"/>
          <w:szCs w:val="26"/>
          <w:rtl/>
        </w:rPr>
        <w:t>ש</w:t>
      </w:r>
      <w:r w:rsidRPr="00902E8F">
        <w:rPr>
          <w:rFonts w:cs="David"/>
          <w:b/>
          <w:bCs/>
          <w:sz w:val="26"/>
          <w:szCs w:val="26"/>
          <w:rtl/>
        </w:rPr>
        <w:t xml:space="preserve">הטענה המרכזית </w:t>
      </w:r>
      <w:r w:rsidRPr="00902E8F">
        <w:rPr>
          <w:rFonts w:cs="David" w:hint="cs"/>
          <w:b/>
          <w:bCs/>
          <w:sz w:val="26"/>
          <w:szCs w:val="26"/>
          <w:rtl/>
        </w:rPr>
        <w:t xml:space="preserve">בה </w:t>
      </w:r>
      <w:r w:rsidRPr="00902E8F">
        <w:rPr>
          <w:rFonts w:cs="David"/>
          <w:b/>
          <w:bCs/>
          <w:sz w:val="26"/>
          <w:szCs w:val="26"/>
          <w:rtl/>
        </w:rPr>
        <w:t xml:space="preserve">הייתה </w:t>
      </w:r>
      <w:proofErr w:type="spellStart"/>
      <w:r w:rsidRPr="00902E8F">
        <w:rPr>
          <w:rFonts w:cs="David"/>
          <w:b/>
          <w:bCs/>
          <w:sz w:val="26"/>
          <w:szCs w:val="26"/>
          <w:rtl/>
        </w:rPr>
        <w:t>שתכנית</w:t>
      </w:r>
      <w:proofErr w:type="spellEnd"/>
      <w:r w:rsidRPr="00902E8F">
        <w:rPr>
          <w:rFonts w:cs="David"/>
          <w:b/>
          <w:bCs/>
          <w:sz w:val="26"/>
          <w:szCs w:val="26"/>
          <w:rtl/>
        </w:rPr>
        <w:t xml:space="preserve"> </w:t>
      </w:r>
      <w:r w:rsidRPr="00902E8F">
        <w:rPr>
          <w:rFonts w:cs="David" w:hint="cs"/>
          <w:b/>
          <w:bCs/>
          <w:sz w:val="26"/>
          <w:szCs w:val="26"/>
          <w:rtl/>
        </w:rPr>
        <w:t xml:space="preserve">המעונות </w:t>
      </w:r>
      <w:r w:rsidRPr="00902E8F">
        <w:rPr>
          <w:rFonts w:cs="David"/>
          <w:b/>
          <w:bCs/>
          <w:sz w:val="26"/>
          <w:szCs w:val="26"/>
          <w:rtl/>
        </w:rPr>
        <w:t>תגרום לעומסי תנועה</w:t>
      </w:r>
      <w:r w:rsidRPr="00902E8F">
        <w:rPr>
          <w:rFonts w:cs="David"/>
          <w:sz w:val="26"/>
          <w:szCs w:val="26"/>
          <w:rtl/>
        </w:rPr>
        <w:t xml:space="preserve"> בלתי סבירים </w:t>
      </w:r>
      <w:r w:rsidRPr="00902E8F">
        <w:rPr>
          <w:rFonts w:cs="David"/>
          <w:b/>
          <w:bCs/>
          <w:sz w:val="26"/>
          <w:szCs w:val="26"/>
          <w:rtl/>
        </w:rPr>
        <w:t xml:space="preserve">וכי היא לא תואמה עם </w:t>
      </w:r>
      <w:r w:rsidRPr="00902E8F">
        <w:rPr>
          <w:rFonts w:cs="David" w:hint="cs"/>
          <w:b/>
          <w:bCs/>
          <w:sz w:val="26"/>
          <w:szCs w:val="26"/>
          <w:rtl/>
        </w:rPr>
        <w:t>תכנית העיר העתיקה המתגבשת</w:t>
      </w:r>
      <w:r w:rsidRPr="00902E8F">
        <w:rPr>
          <w:rFonts w:cs="David" w:hint="cs"/>
          <w:sz w:val="26"/>
          <w:szCs w:val="26"/>
          <w:rtl/>
        </w:rPr>
        <w:t xml:space="preserve">. </w:t>
      </w:r>
      <w:r w:rsidRPr="00902E8F">
        <w:rPr>
          <w:rFonts w:cs="David"/>
          <w:sz w:val="26"/>
          <w:szCs w:val="26"/>
          <w:rtl/>
        </w:rPr>
        <w:t xml:space="preserve">הוועדה המחוזית טענה </w:t>
      </w:r>
      <w:r w:rsidRPr="00902E8F">
        <w:rPr>
          <w:rFonts w:cs="David" w:hint="cs"/>
          <w:sz w:val="26"/>
          <w:szCs w:val="26"/>
          <w:rtl/>
        </w:rPr>
        <w:t xml:space="preserve">מנגד, </w:t>
      </w:r>
      <w:r w:rsidRPr="00902E8F">
        <w:rPr>
          <w:rFonts w:cs="David"/>
          <w:sz w:val="26"/>
          <w:szCs w:val="26"/>
          <w:rtl/>
        </w:rPr>
        <w:t xml:space="preserve">כי </w:t>
      </w:r>
      <w:proofErr w:type="spellStart"/>
      <w:r w:rsidRPr="00902E8F">
        <w:rPr>
          <w:rFonts w:cs="David"/>
          <w:sz w:val="26"/>
          <w:szCs w:val="26"/>
          <w:rtl/>
        </w:rPr>
        <w:t>התכנית</w:t>
      </w:r>
      <w:proofErr w:type="spellEnd"/>
      <w:r w:rsidRPr="00902E8F">
        <w:rPr>
          <w:rFonts w:cs="David"/>
          <w:sz w:val="26"/>
          <w:szCs w:val="26"/>
          <w:rtl/>
        </w:rPr>
        <w:t xml:space="preserve"> דווקא תפחית את עומס התנועה, כיוון שהיא מסבה שטחי מסחר למעונות סטודנטים וכוללת פתרונות חניה</w:t>
      </w:r>
      <w:r w:rsidRPr="00902E8F">
        <w:rPr>
          <w:rFonts w:cs="David"/>
          <w:sz w:val="26"/>
          <w:szCs w:val="26"/>
        </w:rPr>
        <w:t>.</w:t>
      </w:r>
    </w:p>
    <w:p w14:paraId="48180195"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לבקשת </w:t>
      </w:r>
      <w:r w:rsidRPr="000C43F4">
        <w:rPr>
          <w:rFonts w:cs="David"/>
          <w:sz w:val="26"/>
          <w:szCs w:val="26"/>
          <w:rtl/>
        </w:rPr>
        <w:t xml:space="preserve">בית המשפט </w:t>
      </w:r>
      <w:r>
        <w:rPr>
          <w:rFonts w:cs="David" w:hint="cs"/>
          <w:sz w:val="26"/>
          <w:szCs w:val="26"/>
          <w:rtl/>
        </w:rPr>
        <w:t xml:space="preserve">הוגשו </w:t>
      </w:r>
      <w:r w:rsidRPr="000C43F4">
        <w:rPr>
          <w:rFonts w:cs="David"/>
          <w:sz w:val="26"/>
          <w:szCs w:val="26"/>
          <w:rtl/>
        </w:rPr>
        <w:t>הבהרות לגבי בדיקות התחבורה</w:t>
      </w:r>
      <w:r>
        <w:rPr>
          <w:rFonts w:cs="David" w:hint="cs"/>
          <w:sz w:val="26"/>
          <w:szCs w:val="26"/>
          <w:rtl/>
        </w:rPr>
        <w:t xml:space="preserve"> שנערכו על ידי הוועדה המחוזית</w:t>
      </w:r>
      <w:r w:rsidRPr="000C43F4">
        <w:rPr>
          <w:rFonts w:cs="David"/>
          <w:sz w:val="26"/>
          <w:szCs w:val="26"/>
          <w:rtl/>
        </w:rPr>
        <w:t xml:space="preserve">. </w:t>
      </w:r>
      <w:r>
        <w:rPr>
          <w:rFonts w:cs="David" w:hint="cs"/>
          <w:sz w:val="26"/>
          <w:szCs w:val="26"/>
          <w:rtl/>
        </w:rPr>
        <w:t>על פי השלמת טיעון מ</w:t>
      </w:r>
      <w:r w:rsidRPr="000C43F4">
        <w:rPr>
          <w:rFonts w:cs="David"/>
          <w:sz w:val="26"/>
          <w:szCs w:val="26"/>
          <w:rtl/>
        </w:rPr>
        <w:t xml:space="preserve">יולי 2024 </w:t>
      </w:r>
      <w:r>
        <w:rPr>
          <w:rFonts w:cs="David" w:hint="cs"/>
          <w:sz w:val="26"/>
          <w:szCs w:val="26"/>
          <w:rtl/>
        </w:rPr>
        <w:t>ש</w:t>
      </w:r>
      <w:r w:rsidRPr="000C43F4">
        <w:rPr>
          <w:rFonts w:cs="David"/>
          <w:sz w:val="26"/>
          <w:szCs w:val="26"/>
          <w:rtl/>
        </w:rPr>
        <w:t xml:space="preserve">הוגשה </w:t>
      </w:r>
      <w:r>
        <w:rPr>
          <w:rFonts w:cs="David" w:hint="cs"/>
          <w:sz w:val="26"/>
          <w:szCs w:val="26"/>
          <w:rtl/>
        </w:rPr>
        <w:t xml:space="preserve">על ידי הוועדה המחוזית, </w:t>
      </w:r>
      <w:proofErr w:type="spellStart"/>
      <w:r w:rsidRPr="000C43F4">
        <w:rPr>
          <w:rFonts w:cs="David"/>
          <w:sz w:val="26"/>
          <w:szCs w:val="26"/>
          <w:rtl/>
        </w:rPr>
        <w:t>התכנית</w:t>
      </w:r>
      <w:proofErr w:type="spellEnd"/>
      <w:r w:rsidRPr="000C43F4">
        <w:rPr>
          <w:rFonts w:cs="David"/>
          <w:sz w:val="26"/>
          <w:szCs w:val="26"/>
          <w:rtl/>
        </w:rPr>
        <w:t xml:space="preserve"> תואמת את אופי הרחובות בעיר העתיקה</w:t>
      </w:r>
      <w:r w:rsidRPr="00026F3C">
        <w:rPr>
          <w:rFonts w:cs="David" w:hint="cs"/>
          <w:sz w:val="26"/>
          <w:szCs w:val="26"/>
          <w:rtl/>
        </w:rPr>
        <w:t xml:space="preserve">, </w:t>
      </w:r>
      <w:r w:rsidRPr="00BE04F2">
        <w:rPr>
          <w:rFonts w:cs="David" w:hint="cs"/>
          <w:b/>
          <w:bCs/>
          <w:sz w:val="26"/>
          <w:szCs w:val="26"/>
          <w:u w:val="single"/>
          <w:rtl/>
        </w:rPr>
        <w:t>ו</w:t>
      </w:r>
      <w:r>
        <w:rPr>
          <w:rFonts w:cs="David" w:hint="cs"/>
          <w:b/>
          <w:bCs/>
          <w:sz w:val="26"/>
          <w:szCs w:val="26"/>
          <w:u w:val="single"/>
          <w:rtl/>
        </w:rPr>
        <w:t xml:space="preserve">מתכנן </w:t>
      </w:r>
      <w:r w:rsidRPr="00BE04F2">
        <w:rPr>
          <w:rFonts w:cs="David" w:hint="cs"/>
          <w:b/>
          <w:bCs/>
          <w:sz w:val="26"/>
          <w:szCs w:val="26"/>
          <w:u w:val="single"/>
          <w:rtl/>
        </w:rPr>
        <w:t>תכנית העיר העתיקה</w:t>
      </w:r>
      <w:r>
        <w:rPr>
          <w:rFonts w:cs="David" w:hint="cs"/>
          <w:sz w:val="26"/>
          <w:szCs w:val="26"/>
          <w:rtl/>
        </w:rPr>
        <w:t xml:space="preserve"> </w:t>
      </w:r>
      <w:r w:rsidRPr="00026F3C">
        <w:rPr>
          <w:rFonts w:cs="David" w:hint="cs"/>
          <w:sz w:val="26"/>
          <w:szCs w:val="26"/>
          <w:rtl/>
        </w:rPr>
        <w:t xml:space="preserve">אף </w:t>
      </w:r>
      <w:r w:rsidRPr="000C43F4">
        <w:rPr>
          <w:rFonts w:cs="David"/>
          <w:sz w:val="26"/>
          <w:szCs w:val="26"/>
          <w:rtl/>
        </w:rPr>
        <w:t xml:space="preserve">המליץ </w:t>
      </w:r>
      <w:r w:rsidRPr="008C75BF">
        <w:rPr>
          <w:rFonts w:cs="David" w:hint="cs"/>
          <w:b/>
          <w:bCs/>
          <w:sz w:val="26"/>
          <w:szCs w:val="26"/>
          <w:u w:val="single"/>
          <w:rtl/>
        </w:rPr>
        <w:t>שלא</w:t>
      </w:r>
      <w:r>
        <w:rPr>
          <w:rFonts w:cs="David" w:hint="cs"/>
          <w:sz w:val="26"/>
          <w:szCs w:val="26"/>
          <w:rtl/>
        </w:rPr>
        <w:t xml:space="preserve"> </w:t>
      </w:r>
      <w:r w:rsidRPr="000C43F4">
        <w:rPr>
          <w:rFonts w:cs="David"/>
          <w:sz w:val="26"/>
          <w:szCs w:val="26"/>
          <w:rtl/>
        </w:rPr>
        <w:t>להרחיב את הכבישים הקיימים כדי לא לפגוע במרקם העירוני</w:t>
      </w:r>
      <w:r>
        <w:rPr>
          <w:rFonts w:cs="David" w:hint="cs"/>
          <w:sz w:val="26"/>
          <w:szCs w:val="26"/>
          <w:rtl/>
        </w:rPr>
        <w:t xml:space="preserve">. </w:t>
      </w:r>
    </w:p>
    <w:p w14:paraId="5C01966E" w14:textId="77777777" w:rsidR="002C65E2" w:rsidRPr="0038610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CE46FD">
        <w:rPr>
          <w:rFonts w:cs="David"/>
          <w:b/>
          <w:bCs/>
          <w:sz w:val="26"/>
          <w:szCs w:val="26"/>
          <w:rtl/>
        </w:rPr>
        <w:t>בית המשפט דחה את העתירה וקבע</w:t>
      </w:r>
      <w:r w:rsidRPr="00CE46FD">
        <w:rPr>
          <w:rFonts w:cs="David" w:hint="cs"/>
          <w:b/>
          <w:bCs/>
          <w:sz w:val="26"/>
          <w:szCs w:val="26"/>
          <w:rtl/>
        </w:rPr>
        <w:t>, בין היתר,</w:t>
      </w:r>
      <w:r w:rsidRPr="00CE46FD">
        <w:rPr>
          <w:rFonts w:cs="David"/>
          <w:b/>
          <w:bCs/>
          <w:sz w:val="26"/>
          <w:szCs w:val="26"/>
          <w:rtl/>
        </w:rPr>
        <w:t xml:space="preserve"> כי</w:t>
      </w:r>
      <w:r w:rsidRPr="00CE46FD">
        <w:rPr>
          <w:rFonts w:cs="David" w:hint="cs"/>
          <w:b/>
          <w:bCs/>
          <w:sz w:val="26"/>
          <w:szCs w:val="26"/>
          <w:rtl/>
        </w:rPr>
        <w:t xml:space="preserve"> </w:t>
      </w:r>
      <w:r w:rsidRPr="00CE46FD">
        <w:rPr>
          <w:rFonts w:cs="David"/>
          <w:b/>
          <w:bCs/>
          <w:sz w:val="26"/>
          <w:szCs w:val="26"/>
          <w:rtl/>
        </w:rPr>
        <w:t>הטענה לעומסי תנועה נטענה ללא תשתית עובדתית מספק</w:t>
      </w:r>
      <w:r w:rsidRPr="00CE46FD">
        <w:rPr>
          <w:rFonts w:cs="David" w:hint="cs"/>
          <w:b/>
          <w:bCs/>
          <w:sz w:val="26"/>
          <w:szCs w:val="26"/>
          <w:rtl/>
        </w:rPr>
        <w:t xml:space="preserve">ת; </w:t>
      </w:r>
      <w:r w:rsidRPr="00CE46FD">
        <w:rPr>
          <w:rFonts w:cs="David"/>
          <w:b/>
          <w:bCs/>
          <w:sz w:val="26"/>
          <w:szCs w:val="26"/>
          <w:rtl/>
        </w:rPr>
        <w:t>השינוי משטחי מסחר למעונות סטודנטים אינו מייצר "השפעות תחבורתיות עודפות</w:t>
      </w:r>
      <w:r w:rsidRPr="00CE46FD">
        <w:rPr>
          <w:rFonts w:cs="David" w:hint="cs"/>
          <w:b/>
          <w:bCs/>
          <w:sz w:val="26"/>
          <w:szCs w:val="26"/>
          <w:rtl/>
        </w:rPr>
        <w:t xml:space="preserve">"; </w:t>
      </w:r>
      <w:r w:rsidRPr="00CE46FD">
        <w:rPr>
          <w:rFonts w:cs="David"/>
          <w:b/>
          <w:bCs/>
          <w:sz w:val="26"/>
          <w:szCs w:val="26"/>
          <w:rtl/>
        </w:rPr>
        <w:t xml:space="preserve">הוועדה המחוזית בחנה את נושא התחבורה לעומק, צמצמה את שטחי הבניה </w:t>
      </w:r>
      <w:proofErr w:type="spellStart"/>
      <w:r w:rsidRPr="00CE46FD">
        <w:rPr>
          <w:rFonts w:cs="David"/>
          <w:b/>
          <w:bCs/>
          <w:sz w:val="26"/>
          <w:szCs w:val="26"/>
          <w:rtl/>
        </w:rPr>
        <w:t>בתכנית</w:t>
      </w:r>
      <w:proofErr w:type="spellEnd"/>
      <w:r w:rsidRPr="00CE46FD">
        <w:rPr>
          <w:rFonts w:cs="David"/>
          <w:b/>
          <w:bCs/>
          <w:sz w:val="26"/>
          <w:szCs w:val="26"/>
          <w:rtl/>
        </w:rPr>
        <w:t xml:space="preserve"> לעומת </w:t>
      </w:r>
      <w:proofErr w:type="spellStart"/>
      <w:r w:rsidRPr="00CE46FD">
        <w:rPr>
          <w:rFonts w:cs="David"/>
          <w:b/>
          <w:bCs/>
          <w:sz w:val="26"/>
          <w:szCs w:val="26"/>
          <w:rtl/>
        </w:rPr>
        <w:t>תכניות</w:t>
      </w:r>
      <w:proofErr w:type="spellEnd"/>
      <w:r w:rsidRPr="00CE46FD">
        <w:rPr>
          <w:rFonts w:cs="David"/>
          <w:b/>
          <w:bCs/>
          <w:sz w:val="26"/>
          <w:szCs w:val="26"/>
          <w:rtl/>
        </w:rPr>
        <w:t xml:space="preserve"> קודמות, והגיעה למסקנה שהיא לא תחמיר את המצב הקיים</w:t>
      </w:r>
      <w:r w:rsidRPr="00026F3C">
        <w:rPr>
          <w:rFonts w:cs="David" w:hint="cs"/>
          <w:sz w:val="26"/>
          <w:szCs w:val="26"/>
          <w:rtl/>
        </w:rPr>
        <w:t xml:space="preserve">. </w:t>
      </w:r>
      <w:r>
        <w:rPr>
          <w:rFonts w:cs="David" w:hint="cs"/>
          <w:sz w:val="26"/>
          <w:szCs w:val="26"/>
          <w:rtl/>
        </w:rPr>
        <w:t xml:space="preserve">עוד צוין, כי </w:t>
      </w:r>
      <w:r w:rsidRPr="00026F3C">
        <w:rPr>
          <w:rFonts w:cs="David" w:hint="cs"/>
          <w:sz w:val="26"/>
          <w:szCs w:val="26"/>
          <w:rtl/>
        </w:rPr>
        <w:t xml:space="preserve">כנגד </w:t>
      </w:r>
      <w:r>
        <w:rPr>
          <w:rFonts w:cs="David" w:hint="cs"/>
          <w:sz w:val="26"/>
          <w:szCs w:val="26"/>
          <w:rtl/>
        </w:rPr>
        <w:t xml:space="preserve">פסק דינו </w:t>
      </w:r>
      <w:r w:rsidRPr="00026F3C">
        <w:rPr>
          <w:rFonts w:cs="David" w:hint="cs"/>
          <w:sz w:val="26"/>
          <w:szCs w:val="26"/>
          <w:rtl/>
        </w:rPr>
        <w:t>של בית המשפט המחוזי, תלוי ועומד ערעור לבית המשפט העליון</w:t>
      </w:r>
      <w:r>
        <w:rPr>
          <w:rFonts w:cs="David" w:hint="cs"/>
          <w:sz w:val="26"/>
          <w:szCs w:val="26"/>
          <w:rtl/>
        </w:rPr>
        <w:t xml:space="preserve">, </w:t>
      </w:r>
      <w:proofErr w:type="spellStart"/>
      <w:r>
        <w:rPr>
          <w:rFonts w:cs="David" w:hint="cs"/>
          <w:sz w:val="26"/>
          <w:szCs w:val="26"/>
          <w:rtl/>
        </w:rPr>
        <w:t>עע"מ</w:t>
      </w:r>
      <w:proofErr w:type="spellEnd"/>
      <w:r>
        <w:rPr>
          <w:rFonts w:cs="David" w:hint="cs"/>
          <w:sz w:val="26"/>
          <w:szCs w:val="26"/>
          <w:rtl/>
        </w:rPr>
        <w:t xml:space="preserve"> 2258-12-24 </w:t>
      </w:r>
      <w:proofErr w:type="spellStart"/>
      <w:r w:rsidRPr="00C93750">
        <w:rPr>
          <w:rFonts w:cs="David" w:hint="cs"/>
          <w:b/>
          <w:bCs/>
          <w:sz w:val="26"/>
          <w:szCs w:val="26"/>
          <w:rtl/>
        </w:rPr>
        <w:t>גלנט</w:t>
      </w:r>
      <w:proofErr w:type="spellEnd"/>
      <w:r w:rsidRPr="00C93750">
        <w:rPr>
          <w:rFonts w:cs="David" w:hint="cs"/>
          <w:b/>
          <w:bCs/>
          <w:sz w:val="26"/>
          <w:szCs w:val="26"/>
          <w:rtl/>
        </w:rPr>
        <w:t xml:space="preserve"> ואח' נ' הוועדה המחוזית לתכנון ובניה מחוז צפון ואח'</w:t>
      </w:r>
      <w:r w:rsidRPr="00026F3C">
        <w:rPr>
          <w:rFonts w:cs="David" w:hint="cs"/>
          <w:sz w:val="26"/>
          <w:szCs w:val="26"/>
          <w:rtl/>
        </w:rPr>
        <w:t xml:space="preserve">. </w:t>
      </w:r>
    </w:p>
    <w:p w14:paraId="43F4E9FB" w14:textId="651DD373" w:rsidR="002C65E2" w:rsidRPr="0076048B"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tl/>
        </w:rPr>
      </w:pPr>
      <w:r w:rsidRPr="008D2761">
        <w:rPr>
          <w:rFonts w:cs="David" w:hint="cs"/>
          <w:sz w:val="26"/>
          <w:szCs w:val="26"/>
          <w:rtl/>
        </w:rPr>
        <w:t>ההחלטה לפי סעיפים 77-78</w:t>
      </w:r>
      <w:r w:rsidRPr="0076048B">
        <w:rPr>
          <w:rFonts w:cs="David" w:hint="cs"/>
          <w:sz w:val="26"/>
          <w:szCs w:val="26"/>
          <w:rtl/>
        </w:rPr>
        <w:t xml:space="preserve"> </w:t>
      </w:r>
      <w:r w:rsidRPr="0076048B">
        <w:rPr>
          <w:rFonts w:cs="David" w:hint="cs"/>
          <w:b/>
          <w:bCs/>
          <w:sz w:val="26"/>
          <w:szCs w:val="26"/>
          <w:rtl/>
        </w:rPr>
        <w:t>אינה עומדת בדרישות החוק והפסיקה</w:t>
      </w:r>
      <w:r w:rsidRPr="0076048B">
        <w:rPr>
          <w:rFonts w:cs="David" w:hint="cs"/>
          <w:sz w:val="26"/>
          <w:szCs w:val="26"/>
          <w:rtl/>
        </w:rPr>
        <w:t xml:space="preserve">, </w:t>
      </w:r>
      <w:r w:rsidRPr="00723E59">
        <w:rPr>
          <w:rFonts w:cs="David" w:hint="cs"/>
          <w:sz w:val="26"/>
          <w:szCs w:val="26"/>
          <w:rtl/>
        </w:rPr>
        <w:t xml:space="preserve">שלפיהם נדרשת ההחלטה לעמוד </w:t>
      </w:r>
      <w:r w:rsidRPr="00723E59">
        <w:rPr>
          <w:rFonts w:cs="David"/>
          <w:sz w:val="26"/>
          <w:szCs w:val="26"/>
          <w:rtl/>
        </w:rPr>
        <w:t>בשלוש דרישות מקדמיות:</w:t>
      </w:r>
      <w:r>
        <w:rPr>
          <w:rFonts w:cs="David" w:hint="cs"/>
          <w:sz w:val="26"/>
          <w:szCs w:val="26"/>
          <w:rtl/>
        </w:rPr>
        <w:t xml:space="preserve"> </w:t>
      </w:r>
      <w:r w:rsidRPr="0076048B">
        <w:rPr>
          <w:rFonts w:cs="David"/>
          <w:b/>
          <w:bCs/>
          <w:sz w:val="26"/>
          <w:szCs w:val="26"/>
          <w:rtl/>
        </w:rPr>
        <w:t>פרוגרמה תכנונית</w:t>
      </w:r>
      <w:r>
        <w:rPr>
          <w:rFonts w:cs="David" w:hint="cs"/>
          <w:b/>
          <w:bCs/>
          <w:sz w:val="26"/>
          <w:szCs w:val="26"/>
          <w:rtl/>
        </w:rPr>
        <w:t xml:space="preserve"> </w:t>
      </w:r>
      <w:r w:rsidRPr="0076048B">
        <w:rPr>
          <w:rFonts w:cs="David" w:hint="cs"/>
          <w:sz w:val="26"/>
          <w:szCs w:val="26"/>
          <w:rtl/>
        </w:rPr>
        <w:t xml:space="preserve">- </w:t>
      </w:r>
      <w:r w:rsidRPr="0076048B">
        <w:rPr>
          <w:rFonts w:cs="David"/>
          <w:sz w:val="26"/>
          <w:szCs w:val="26"/>
          <w:rtl/>
        </w:rPr>
        <w:t xml:space="preserve">הצגת רעיון תכנוני ממשי שנותן מענה לצורך </w:t>
      </w:r>
      <w:r>
        <w:rPr>
          <w:rFonts w:cs="David" w:hint="cs"/>
          <w:sz w:val="26"/>
          <w:szCs w:val="26"/>
          <w:rtl/>
        </w:rPr>
        <w:t xml:space="preserve">תכנוני </w:t>
      </w:r>
      <w:r w:rsidRPr="0076048B">
        <w:rPr>
          <w:rFonts w:cs="David"/>
          <w:sz w:val="26"/>
          <w:szCs w:val="26"/>
          <w:rtl/>
        </w:rPr>
        <w:t>מוכח</w:t>
      </w:r>
      <w:r w:rsidRPr="0076048B">
        <w:rPr>
          <w:rFonts w:cs="David" w:hint="cs"/>
          <w:sz w:val="26"/>
          <w:szCs w:val="26"/>
          <w:rtl/>
        </w:rPr>
        <w:t xml:space="preserve">; </w:t>
      </w:r>
      <w:r w:rsidRPr="0076048B">
        <w:rPr>
          <w:rFonts w:cs="David" w:hint="cs"/>
          <w:b/>
          <w:bCs/>
          <w:sz w:val="26"/>
          <w:szCs w:val="26"/>
          <w:rtl/>
        </w:rPr>
        <w:t>ה</w:t>
      </w:r>
      <w:r w:rsidRPr="0076048B">
        <w:rPr>
          <w:rFonts w:cs="David"/>
          <w:b/>
          <w:bCs/>
          <w:sz w:val="26"/>
          <w:szCs w:val="26"/>
          <w:rtl/>
        </w:rPr>
        <w:t>יתכנות סבירה</w:t>
      </w:r>
      <w:r w:rsidRPr="0076048B">
        <w:rPr>
          <w:rFonts w:cs="David" w:hint="cs"/>
          <w:sz w:val="26"/>
          <w:szCs w:val="26"/>
          <w:rtl/>
        </w:rPr>
        <w:t xml:space="preserve"> -</w:t>
      </w:r>
      <w:r w:rsidRPr="0076048B">
        <w:rPr>
          <w:rFonts w:cs="David"/>
          <w:sz w:val="26"/>
          <w:szCs w:val="26"/>
          <w:rtl/>
        </w:rPr>
        <w:t xml:space="preserve"> סיכוי ריאלי </w:t>
      </w:r>
      <w:proofErr w:type="spellStart"/>
      <w:r w:rsidRPr="0076048B">
        <w:rPr>
          <w:rFonts w:cs="David"/>
          <w:sz w:val="26"/>
          <w:szCs w:val="26"/>
          <w:rtl/>
        </w:rPr>
        <w:t>שהתכנית</w:t>
      </w:r>
      <w:proofErr w:type="spellEnd"/>
      <w:r w:rsidRPr="0076048B">
        <w:rPr>
          <w:rFonts w:cs="David"/>
          <w:sz w:val="26"/>
          <w:szCs w:val="26"/>
          <w:rtl/>
        </w:rPr>
        <w:t xml:space="preserve"> אכן תתממש (פיזית וסטטוטורית)</w:t>
      </w:r>
      <w:r w:rsidRPr="0076048B">
        <w:rPr>
          <w:rFonts w:cs="David" w:hint="cs"/>
          <w:sz w:val="26"/>
          <w:szCs w:val="26"/>
          <w:rtl/>
        </w:rPr>
        <w:t xml:space="preserve">; </w:t>
      </w:r>
      <w:r w:rsidRPr="0076048B">
        <w:rPr>
          <w:rFonts w:cs="David"/>
          <w:b/>
          <w:bCs/>
          <w:sz w:val="26"/>
          <w:szCs w:val="26"/>
          <w:rtl/>
        </w:rPr>
        <w:t>פגיעה מינימלית</w:t>
      </w:r>
      <w:r w:rsidRPr="0076048B">
        <w:rPr>
          <w:rFonts w:cs="David" w:hint="cs"/>
          <w:sz w:val="26"/>
          <w:szCs w:val="26"/>
          <w:rtl/>
        </w:rPr>
        <w:t xml:space="preserve"> - </w:t>
      </w:r>
      <w:r w:rsidRPr="0076048B">
        <w:rPr>
          <w:rFonts w:cs="David"/>
          <w:sz w:val="26"/>
          <w:szCs w:val="26"/>
          <w:rtl/>
        </w:rPr>
        <w:t>הפגיעה בזכות לקבל היתר בניה חייבת להיות מצומצמת ככל האפשר.</w:t>
      </w:r>
      <w:r w:rsidRPr="0076048B">
        <w:rPr>
          <w:rFonts w:cs="David" w:hint="cs"/>
          <w:sz w:val="26"/>
          <w:szCs w:val="26"/>
          <w:rtl/>
        </w:rPr>
        <w:t xml:space="preserve"> כשבנוסף לזאת </w:t>
      </w:r>
      <w:r w:rsidRPr="0076048B">
        <w:rPr>
          <w:rFonts w:cs="David"/>
          <w:sz w:val="26"/>
          <w:szCs w:val="26"/>
          <w:rtl/>
        </w:rPr>
        <w:t xml:space="preserve">במקרים חריגים </w:t>
      </w:r>
      <w:r w:rsidRPr="0076048B">
        <w:rPr>
          <w:rFonts w:cs="David" w:hint="cs"/>
          <w:sz w:val="26"/>
          <w:szCs w:val="26"/>
          <w:rtl/>
        </w:rPr>
        <w:t xml:space="preserve">נטל ההוכחה במצב בו </w:t>
      </w:r>
      <w:r w:rsidRPr="0076048B">
        <w:rPr>
          <w:rFonts w:cs="David"/>
          <w:sz w:val="26"/>
          <w:szCs w:val="26"/>
          <w:rtl/>
        </w:rPr>
        <w:t>מוסד תכנון נמוך (כמו ועדה מקומית) מנסה לשנות תכנית שאושרה לא מזמן על ידי מוסד גבוה יותר (</w:t>
      </w:r>
      <w:r w:rsidRPr="0076048B">
        <w:rPr>
          <w:rFonts w:cs="David" w:hint="cs"/>
          <w:sz w:val="26"/>
          <w:szCs w:val="26"/>
          <w:rtl/>
        </w:rPr>
        <w:t>ובעניינ</w:t>
      </w:r>
      <w:r w:rsidR="00DD7E94">
        <w:rPr>
          <w:rFonts w:cs="David" w:hint="cs"/>
          <w:sz w:val="26"/>
          <w:szCs w:val="26"/>
          <w:rtl/>
        </w:rPr>
        <w:t>נ</w:t>
      </w:r>
      <w:r w:rsidRPr="0076048B">
        <w:rPr>
          <w:rFonts w:cs="David" w:hint="cs"/>
          <w:sz w:val="26"/>
          <w:szCs w:val="26"/>
          <w:rtl/>
        </w:rPr>
        <w:t>ו</w:t>
      </w:r>
      <w:r w:rsidRPr="0076048B">
        <w:rPr>
          <w:rFonts w:cs="David"/>
          <w:sz w:val="26"/>
          <w:szCs w:val="26"/>
          <w:rtl/>
        </w:rPr>
        <w:t xml:space="preserve"> </w:t>
      </w:r>
      <w:r>
        <w:rPr>
          <w:rFonts w:cs="David" w:hint="cs"/>
          <w:sz w:val="26"/>
          <w:szCs w:val="26"/>
          <w:rtl/>
        </w:rPr>
        <w:t>תכנית המעונות</w:t>
      </w:r>
      <w:r w:rsidRPr="0076048B">
        <w:rPr>
          <w:rFonts w:cs="David" w:hint="cs"/>
          <w:sz w:val="26"/>
          <w:szCs w:val="26"/>
          <w:rtl/>
        </w:rPr>
        <w:t xml:space="preserve"> שאושרה על ידי הו</w:t>
      </w:r>
      <w:r w:rsidRPr="0076048B">
        <w:rPr>
          <w:rFonts w:cs="David"/>
          <w:sz w:val="26"/>
          <w:szCs w:val="26"/>
          <w:rtl/>
        </w:rPr>
        <w:t xml:space="preserve">ועדה </w:t>
      </w:r>
      <w:r w:rsidRPr="0076048B">
        <w:rPr>
          <w:rFonts w:cs="David" w:hint="cs"/>
          <w:sz w:val="26"/>
          <w:szCs w:val="26"/>
          <w:rtl/>
        </w:rPr>
        <w:t>ה</w:t>
      </w:r>
      <w:r w:rsidRPr="0076048B">
        <w:rPr>
          <w:rFonts w:cs="David"/>
          <w:sz w:val="26"/>
          <w:szCs w:val="26"/>
          <w:rtl/>
        </w:rPr>
        <w:t>מחוזית</w:t>
      </w:r>
      <w:r w:rsidRPr="0076048B">
        <w:rPr>
          <w:rFonts w:cs="David" w:hint="cs"/>
          <w:sz w:val="26"/>
          <w:szCs w:val="26"/>
          <w:rtl/>
        </w:rPr>
        <w:t xml:space="preserve"> אשר דנה ובחנה את הנושא התחבורתי</w:t>
      </w:r>
      <w:r w:rsidRPr="0076048B">
        <w:rPr>
          <w:rFonts w:cs="David"/>
          <w:sz w:val="26"/>
          <w:szCs w:val="26"/>
          <w:rtl/>
        </w:rPr>
        <w:t>), מוטל עליו נטל הוכחה כבד מאוד</w:t>
      </w:r>
      <w:r w:rsidRPr="0076048B">
        <w:rPr>
          <w:rFonts w:cs="David" w:hint="cs"/>
          <w:sz w:val="26"/>
          <w:szCs w:val="26"/>
          <w:rtl/>
        </w:rPr>
        <w:t>, ו</w:t>
      </w:r>
      <w:r w:rsidRPr="0076048B">
        <w:rPr>
          <w:rFonts w:cs="David"/>
          <w:sz w:val="26"/>
          <w:szCs w:val="26"/>
          <w:rtl/>
        </w:rPr>
        <w:t>עליו להראות שנפל פגם מהותי בהחלטה המקורית שמצדיק את עצירת הבניה.</w:t>
      </w:r>
    </w:p>
    <w:p w14:paraId="25C10ADE"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EC1300">
        <w:rPr>
          <w:rFonts w:cs="David" w:hint="cs"/>
          <w:sz w:val="26"/>
          <w:szCs w:val="26"/>
          <w:rtl/>
        </w:rPr>
        <w:t xml:space="preserve">בענייננו, </w:t>
      </w:r>
      <w:r w:rsidRPr="00EC1300">
        <w:rPr>
          <w:rFonts w:cs="David"/>
          <w:sz w:val="26"/>
          <w:szCs w:val="26"/>
          <w:rtl/>
        </w:rPr>
        <w:t>ה</w:t>
      </w:r>
      <w:r w:rsidRPr="00EC1300">
        <w:rPr>
          <w:rFonts w:cs="David" w:hint="cs"/>
          <w:sz w:val="26"/>
          <w:szCs w:val="26"/>
          <w:rtl/>
        </w:rPr>
        <w:t>החלט</w:t>
      </w:r>
      <w:r>
        <w:rPr>
          <w:rFonts w:cs="David" w:hint="cs"/>
          <w:sz w:val="26"/>
          <w:szCs w:val="26"/>
          <w:rtl/>
        </w:rPr>
        <w:t xml:space="preserve">ה </w:t>
      </w:r>
      <w:proofErr w:type="spellStart"/>
      <w:r>
        <w:rPr>
          <w:rFonts w:cs="David" w:hint="cs"/>
          <w:sz w:val="26"/>
          <w:szCs w:val="26"/>
          <w:rtl/>
        </w:rPr>
        <w:t>מכח</w:t>
      </w:r>
      <w:proofErr w:type="spellEnd"/>
      <w:r>
        <w:rPr>
          <w:rFonts w:cs="David" w:hint="cs"/>
          <w:sz w:val="26"/>
          <w:szCs w:val="26"/>
          <w:rtl/>
        </w:rPr>
        <w:t xml:space="preserve"> סעיפים 77-78 התקבלה </w:t>
      </w:r>
      <w:r w:rsidRPr="00EC1300">
        <w:rPr>
          <w:rFonts w:cs="David" w:hint="cs"/>
          <w:sz w:val="26"/>
          <w:szCs w:val="26"/>
          <w:rtl/>
        </w:rPr>
        <w:t xml:space="preserve">ללא רעיון תכנוני ממשי או </w:t>
      </w:r>
      <w:r w:rsidRPr="00EC1300">
        <w:rPr>
          <w:rFonts w:cs="David"/>
          <w:sz w:val="26"/>
          <w:szCs w:val="26"/>
          <w:rtl/>
        </w:rPr>
        <w:t>ברור. כל שהוצג היה מפת סימון גבולות (</w:t>
      </w:r>
      <w:r w:rsidRPr="00EC1300">
        <w:rPr>
          <w:rFonts w:cs="David" w:hint="cs"/>
          <w:sz w:val="26"/>
          <w:szCs w:val="26"/>
          <w:rtl/>
        </w:rPr>
        <w:t>"</w:t>
      </w:r>
      <w:r w:rsidRPr="00EC1300">
        <w:rPr>
          <w:rFonts w:cs="David"/>
          <w:sz w:val="26"/>
          <w:szCs w:val="26"/>
          <w:rtl/>
        </w:rPr>
        <w:t>קו כחול</w:t>
      </w:r>
      <w:r w:rsidRPr="00EC1300">
        <w:rPr>
          <w:rFonts w:cs="David" w:hint="cs"/>
          <w:sz w:val="26"/>
          <w:szCs w:val="26"/>
          <w:rtl/>
        </w:rPr>
        <w:t>"</w:t>
      </w:r>
      <w:r w:rsidRPr="00EC1300">
        <w:rPr>
          <w:rFonts w:cs="David"/>
          <w:sz w:val="26"/>
          <w:szCs w:val="26"/>
          <w:rtl/>
        </w:rPr>
        <w:t>) ללא כל תוכן תכנוני נלווה</w:t>
      </w:r>
      <w:r w:rsidRPr="00EC1300">
        <w:rPr>
          <w:rFonts w:cs="David" w:hint="cs"/>
          <w:sz w:val="26"/>
          <w:szCs w:val="26"/>
          <w:rtl/>
        </w:rPr>
        <w:t xml:space="preserve">, </w:t>
      </w:r>
      <w:r w:rsidRPr="00EC1300">
        <w:rPr>
          <w:rFonts w:cs="David"/>
          <w:sz w:val="26"/>
          <w:szCs w:val="26"/>
          <w:rtl/>
        </w:rPr>
        <w:t xml:space="preserve">ללא הוראות, </w:t>
      </w:r>
      <w:proofErr w:type="spellStart"/>
      <w:r w:rsidRPr="00EC1300">
        <w:rPr>
          <w:rFonts w:cs="David"/>
          <w:sz w:val="26"/>
          <w:szCs w:val="26"/>
          <w:rtl/>
        </w:rPr>
        <w:t>תשריט</w:t>
      </w:r>
      <w:proofErr w:type="spellEnd"/>
      <w:r w:rsidRPr="00EC1300">
        <w:rPr>
          <w:rFonts w:cs="David"/>
          <w:sz w:val="26"/>
          <w:szCs w:val="26"/>
          <w:rtl/>
        </w:rPr>
        <w:t xml:space="preserve"> מפורט או מסמך שמסביר מה התוכנית החדשה אמורה לכלול</w:t>
      </w:r>
      <w:r>
        <w:rPr>
          <w:rFonts w:cs="David" w:hint="cs"/>
          <w:sz w:val="26"/>
          <w:szCs w:val="26"/>
          <w:rtl/>
        </w:rPr>
        <w:t xml:space="preserve">; </w:t>
      </w:r>
      <w:r w:rsidRPr="00EC1300">
        <w:rPr>
          <w:rFonts w:cs="David"/>
          <w:sz w:val="26"/>
          <w:szCs w:val="26"/>
          <w:rtl/>
        </w:rPr>
        <w:t xml:space="preserve">הוועדה </w:t>
      </w:r>
      <w:r>
        <w:rPr>
          <w:rFonts w:cs="David" w:hint="cs"/>
          <w:sz w:val="26"/>
          <w:szCs w:val="26"/>
          <w:rtl/>
        </w:rPr>
        <w:t xml:space="preserve">המקומית </w:t>
      </w:r>
      <w:r w:rsidRPr="00EC1300">
        <w:rPr>
          <w:rFonts w:cs="David"/>
          <w:sz w:val="26"/>
          <w:szCs w:val="26"/>
          <w:rtl/>
        </w:rPr>
        <w:t>לא הוכיחה שיש בעיית תנועה שמצדיקה את עצירת הבניה</w:t>
      </w:r>
      <w:r>
        <w:rPr>
          <w:rFonts w:cs="David" w:hint="cs"/>
          <w:sz w:val="26"/>
          <w:szCs w:val="26"/>
          <w:rtl/>
        </w:rPr>
        <w:t xml:space="preserve">, בפועל </w:t>
      </w:r>
      <w:r w:rsidRPr="008C2D09">
        <w:rPr>
          <w:rFonts w:cs="David"/>
          <w:sz w:val="26"/>
          <w:szCs w:val="26"/>
          <w:rtl/>
        </w:rPr>
        <w:t>עומסי התנועה קיימים רק במקטעים ספציפיים ובימים מסוימים (כמו ימי שוק), ולא מדובר בבעיה חריגה לכל אורך הרחו</w:t>
      </w:r>
      <w:r>
        <w:rPr>
          <w:rFonts w:cs="David" w:hint="cs"/>
          <w:sz w:val="26"/>
          <w:szCs w:val="26"/>
          <w:rtl/>
        </w:rPr>
        <w:t xml:space="preserve">ב. </w:t>
      </w:r>
    </w:p>
    <w:p w14:paraId="79CAA177" w14:textId="77777777" w:rsidR="002C65E2" w:rsidRPr="005D453E"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5D453E">
        <w:rPr>
          <w:rFonts w:cs="David" w:hint="cs"/>
          <w:sz w:val="26"/>
          <w:szCs w:val="26"/>
          <w:rtl/>
        </w:rPr>
        <w:lastRenderedPageBreak/>
        <w:t xml:space="preserve">כמו כן, אין היתכנות למימוש </w:t>
      </w:r>
      <w:proofErr w:type="spellStart"/>
      <w:r w:rsidRPr="005D453E">
        <w:rPr>
          <w:rFonts w:cs="David" w:hint="cs"/>
          <w:sz w:val="26"/>
          <w:szCs w:val="26"/>
          <w:rtl/>
        </w:rPr>
        <w:t>התכנית</w:t>
      </w:r>
      <w:proofErr w:type="spellEnd"/>
      <w:r w:rsidRPr="005D453E">
        <w:rPr>
          <w:rFonts w:cs="David" w:hint="cs"/>
          <w:sz w:val="26"/>
          <w:szCs w:val="26"/>
          <w:rtl/>
        </w:rPr>
        <w:t xml:space="preserve">. </w:t>
      </w:r>
      <w:r w:rsidRPr="005D453E">
        <w:rPr>
          <w:rFonts w:cs="David"/>
          <w:sz w:val="26"/>
          <w:szCs w:val="26"/>
          <w:rtl/>
        </w:rPr>
        <w:t>פיזית</w:t>
      </w:r>
      <w:r w:rsidRPr="005D453E">
        <w:rPr>
          <w:rFonts w:cs="David" w:hint="cs"/>
          <w:sz w:val="26"/>
          <w:szCs w:val="26"/>
          <w:rtl/>
        </w:rPr>
        <w:t xml:space="preserve"> </w:t>
      </w:r>
      <w:r w:rsidRPr="005D453E">
        <w:rPr>
          <w:rFonts w:cs="David"/>
          <w:sz w:val="26"/>
          <w:szCs w:val="26"/>
          <w:rtl/>
        </w:rPr>
        <w:t>לא ניתן להרחיב את הדרכים בעיר העתיקה בשל הבניה ההיסטורית הקיימת</w:t>
      </w:r>
      <w:r w:rsidRPr="005D453E">
        <w:rPr>
          <w:rFonts w:cs="David" w:hint="cs"/>
          <w:sz w:val="26"/>
          <w:szCs w:val="26"/>
          <w:rtl/>
        </w:rPr>
        <w:t xml:space="preserve">. ובנוסף, </w:t>
      </w:r>
      <w:r w:rsidRPr="005D453E">
        <w:rPr>
          <w:rFonts w:cs="David"/>
          <w:b/>
          <w:bCs/>
          <w:sz w:val="26"/>
          <w:szCs w:val="26"/>
          <w:rtl/>
        </w:rPr>
        <w:t xml:space="preserve">הרעיון להרחיב את הכביש סותר את </w:t>
      </w:r>
      <w:proofErr w:type="spellStart"/>
      <w:r w:rsidRPr="005D453E">
        <w:rPr>
          <w:rFonts w:cs="David" w:hint="cs"/>
          <w:b/>
          <w:bCs/>
          <w:sz w:val="26"/>
          <w:szCs w:val="26"/>
          <w:rtl/>
        </w:rPr>
        <w:t>התכנית</w:t>
      </w:r>
      <w:proofErr w:type="spellEnd"/>
      <w:r w:rsidRPr="005D453E">
        <w:rPr>
          <w:rFonts w:cs="David" w:hint="cs"/>
          <w:b/>
          <w:bCs/>
          <w:sz w:val="26"/>
          <w:szCs w:val="26"/>
          <w:rtl/>
        </w:rPr>
        <w:t xml:space="preserve"> </w:t>
      </w:r>
      <w:r w:rsidRPr="005D453E">
        <w:rPr>
          <w:rFonts w:cs="David"/>
          <w:b/>
          <w:bCs/>
          <w:sz w:val="26"/>
          <w:szCs w:val="26"/>
          <w:rtl/>
        </w:rPr>
        <w:t>ה</w:t>
      </w:r>
      <w:r w:rsidRPr="005D453E">
        <w:rPr>
          <w:rFonts w:cs="David" w:hint="cs"/>
          <w:b/>
          <w:bCs/>
          <w:sz w:val="26"/>
          <w:szCs w:val="26"/>
          <w:rtl/>
        </w:rPr>
        <w:t>עיר העתיקה</w:t>
      </w:r>
      <w:r w:rsidRPr="005D453E">
        <w:rPr>
          <w:rFonts w:cs="David"/>
          <w:b/>
          <w:bCs/>
          <w:sz w:val="26"/>
          <w:szCs w:val="26"/>
          <w:rtl/>
        </w:rPr>
        <w:t xml:space="preserve"> ואת החלטות הוועדה המחוזית מהעבר הקרוב, ולכן אין סיכוי ממשי שהוא יאושר בדרגים הגבוהים</w:t>
      </w:r>
      <w:r w:rsidRPr="005D453E">
        <w:rPr>
          <w:rFonts w:cs="David" w:hint="cs"/>
          <w:sz w:val="26"/>
          <w:szCs w:val="26"/>
          <w:rtl/>
        </w:rPr>
        <w:t>.</w:t>
      </w:r>
    </w:p>
    <w:p w14:paraId="6DA1429F" w14:textId="77777777" w:rsidR="002C65E2" w:rsidRPr="006B5C60"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b/>
          <w:bCs/>
          <w:sz w:val="26"/>
          <w:szCs w:val="26"/>
        </w:rPr>
      </w:pPr>
      <w:r w:rsidRPr="00283DC9">
        <w:rPr>
          <w:rFonts w:cs="David" w:hint="cs"/>
          <w:sz w:val="26"/>
          <w:szCs w:val="26"/>
          <w:rtl/>
        </w:rPr>
        <w:t xml:space="preserve">עוד נטען </w:t>
      </w:r>
      <w:r w:rsidRPr="00283DC9">
        <w:rPr>
          <w:rFonts w:cs="David" w:hint="cs"/>
          <w:b/>
          <w:bCs/>
          <w:sz w:val="26"/>
          <w:szCs w:val="26"/>
          <w:rtl/>
        </w:rPr>
        <w:t>ל</w:t>
      </w:r>
      <w:r w:rsidRPr="00283DC9">
        <w:rPr>
          <w:rFonts w:cs="David"/>
          <w:b/>
          <w:bCs/>
          <w:sz w:val="26"/>
          <w:szCs w:val="26"/>
          <w:rtl/>
        </w:rPr>
        <w:t>היעדר תשתית עובדתית</w:t>
      </w:r>
      <w:r w:rsidRPr="00283DC9">
        <w:rPr>
          <w:rFonts w:cs="David" w:hint="cs"/>
          <w:sz w:val="26"/>
          <w:szCs w:val="26"/>
          <w:rtl/>
        </w:rPr>
        <w:t xml:space="preserve"> בדבר הצורך התחבורתי</w:t>
      </w:r>
      <w:r>
        <w:rPr>
          <w:rFonts w:cs="David" w:hint="cs"/>
          <w:sz w:val="26"/>
          <w:szCs w:val="26"/>
          <w:rtl/>
        </w:rPr>
        <w:t>.</w:t>
      </w:r>
      <w:r w:rsidRPr="00283DC9">
        <w:rPr>
          <w:rFonts w:cs="David" w:hint="cs"/>
          <w:b/>
          <w:bCs/>
          <w:sz w:val="26"/>
          <w:szCs w:val="26"/>
          <w:rtl/>
        </w:rPr>
        <w:t xml:space="preserve"> </w:t>
      </w:r>
      <w:r w:rsidRPr="00283DC9">
        <w:rPr>
          <w:rFonts w:cs="David"/>
          <w:sz w:val="26"/>
          <w:szCs w:val="26"/>
          <w:rtl/>
        </w:rPr>
        <w:t>חוות דעת תחבורתיות של הוועדה המקומית</w:t>
      </w:r>
      <w:r w:rsidRPr="00283DC9">
        <w:rPr>
          <w:rFonts w:cs="David" w:hint="cs"/>
          <w:sz w:val="26"/>
          <w:szCs w:val="26"/>
          <w:rtl/>
        </w:rPr>
        <w:t xml:space="preserve">, מאת יועץ התנועה של </w:t>
      </w:r>
      <w:proofErr w:type="spellStart"/>
      <w:r>
        <w:rPr>
          <w:rFonts w:cs="David" w:hint="cs"/>
          <w:sz w:val="26"/>
          <w:szCs w:val="26"/>
          <w:rtl/>
        </w:rPr>
        <w:t>התכנית</w:t>
      </w:r>
      <w:proofErr w:type="spellEnd"/>
      <w:r>
        <w:rPr>
          <w:rFonts w:cs="David" w:hint="cs"/>
          <w:sz w:val="26"/>
          <w:szCs w:val="26"/>
          <w:rtl/>
        </w:rPr>
        <w:t xml:space="preserve"> התחבורתית</w:t>
      </w:r>
      <w:r w:rsidRPr="00283DC9">
        <w:rPr>
          <w:rFonts w:cs="David" w:hint="cs"/>
          <w:sz w:val="26"/>
          <w:szCs w:val="26"/>
          <w:rtl/>
        </w:rPr>
        <w:t xml:space="preserve">, </w:t>
      </w:r>
      <w:r w:rsidRPr="00AD7244">
        <w:rPr>
          <w:rFonts w:cs="David" w:hint="cs"/>
          <w:sz w:val="26"/>
          <w:szCs w:val="26"/>
          <w:rtl/>
        </w:rPr>
        <w:t xml:space="preserve">אינג' </w:t>
      </w:r>
      <w:proofErr w:type="spellStart"/>
      <w:r w:rsidRPr="00AD7244">
        <w:rPr>
          <w:rFonts w:cs="David" w:hint="cs"/>
          <w:sz w:val="26"/>
          <w:szCs w:val="26"/>
          <w:rtl/>
        </w:rPr>
        <w:t>ג'סאן</w:t>
      </w:r>
      <w:proofErr w:type="spellEnd"/>
      <w:r w:rsidRPr="00AD7244">
        <w:rPr>
          <w:rFonts w:cs="David" w:hint="cs"/>
          <w:sz w:val="26"/>
          <w:szCs w:val="26"/>
          <w:rtl/>
        </w:rPr>
        <w:t xml:space="preserve"> </w:t>
      </w:r>
      <w:proofErr w:type="spellStart"/>
      <w:r w:rsidRPr="00AD7244">
        <w:rPr>
          <w:rFonts w:cs="David" w:hint="cs"/>
          <w:sz w:val="26"/>
          <w:szCs w:val="26"/>
          <w:rtl/>
        </w:rPr>
        <w:t>מזאוי</w:t>
      </w:r>
      <w:proofErr w:type="spellEnd"/>
      <w:r w:rsidRPr="00AD7244">
        <w:rPr>
          <w:rFonts w:cs="David" w:hint="cs"/>
          <w:sz w:val="26"/>
          <w:szCs w:val="26"/>
          <w:rtl/>
        </w:rPr>
        <w:t xml:space="preserve"> (להלן:</w:t>
      </w:r>
      <w:r>
        <w:rPr>
          <w:rFonts w:cs="David" w:hint="cs"/>
          <w:sz w:val="26"/>
          <w:szCs w:val="26"/>
          <w:rtl/>
        </w:rPr>
        <w:t xml:space="preserve"> "</w:t>
      </w:r>
      <w:r w:rsidRPr="003B6BC3">
        <w:rPr>
          <w:rFonts w:cs="David" w:hint="cs"/>
          <w:b/>
          <w:bCs/>
          <w:sz w:val="26"/>
          <w:szCs w:val="26"/>
          <w:rtl/>
        </w:rPr>
        <w:t xml:space="preserve">יועץ התנועה </w:t>
      </w:r>
      <w:proofErr w:type="spellStart"/>
      <w:r w:rsidRPr="003B6BC3">
        <w:rPr>
          <w:rFonts w:cs="David" w:hint="cs"/>
          <w:b/>
          <w:bCs/>
          <w:sz w:val="26"/>
          <w:szCs w:val="26"/>
          <w:rtl/>
        </w:rPr>
        <w:t>לתכנית</w:t>
      </w:r>
      <w:proofErr w:type="spellEnd"/>
      <w:r w:rsidRPr="003B6BC3">
        <w:rPr>
          <w:rFonts w:cs="David" w:hint="cs"/>
          <w:b/>
          <w:bCs/>
          <w:sz w:val="26"/>
          <w:szCs w:val="26"/>
          <w:rtl/>
        </w:rPr>
        <w:t xml:space="preserve"> התחבורתית</w:t>
      </w:r>
      <w:r>
        <w:rPr>
          <w:rFonts w:cs="David" w:hint="cs"/>
          <w:sz w:val="26"/>
          <w:szCs w:val="26"/>
          <w:rtl/>
        </w:rPr>
        <w:t>")</w:t>
      </w:r>
      <w:r w:rsidRPr="00283DC9">
        <w:rPr>
          <w:rFonts w:cs="David" w:hint="cs"/>
          <w:sz w:val="26"/>
          <w:szCs w:val="26"/>
          <w:rtl/>
        </w:rPr>
        <w:t xml:space="preserve">, </w:t>
      </w:r>
      <w:r w:rsidRPr="00283DC9">
        <w:rPr>
          <w:rFonts w:cs="David"/>
          <w:sz w:val="26"/>
          <w:szCs w:val="26"/>
          <w:rtl/>
        </w:rPr>
        <w:t>אינ</w:t>
      </w:r>
      <w:r w:rsidRPr="00283DC9">
        <w:rPr>
          <w:rFonts w:cs="David" w:hint="cs"/>
          <w:sz w:val="26"/>
          <w:szCs w:val="26"/>
          <w:rtl/>
        </w:rPr>
        <w:t>ה</w:t>
      </w:r>
      <w:r w:rsidRPr="00283DC9">
        <w:rPr>
          <w:rFonts w:cs="David"/>
          <w:sz w:val="26"/>
          <w:szCs w:val="26"/>
          <w:rtl/>
        </w:rPr>
        <w:t xml:space="preserve"> מבוססת על נתונים ריאליים או מודלים מקצועיים</w:t>
      </w:r>
      <w:r w:rsidRPr="00283DC9">
        <w:rPr>
          <w:rFonts w:cs="David" w:hint="cs"/>
          <w:sz w:val="26"/>
          <w:szCs w:val="26"/>
          <w:rtl/>
        </w:rPr>
        <w:t>.</w:t>
      </w:r>
      <w:r w:rsidRPr="00283DC9">
        <w:rPr>
          <w:rFonts w:cs="David"/>
          <w:sz w:val="26"/>
          <w:szCs w:val="26"/>
          <w:rtl/>
        </w:rPr>
        <w:t xml:space="preserve"> </w:t>
      </w:r>
      <w:r w:rsidRPr="00283DC9">
        <w:rPr>
          <w:rFonts w:cs="David" w:hint="cs"/>
          <w:sz w:val="26"/>
          <w:szCs w:val="26"/>
          <w:rtl/>
        </w:rPr>
        <w:t xml:space="preserve">לתמיכה בטענותיה, צרפה העוררת </w:t>
      </w:r>
      <w:r>
        <w:rPr>
          <w:rFonts w:cs="David" w:hint="cs"/>
          <w:sz w:val="26"/>
          <w:szCs w:val="26"/>
          <w:rtl/>
        </w:rPr>
        <w:t xml:space="preserve">מטעמה </w:t>
      </w:r>
      <w:r w:rsidRPr="00283DC9">
        <w:rPr>
          <w:rFonts w:cs="David" w:hint="cs"/>
          <w:sz w:val="26"/>
          <w:szCs w:val="26"/>
          <w:rtl/>
        </w:rPr>
        <w:t xml:space="preserve">חוות דעת של יועץ תנועה, מר רן שמל, </w:t>
      </w:r>
      <w:r w:rsidRPr="00AD7244">
        <w:rPr>
          <w:rFonts w:cs="David" w:hint="cs"/>
          <w:sz w:val="26"/>
          <w:szCs w:val="26"/>
          <w:rtl/>
        </w:rPr>
        <w:t xml:space="preserve">לפיה </w:t>
      </w:r>
      <w:r w:rsidRPr="00AD7244">
        <w:rPr>
          <w:rFonts w:cs="David"/>
          <w:sz w:val="26"/>
          <w:szCs w:val="26"/>
          <w:rtl/>
        </w:rPr>
        <w:t>אין הצדקה להוספת נתיבי נסיעה, וכי רוחב הכביש הקיים (6.5 מטר) עומד בתקנים של משרד התחבורה ומתאים</w:t>
      </w:r>
      <w:r w:rsidRPr="006B5C60">
        <w:rPr>
          <w:rFonts w:cs="David"/>
          <w:sz w:val="26"/>
          <w:szCs w:val="26"/>
          <w:rtl/>
        </w:rPr>
        <w:t xml:space="preserve"> לאופי העיר העתיקה</w:t>
      </w:r>
      <w:r w:rsidRPr="006B5C60">
        <w:rPr>
          <w:rFonts w:cs="David" w:hint="cs"/>
          <w:sz w:val="26"/>
          <w:szCs w:val="26"/>
          <w:rtl/>
        </w:rPr>
        <w:t xml:space="preserve">. </w:t>
      </w:r>
    </w:p>
    <w:p w14:paraId="5E85B948"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b/>
          <w:bCs/>
          <w:sz w:val="26"/>
          <w:szCs w:val="26"/>
        </w:rPr>
      </w:pPr>
      <w:r w:rsidRPr="004C4DC9">
        <w:rPr>
          <w:rFonts w:cs="David" w:hint="cs"/>
          <w:sz w:val="26"/>
          <w:szCs w:val="26"/>
          <w:rtl/>
        </w:rPr>
        <w:t xml:space="preserve">בכל מקרה נטען על ידי העוררת ויועץ התנועה מטעמה, כי </w:t>
      </w:r>
      <w:r w:rsidRPr="004C4DC9">
        <w:rPr>
          <w:rFonts w:cs="David"/>
          <w:sz w:val="26"/>
          <w:szCs w:val="26"/>
          <w:rtl/>
        </w:rPr>
        <w:t>ניתן לשלב את היתר הבניה עם ה</w:t>
      </w:r>
      <w:r w:rsidRPr="004C4DC9">
        <w:rPr>
          <w:rFonts w:cs="David" w:hint="cs"/>
          <w:sz w:val="26"/>
          <w:szCs w:val="26"/>
          <w:rtl/>
        </w:rPr>
        <w:t>צורך התחבורתי הנטען</w:t>
      </w:r>
      <w:r w:rsidRPr="004C4DC9">
        <w:rPr>
          <w:rFonts w:cs="David"/>
          <w:sz w:val="26"/>
          <w:szCs w:val="26"/>
          <w:rtl/>
        </w:rPr>
        <w:t xml:space="preserve"> באמצעות </w:t>
      </w:r>
      <w:r w:rsidRPr="004C4DC9">
        <w:rPr>
          <w:rFonts w:cs="David" w:hint="cs"/>
          <w:sz w:val="26"/>
          <w:szCs w:val="26"/>
          <w:rtl/>
        </w:rPr>
        <w:t xml:space="preserve">ביצוע </w:t>
      </w:r>
      <w:r w:rsidRPr="004C4DC9">
        <w:rPr>
          <w:rFonts w:cs="David"/>
          <w:sz w:val="26"/>
          <w:szCs w:val="26"/>
          <w:rtl/>
        </w:rPr>
        <w:t>התאמות קלות</w:t>
      </w:r>
      <w:r w:rsidRPr="004C4DC9">
        <w:rPr>
          <w:rFonts w:cs="David" w:hint="cs"/>
          <w:sz w:val="26"/>
          <w:szCs w:val="26"/>
          <w:rtl/>
        </w:rPr>
        <w:t xml:space="preserve"> בהיתר הבניה</w:t>
      </w:r>
      <w:r>
        <w:rPr>
          <w:rFonts w:cs="David" w:hint="cs"/>
          <w:sz w:val="26"/>
          <w:szCs w:val="26"/>
          <w:rtl/>
        </w:rPr>
        <w:t xml:space="preserve">. </w:t>
      </w:r>
      <w:r w:rsidRPr="004C4DC9">
        <w:rPr>
          <w:rFonts w:cs="David" w:hint="cs"/>
          <w:sz w:val="26"/>
          <w:szCs w:val="26"/>
          <w:rtl/>
        </w:rPr>
        <w:t xml:space="preserve">מתשובת הוועדה המקומית עולה כי חוסר ההתאמה הנטען בין הבקשה להיתר לבין </w:t>
      </w:r>
      <w:proofErr w:type="spellStart"/>
      <w:r w:rsidRPr="004C4DC9">
        <w:rPr>
          <w:rFonts w:cs="David" w:hint="cs"/>
          <w:sz w:val="26"/>
          <w:szCs w:val="26"/>
          <w:rtl/>
        </w:rPr>
        <w:t>התכנית</w:t>
      </w:r>
      <w:proofErr w:type="spellEnd"/>
      <w:r w:rsidRPr="004C4DC9">
        <w:rPr>
          <w:rFonts w:cs="David" w:hint="cs"/>
          <w:sz w:val="26"/>
          <w:szCs w:val="26"/>
          <w:rtl/>
        </w:rPr>
        <w:t xml:space="preserve"> התחבורתית "מתכנס" לדברים מינוריים, הניתנים בנקל לגישור (רמפת כניסה, מדרגות וגנרטור)</w:t>
      </w:r>
      <w:r w:rsidRPr="004C4DC9">
        <w:rPr>
          <w:rFonts w:cs="David" w:hint="cs"/>
          <w:sz w:val="28"/>
          <w:szCs w:val="28"/>
          <w:rtl/>
        </w:rPr>
        <w:t>.</w:t>
      </w:r>
    </w:p>
    <w:p w14:paraId="4B21F22C" w14:textId="77777777" w:rsidR="002C65E2" w:rsidRPr="004E3886"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tl/>
        </w:rPr>
      </w:pPr>
      <w:r w:rsidRPr="005D453E">
        <w:rPr>
          <w:rFonts w:cs="David" w:hint="cs"/>
          <w:sz w:val="26"/>
          <w:szCs w:val="26"/>
          <w:rtl/>
        </w:rPr>
        <w:t>להשלמת התמונה נציין, כי לטענת העוררת נפל גם פגם בפרסום ההודעה לפי סעיפים 77-78 לחוק, אולם במעמד הדיון העוררת ויתרה על טענה זו.</w:t>
      </w:r>
    </w:p>
    <w:p w14:paraId="705454DA" w14:textId="433C413E"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במענה לטענות העוררת השיבה </w:t>
      </w:r>
      <w:r w:rsidR="00DD7E94">
        <w:rPr>
          <w:rFonts w:cs="David" w:hint="cs"/>
          <w:sz w:val="26"/>
          <w:szCs w:val="26"/>
          <w:rtl/>
        </w:rPr>
        <w:t>ה</w:t>
      </w:r>
      <w:r>
        <w:rPr>
          <w:rFonts w:cs="David" w:hint="cs"/>
          <w:sz w:val="26"/>
          <w:szCs w:val="26"/>
          <w:rtl/>
        </w:rPr>
        <w:t xml:space="preserve">וועדה המקומית, כי טענות העוררת בדבר שיקולים זרים, מופרכות מיסודן ומהוות ניסיון נואל להסוות את העובדה כי אין בידיה כל נימוק ענייני לפסילת החלטות הוועדה המקומית. העוררת </w:t>
      </w:r>
      <w:r w:rsidRPr="002C4C16">
        <w:rPr>
          <w:rFonts w:cs="David" w:hint="cs"/>
          <w:sz w:val="26"/>
          <w:szCs w:val="26"/>
          <w:rtl/>
        </w:rPr>
        <w:t xml:space="preserve">מנסה </w:t>
      </w:r>
      <w:r w:rsidRPr="002C4C16">
        <w:rPr>
          <w:rFonts w:cs="David"/>
          <w:sz w:val="26"/>
          <w:szCs w:val="26"/>
          <w:rtl/>
        </w:rPr>
        <w:t xml:space="preserve">לתקוף החלטות ענייניות </w:t>
      </w:r>
      <w:r>
        <w:rPr>
          <w:rFonts w:cs="David" w:hint="cs"/>
          <w:sz w:val="26"/>
          <w:szCs w:val="26"/>
          <w:rtl/>
        </w:rPr>
        <w:t xml:space="preserve">של הוועדה המקומית </w:t>
      </w:r>
      <w:r w:rsidRPr="002C4C16">
        <w:rPr>
          <w:rFonts w:cs="David"/>
          <w:sz w:val="26"/>
          <w:szCs w:val="26"/>
          <w:rtl/>
        </w:rPr>
        <w:t xml:space="preserve">באמצעות סיסמאות וקמפיינים </w:t>
      </w:r>
      <w:r>
        <w:rPr>
          <w:rFonts w:cs="David" w:hint="cs"/>
          <w:sz w:val="26"/>
          <w:szCs w:val="26"/>
          <w:rtl/>
        </w:rPr>
        <w:t xml:space="preserve">שפורסמו </w:t>
      </w:r>
      <w:r w:rsidRPr="002C4C16">
        <w:rPr>
          <w:rFonts w:cs="David"/>
          <w:sz w:val="26"/>
          <w:szCs w:val="26"/>
          <w:rtl/>
        </w:rPr>
        <w:t>ברשתות החברתיות</w:t>
      </w:r>
      <w:r>
        <w:rPr>
          <w:rFonts w:cs="David" w:hint="cs"/>
          <w:sz w:val="26"/>
          <w:szCs w:val="26"/>
          <w:rtl/>
        </w:rPr>
        <w:t xml:space="preserve">. </w:t>
      </w:r>
    </w:p>
    <w:p w14:paraId="6E482B59"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בניגוד לנטען על ידי העוררת הוועדה המקומית משתפת פעולה עם העוררת, וכי העוררת היא זו שלא ערכה תיאום עם הוועדה המקומית, ובחרה בדרך של ניגוח פופוליסטי תחת התמודדות עם הנימוקים העניינים של החלטות הוועדה המקומית. </w:t>
      </w:r>
    </w:p>
    <w:p w14:paraId="61B3F4C9" w14:textId="77777777" w:rsidR="002C65E2" w:rsidRPr="00BE134B"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0739CE">
        <w:rPr>
          <w:rFonts w:cs="David" w:hint="cs"/>
          <w:sz w:val="26"/>
          <w:szCs w:val="26"/>
          <w:rtl/>
        </w:rPr>
        <w:t xml:space="preserve">ההחלטה </w:t>
      </w:r>
      <w:proofErr w:type="spellStart"/>
      <w:r w:rsidRPr="000739CE">
        <w:rPr>
          <w:rFonts w:cs="David" w:hint="cs"/>
          <w:sz w:val="26"/>
          <w:szCs w:val="26"/>
          <w:rtl/>
        </w:rPr>
        <w:t>מכח</w:t>
      </w:r>
      <w:proofErr w:type="spellEnd"/>
      <w:r w:rsidRPr="000739CE">
        <w:rPr>
          <w:rFonts w:cs="David" w:hint="cs"/>
          <w:sz w:val="26"/>
          <w:szCs w:val="26"/>
          <w:rtl/>
        </w:rPr>
        <w:t xml:space="preserve"> סעיפים 77-78 לחוק </w:t>
      </w:r>
      <w:r w:rsidRPr="00BE134B">
        <w:rPr>
          <w:rFonts w:cs="David"/>
          <w:b/>
          <w:bCs/>
          <w:sz w:val="26"/>
          <w:szCs w:val="26"/>
          <w:rtl/>
        </w:rPr>
        <w:t xml:space="preserve">התקבלה </w:t>
      </w:r>
      <w:r w:rsidRPr="00BE134B">
        <w:rPr>
          <w:rFonts w:cs="David" w:hint="cs"/>
          <w:b/>
          <w:bCs/>
          <w:sz w:val="26"/>
          <w:szCs w:val="26"/>
          <w:rtl/>
        </w:rPr>
        <w:t>מ</w:t>
      </w:r>
      <w:r w:rsidRPr="00BE134B">
        <w:rPr>
          <w:rFonts w:cs="David"/>
          <w:b/>
          <w:bCs/>
          <w:sz w:val="26"/>
          <w:szCs w:val="26"/>
          <w:rtl/>
        </w:rPr>
        <w:t>שיקולים תכנוניים ותחבורתיים</w:t>
      </w:r>
      <w:r w:rsidRPr="000739CE">
        <w:rPr>
          <w:rFonts w:cs="David"/>
          <w:sz w:val="26"/>
          <w:szCs w:val="26"/>
          <w:rtl/>
        </w:rPr>
        <w:t xml:space="preserve"> מקצועיים</w:t>
      </w:r>
      <w:r w:rsidRPr="000739CE">
        <w:rPr>
          <w:rFonts w:cs="David" w:hint="cs"/>
          <w:sz w:val="26"/>
          <w:szCs w:val="26"/>
          <w:rtl/>
        </w:rPr>
        <w:t xml:space="preserve"> והיא עומדת בדרישות הדין</w:t>
      </w:r>
      <w:r w:rsidRPr="000739CE">
        <w:rPr>
          <w:rFonts w:cs="David"/>
          <w:sz w:val="26"/>
          <w:szCs w:val="26"/>
          <w:rtl/>
        </w:rPr>
        <w:t xml:space="preserve">. מדובר </w:t>
      </w:r>
      <w:proofErr w:type="spellStart"/>
      <w:r w:rsidRPr="000739CE">
        <w:rPr>
          <w:rFonts w:cs="David"/>
          <w:sz w:val="26"/>
          <w:szCs w:val="26"/>
          <w:rtl/>
        </w:rPr>
        <w:t>בתכנית</w:t>
      </w:r>
      <w:proofErr w:type="spellEnd"/>
      <w:r w:rsidRPr="000739CE">
        <w:rPr>
          <w:rFonts w:cs="David"/>
          <w:sz w:val="26"/>
          <w:szCs w:val="26"/>
          <w:rtl/>
        </w:rPr>
        <w:t xml:space="preserve"> להסדרת אחד הרחובות המרכזיים </w:t>
      </w:r>
      <w:r w:rsidRPr="000739CE">
        <w:rPr>
          <w:rFonts w:cs="David" w:hint="cs"/>
          <w:sz w:val="26"/>
          <w:szCs w:val="26"/>
          <w:rtl/>
        </w:rPr>
        <w:t xml:space="preserve">והצרים </w:t>
      </w:r>
      <w:r w:rsidRPr="000739CE">
        <w:rPr>
          <w:rFonts w:cs="David"/>
          <w:sz w:val="26"/>
          <w:szCs w:val="26"/>
          <w:rtl/>
        </w:rPr>
        <w:t>בצפת, שמטרתה לתת פתרון לעומסי תנועה קיימים וצפויים באזור</w:t>
      </w:r>
      <w:r w:rsidRPr="000739CE">
        <w:rPr>
          <w:rFonts w:cs="David" w:hint="cs"/>
          <w:sz w:val="26"/>
          <w:szCs w:val="26"/>
          <w:rtl/>
        </w:rPr>
        <w:t xml:space="preserve">. </w:t>
      </w:r>
      <w:r w:rsidRPr="00BE134B">
        <w:rPr>
          <w:rFonts w:cs="David"/>
          <w:sz w:val="26"/>
          <w:szCs w:val="26"/>
          <w:rtl/>
        </w:rPr>
        <w:t>רחוב ירושלים ה</w:t>
      </w:r>
      <w:r w:rsidRPr="00BE134B">
        <w:rPr>
          <w:rFonts w:cs="David" w:hint="cs"/>
          <w:sz w:val="26"/>
          <w:szCs w:val="26"/>
          <w:rtl/>
        </w:rPr>
        <w:t xml:space="preserve">ינו </w:t>
      </w:r>
      <w:r w:rsidRPr="00BE134B">
        <w:rPr>
          <w:rFonts w:cs="David"/>
          <w:sz w:val="26"/>
          <w:szCs w:val="26"/>
          <w:rtl/>
        </w:rPr>
        <w:t xml:space="preserve">ציר ראשי </w:t>
      </w:r>
      <w:r w:rsidRPr="00BE134B">
        <w:rPr>
          <w:rFonts w:cs="David" w:hint="cs"/>
          <w:sz w:val="26"/>
          <w:szCs w:val="26"/>
          <w:rtl/>
        </w:rPr>
        <w:t>ו</w:t>
      </w:r>
      <w:r w:rsidRPr="00BE134B">
        <w:rPr>
          <w:rFonts w:cs="David"/>
          <w:sz w:val="26"/>
          <w:szCs w:val="26"/>
          <w:rtl/>
        </w:rPr>
        <w:t xml:space="preserve">צר </w:t>
      </w:r>
      <w:r w:rsidRPr="00BE134B">
        <w:rPr>
          <w:rFonts w:cs="David" w:hint="cs"/>
          <w:sz w:val="26"/>
          <w:szCs w:val="26"/>
          <w:rtl/>
        </w:rPr>
        <w:t xml:space="preserve">שברובו הינו חד סטרי וחד נתיבי כשבחלקים </w:t>
      </w:r>
      <w:proofErr w:type="spellStart"/>
      <w:r w:rsidRPr="00BE134B">
        <w:rPr>
          <w:rFonts w:cs="David" w:hint="cs"/>
          <w:sz w:val="26"/>
          <w:szCs w:val="26"/>
          <w:rtl/>
        </w:rPr>
        <w:t>מסויימים</w:t>
      </w:r>
      <w:proofErr w:type="spellEnd"/>
      <w:r w:rsidRPr="00BE134B">
        <w:rPr>
          <w:rFonts w:cs="David" w:hint="cs"/>
          <w:sz w:val="26"/>
          <w:szCs w:val="26"/>
          <w:rtl/>
        </w:rPr>
        <w:t xml:space="preserve"> לאורכו קיימות חניות מקבילות או ניצבות החוסמות את המעבר, והוא </w:t>
      </w:r>
      <w:r w:rsidRPr="00BE134B">
        <w:rPr>
          <w:rFonts w:cs="David"/>
          <w:sz w:val="26"/>
          <w:szCs w:val="26"/>
          <w:rtl/>
        </w:rPr>
        <w:t xml:space="preserve">אינו יכול לשאת את עומסי התנועה </w:t>
      </w:r>
      <w:r w:rsidRPr="00BE134B">
        <w:rPr>
          <w:rFonts w:cs="David" w:hint="cs"/>
          <w:sz w:val="26"/>
          <w:szCs w:val="26"/>
          <w:rtl/>
        </w:rPr>
        <w:t xml:space="preserve">הקיימים כבר היום, לא כל שכן, את העומסים </w:t>
      </w:r>
      <w:r w:rsidRPr="00BE134B">
        <w:rPr>
          <w:rFonts w:cs="David"/>
          <w:sz w:val="26"/>
          <w:szCs w:val="26"/>
          <w:rtl/>
        </w:rPr>
        <w:t xml:space="preserve">שייצרו </w:t>
      </w:r>
      <w:r w:rsidRPr="00BE134B">
        <w:rPr>
          <w:rFonts w:cs="David" w:hint="cs"/>
          <w:sz w:val="26"/>
          <w:szCs w:val="26"/>
          <w:rtl/>
        </w:rPr>
        <w:t>ה</w:t>
      </w:r>
      <w:r w:rsidRPr="00BE134B">
        <w:rPr>
          <w:rFonts w:cs="David"/>
          <w:sz w:val="26"/>
          <w:szCs w:val="26"/>
          <w:rtl/>
        </w:rPr>
        <w:t>מעונות.</w:t>
      </w:r>
    </w:p>
    <w:p w14:paraId="4FC29BCF" w14:textId="77777777" w:rsidR="002C65E2" w:rsidRPr="00A722A3"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A722A3">
        <w:rPr>
          <w:rFonts w:cs="David"/>
          <w:sz w:val="26"/>
          <w:szCs w:val="26"/>
          <w:rtl/>
        </w:rPr>
        <w:t>ה</w:t>
      </w:r>
      <w:r w:rsidRPr="00A722A3">
        <w:rPr>
          <w:rFonts w:cs="David" w:hint="cs"/>
          <w:sz w:val="26"/>
          <w:szCs w:val="26"/>
          <w:rtl/>
        </w:rPr>
        <w:t>חלטות הוועדה נסמכו על שתי חוות דעת מקצועיות של יועצי תנועה, כשאחת מהן נערכה לבקשת העירייה על ידי</w:t>
      </w:r>
      <w:r>
        <w:rPr>
          <w:rFonts w:cs="David" w:hint="cs"/>
          <w:sz w:val="26"/>
          <w:szCs w:val="26"/>
          <w:rtl/>
        </w:rPr>
        <w:t>,</w:t>
      </w:r>
      <w:r w:rsidRPr="00A722A3">
        <w:rPr>
          <w:rFonts w:cs="David" w:hint="cs"/>
          <w:sz w:val="26"/>
          <w:szCs w:val="26"/>
          <w:rtl/>
        </w:rPr>
        <w:t xml:space="preserve"> אינג' דוד אפלבאום</w:t>
      </w:r>
      <w:r>
        <w:rPr>
          <w:rFonts w:cs="David" w:hint="cs"/>
          <w:sz w:val="26"/>
          <w:szCs w:val="26"/>
          <w:rtl/>
        </w:rPr>
        <w:t>, וטרם קבלת ההחלטות</w:t>
      </w:r>
      <w:r w:rsidRPr="00A722A3">
        <w:rPr>
          <w:rFonts w:cs="David" w:hint="cs"/>
          <w:sz w:val="26"/>
          <w:szCs w:val="26"/>
          <w:rtl/>
        </w:rPr>
        <w:t>. חוות הדעת הצביע</w:t>
      </w:r>
      <w:r>
        <w:rPr>
          <w:rFonts w:cs="David" w:hint="cs"/>
          <w:sz w:val="26"/>
          <w:szCs w:val="26"/>
          <w:rtl/>
        </w:rPr>
        <w:t>ה</w:t>
      </w:r>
      <w:r w:rsidRPr="00A722A3">
        <w:rPr>
          <w:rFonts w:cs="David" w:hint="cs"/>
          <w:sz w:val="26"/>
          <w:szCs w:val="26"/>
          <w:rtl/>
        </w:rPr>
        <w:t xml:space="preserve"> על כשלים </w:t>
      </w:r>
      <w:r w:rsidRPr="00A722A3">
        <w:rPr>
          <w:rFonts w:cs="David" w:hint="cs"/>
          <w:sz w:val="26"/>
          <w:szCs w:val="26"/>
          <w:rtl/>
        </w:rPr>
        <w:lastRenderedPageBreak/>
        <w:t>תכנוניים-תחבורתיים קיימים ברחובות ירושלים, חטיבת יפתח והסביבה, לרבות עומסי תחבורה קשים באזור, תוך הדגשה כי הבינוי המוצע אף יחמיר את המצוקה הקיימת</w:t>
      </w:r>
      <w:r>
        <w:rPr>
          <w:rFonts w:cs="David" w:hint="cs"/>
          <w:sz w:val="26"/>
          <w:szCs w:val="26"/>
          <w:rtl/>
        </w:rPr>
        <w:t xml:space="preserve"> (כתוספת של 200-250 נסיעות בשעת שיא, כך על פי חוות הדעת הנ"ל)</w:t>
      </w:r>
      <w:r w:rsidRPr="00A722A3">
        <w:rPr>
          <w:rFonts w:cs="David" w:hint="cs"/>
          <w:sz w:val="26"/>
          <w:szCs w:val="26"/>
          <w:rtl/>
        </w:rPr>
        <w:t xml:space="preserve">. </w:t>
      </w:r>
    </w:p>
    <w:p w14:paraId="77E03767" w14:textId="77777777" w:rsidR="002C65E2" w:rsidRPr="00A36CC0"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כמו כן, גם </w:t>
      </w:r>
      <w:proofErr w:type="spellStart"/>
      <w:r w:rsidRPr="00A36CC0">
        <w:rPr>
          <w:rFonts w:cs="David" w:hint="cs"/>
          <w:sz w:val="26"/>
          <w:szCs w:val="26"/>
          <w:rtl/>
        </w:rPr>
        <w:t>התכנית</w:t>
      </w:r>
      <w:proofErr w:type="spellEnd"/>
      <w:r w:rsidRPr="00A36CC0">
        <w:rPr>
          <w:rFonts w:cs="David" w:hint="cs"/>
          <w:sz w:val="26"/>
          <w:szCs w:val="26"/>
          <w:rtl/>
        </w:rPr>
        <w:t xml:space="preserve"> התחבורתית מלווה על ידי אנשי מקצוע, </w:t>
      </w:r>
      <w:r w:rsidRPr="00A36CC0">
        <w:rPr>
          <w:rFonts w:cs="David"/>
          <w:sz w:val="26"/>
          <w:szCs w:val="26"/>
          <w:rtl/>
        </w:rPr>
        <w:t>ביניהם</w:t>
      </w:r>
      <w:r>
        <w:rPr>
          <w:rFonts w:cs="David" w:hint="cs"/>
          <w:sz w:val="26"/>
          <w:szCs w:val="26"/>
          <w:rtl/>
        </w:rPr>
        <w:t>,</w:t>
      </w:r>
      <w:r w:rsidRPr="00A36CC0">
        <w:rPr>
          <w:rFonts w:cs="David"/>
          <w:sz w:val="26"/>
          <w:szCs w:val="26"/>
          <w:rtl/>
        </w:rPr>
        <w:t xml:space="preserve"> אדריכל </w:t>
      </w:r>
      <w:r w:rsidRPr="00A36CC0">
        <w:rPr>
          <w:rFonts w:cs="David" w:hint="cs"/>
          <w:sz w:val="26"/>
          <w:szCs w:val="26"/>
          <w:rtl/>
        </w:rPr>
        <w:t xml:space="preserve">דקל </w:t>
      </w:r>
      <w:proofErr w:type="spellStart"/>
      <w:r w:rsidRPr="00A36CC0">
        <w:rPr>
          <w:rFonts w:cs="David" w:hint="cs"/>
          <w:sz w:val="26"/>
          <w:szCs w:val="26"/>
          <w:rtl/>
        </w:rPr>
        <w:t>גודוביץ</w:t>
      </w:r>
      <w:proofErr w:type="spellEnd"/>
      <w:r w:rsidRPr="00A36CC0">
        <w:rPr>
          <w:rFonts w:cs="David" w:hint="cs"/>
          <w:sz w:val="26"/>
          <w:szCs w:val="26"/>
          <w:rtl/>
        </w:rPr>
        <w:t>' (להלן: "</w:t>
      </w:r>
      <w:r w:rsidRPr="00A36CC0">
        <w:rPr>
          <w:rFonts w:cs="David" w:hint="cs"/>
          <w:b/>
          <w:bCs/>
          <w:sz w:val="26"/>
          <w:szCs w:val="26"/>
          <w:rtl/>
        </w:rPr>
        <w:t xml:space="preserve">אדריכל </w:t>
      </w:r>
      <w:proofErr w:type="spellStart"/>
      <w:r w:rsidRPr="00A36CC0">
        <w:rPr>
          <w:rFonts w:cs="David" w:hint="cs"/>
          <w:b/>
          <w:bCs/>
          <w:sz w:val="26"/>
          <w:szCs w:val="26"/>
          <w:rtl/>
        </w:rPr>
        <w:t>התכנית</w:t>
      </w:r>
      <w:proofErr w:type="spellEnd"/>
      <w:r w:rsidRPr="00A36CC0">
        <w:rPr>
          <w:rFonts w:cs="David" w:hint="cs"/>
          <w:b/>
          <w:bCs/>
          <w:sz w:val="26"/>
          <w:szCs w:val="26"/>
          <w:rtl/>
        </w:rPr>
        <w:t xml:space="preserve"> התחבורתית</w:t>
      </w:r>
      <w:r w:rsidRPr="00A36CC0">
        <w:rPr>
          <w:rFonts w:cs="David" w:hint="cs"/>
          <w:sz w:val="26"/>
          <w:szCs w:val="26"/>
          <w:rtl/>
        </w:rPr>
        <w:t xml:space="preserve">"), אשר גיבש את </w:t>
      </w:r>
      <w:proofErr w:type="spellStart"/>
      <w:r w:rsidRPr="00A36CC0">
        <w:rPr>
          <w:rFonts w:cs="David" w:hint="cs"/>
          <w:sz w:val="26"/>
          <w:szCs w:val="26"/>
          <w:rtl/>
        </w:rPr>
        <w:t>תשריט</w:t>
      </w:r>
      <w:proofErr w:type="spellEnd"/>
      <w:r w:rsidRPr="00A36CC0">
        <w:rPr>
          <w:rFonts w:cs="David" w:hint="cs"/>
          <w:sz w:val="26"/>
          <w:szCs w:val="26"/>
          <w:rtl/>
        </w:rPr>
        <w:t xml:space="preserve"> </w:t>
      </w:r>
      <w:proofErr w:type="spellStart"/>
      <w:r w:rsidRPr="00A36CC0">
        <w:rPr>
          <w:rFonts w:cs="David" w:hint="cs"/>
          <w:sz w:val="26"/>
          <w:szCs w:val="26"/>
          <w:rtl/>
        </w:rPr>
        <w:t>התכנית</w:t>
      </w:r>
      <w:proofErr w:type="spellEnd"/>
      <w:r w:rsidRPr="00A36CC0">
        <w:rPr>
          <w:rFonts w:cs="David" w:hint="cs"/>
          <w:sz w:val="26"/>
          <w:szCs w:val="26"/>
          <w:rtl/>
        </w:rPr>
        <w:t xml:space="preserve"> וגבולותיה, </w:t>
      </w:r>
      <w:r w:rsidRPr="00A36CC0">
        <w:rPr>
          <w:rFonts w:cs="David"/>
          <w:sz w:val="26"/>
          <w:szCs w:val="26"/>
          <w:rtl/>
        </w:rPr>
        <w:t>ו</w:t>
      </w:r>
      <w:r>
        <w:rPr>
          <w:rFonts w:cs="David" w:hint="cs"/>
          <w:sz w:val="26"/>
          <w:szCs w:val="26"/>
          <w:rtl/>
        </w:rPr>
        <w:t xml:space="preserve">כן </w:t>
      </w:r>
      <w:r w:rsidRPr="00A36CC0">
        <w:rPr>
          <w:rFonts w:cs="David" w:hint="cs"/>
          <w:sz w:val="26"/>
          <w:szCs w:val="26"/>
          <w:rtl/>
        </w:rPr>
        <w:t>בל</w:t>
      </w:r>
      <w:r>
        <w:rPr>
          <w:rFonts w:cs="David" w:hint="cs"/>
          <w:sz w:val="26"/>
          <w:szCs w:val="26"/>
          <w:rtl/>
        </w:rPr>
        <w:t>י</w:t>
      </w:r>
      <w:r w:rsidRPr="00A36CC0">
        <w:rPr>
          <w:rFonts w:cs="David" w:hint="cs"/>
          <w:sz w:val="26"/>
          <w:szCs w:val="26"/>
          <w:rtl/>
        </w:rPr>
        <w:t xml:space="preserve">ווי </w:t>
      </w:r>
      <w:r>
        <w:rPr>
          <w:rFonts w:cs="David" w:hint="cs"/>
          <w:sz w:val="26"/>
          <w:szCs w:val="26"/>
          <w:rtl/>
        </w:rPr>
        <w:t xml:space="preserve">של </w:t>
      </w:r>
      <w:r w:rsidRPr="00A36CC0">
        <w:rPr>
          <w:rFonts w:cs="David" w:hint="cs"/>
          <w:sz w:val="26"/>
          <w:szCs w:val="26"/>
          <w:rtl/>
        </w:rPr>
        <w:t xml:space="preserve">יועץ </w:t>
      </w:r>
      <w:r w:rsidRPr="00A36CC0">
        <w:rPr>
          <w:rFonts w:cs="David"/>
          <w:sz w:val="26"/>
          <w:szCs w:val="26"/>
          <w:rtl/>
        </w:rPr>
        <w:t xml:space="preserve">תנועה, </w:t>
      </w:r>
      <w:r w:rsidRPr="00A36CC0">
        <w:rPr>
          <w:rFonts w:cs="David" w:hint="cs"/>
          <w:sz w:val="26"/>
          <w:szCs w:val="26"/>
          <w:rtl/>
        </w:rPr>
        <w:t xml:space="preserve">ומאז קבלת ההחלטות נערכה אף טיוטה של מסמכי </w:t>
      </w:r>
      <w:proofErr w:type="spellStart"/>
      <w:r w:rsidRPr="00A36CC0">
        <w:rPr>
          <w:rFonts w:cs="David" w:hint="cs"/>
          <w:sz w:val="26"/>
          <w:szCs w:val="26"/>
          <w:rtl/>
        </w:rPr>
        <w:t>התכנית</w:t>
      </w:r>
      <w:proofErr w:type="spellEnd"/>
      <w:r>
        <w:rPr>
          <w:rFonts w:cs="David" w:hint="cs"/>
          <w:sz w:val="26"/>
          <w:szCs w:val="26"/>
          <w:rtl/>
        </w:rPr>
        <w:t xml:space="preserve"> אשר צורפו לתשובת הוועדה המקומית</w:t>
      </w:r>
      <w:r w:rsidRPr="00A36CC0">
        <w:rPr>
          <w:rFonts w:cs="David" w:hint="cs"/>
          <w:sz w:val="26"/>
          <w:szCs w:val="26"/>
          <w:rtl/>
        </w:rPr>
        <w:t xml:space="preserve">. </w:t>
      </w:r>
    </w:p>
    <w:p w14:paraId="6FBA5723" w14:textId="77777777" w:rsidR="002C65E2" w:rsidRPr="002C3F6E"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גם מהתייחסות אדריכל </w:t>
      </w:r>
      <w:proofErr w:type="spellStart"/>
      <w:r>
        <w:rPr>
          <w:rFonts w:cs="David" w:hint="cs"/>
          <w:sz w:val="26"/>
          <w:szCs w:val="26"/>
          <w:rtl/>
        </w:rPr>
        <w:t>התכנית</w:t>
      </w:r>
      <w:proofErr w:type="spellEnd"/>
      <w:r>
        <w:rPr>
          <w:rFonts w:cs="David" w:hint="cs"/>
          <w:sz w:val="26"/>
          <w:szCs w:val="26"/>
          <w:rtl/>
        </w:rPr>
        <w:t xml:space="preserve"> עולה כי </w:t>
      </w:r>
      <w:r w:rsidRPr="00FB27B6">
        <w:rPr>
          <w:rFonts w:cs="David" w:hint="cs"/>
          <w:b/>
          <w:bCs/>
          <w:sz w:val="26"/>
          <w:szCs w:val="26"/>
          <w:rtl/>
        </w:rPr>
        <w:t>קיים צורך תכנוני</w:t>
      </w:r>
      <w:r>
        <w:rPr>
          <w:rFonts w:cs="David" w:hint="cs"/>
          <w:b/>
          <w:bCs/>
          <w:sz w:val="26"/>
          <w:szCs w:val="26"/>
          <w:rtl/>
        </w:rPr>
        <w:t>-</w:t>
      </w:r>
      <w:r w:rsidRPr="00FB27B6">
        <w:rPr>
          <w:rFonts w:cs="David" w:hint="cs"/>
          <w:b/>
          <w:bCs/>
          <w:sz w:val="26"/>
          <w:szCs w:val="26"/>
          <w:rtl/>
        </w:rPr>
        <w:t xml:space="preserve">תחבורתי </w:t>
      </w:r>
      <w:r>
        <w:rPr>
          <w:rFonts w:cs="David" w:hint="cs"/>
          <w:sz w:val="26"/>
          <w:szCs w:val="26"/>
          <w:rtl/>
        </w:rPr>
        <w:t xml:space="preserve">ברחובות הגובלים במקרקעין המצריכים מענה, שכן רח' ירושלים הינו רחוב ראשי המחבר בין העיר העתיקה לבין התחנה המרכזית כשלאורכו שטחי ציבור ומסחר רבים. כמו כן, אין התאמה מלאה בין גבולות החלקות, ייעוד הקרקע והמצב ההיסטורי בפועל.  </w:t>
      </w:r>
    </w:p>
    <w:p w14:paraId="5AADC922" w14:textId="77777777" w:rsidR="002C65E2" w:rsidRPr="00C70EF9"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C70EF9">
        <w:rPr>
          <w:rFonts w:cs="David"/>
          <w:sz w:val="26"/>
          <w:szCs w:val="26"/>
          <w:rtl/>
        </w:rPr>
        <w:t>ל</w:t>
      </w:r>
      <w:r>
        <w:rPr>
          <w:rFonts w:cs="David" w:hint="cs"/>
          <w:sz w:val="26"/>
          <w:szCs w:val="26"/>
          <w:rtl/>
        </w:rPr>
        <w:t>אור האמור סבורה הוועדה המקומית</w:t>
      </w:r>
      <w:r w:rsidRPr="00C70EF9">
        <w:rPr>
          <w:rFonts w:cs="David"/>
          <w:sz w:val="26"/>
          <w:szCs w:val="26"/>
          <w:rtl/>
        </w:rPr>
        <w:t xml:space="preserve">, </w:t>
      </w:r>
      <w:r w:rsidRPr="00EF5F2D">
        <w:rPr>
          <w:rFonts w:cs="David" w:hint="cs"/>
          <w:b/>
          <w:bCs/>
          <w:sz w:val="26"/>
          <w:szCs w:val="26"/>
          <w:rtl/>
        </w:rPr>
        <w:t xml:space="preserve">כי </w:t>
      </w:r>
      <w:r w:rsidRPr="00EF5F2D">
        <w:rPr>
          <w:rFonts w:cs="David"/>
          <w:b/>
          <w:bCs/>
          <w:sz w:val="26"/>
          <w:szCs w:val="26"/>
          <w:rtl/>
        </w:rPr>
        <w:t>יש צורך קריטי בהוספת נתיב נסיעה ובהרחבת המדרכות</w:t>
      </w:r>
      <w:r>
        <w:rPr>
          <w:rFonts w:cs="David" w:hint="cs"/>
          <w:sz w:val="26"/>
          <w:szCs w:val="26"/>
          <w:rtl/>
        </w:rPr>
        <w:t xml:space="preserve">, </w:t>
      </w:r>
      <w:r w:rsidRPr="00C70EF9">
        <w:rPr>
          <w:rFonts w:cs="David" w:hint="cs"/>
          <w:sz w:val="26"/>
          <w:szCs w:val="26"/>
          <w:rtl/>
        </w:rPr>
        <w:t>דבר אשר יאפשר הזרמת תנועה, תוספת מקומות חניה, הרחבת מדרכות ושיפור תנועת הולכי הרגל</w:t>
      </w:r>
      <w:r>
        <w:rPr>
          <w:rFonts w:cs="David" w:hint="cs"/>
          <w:sz w:val="26"/>
          <w:szCs w:val="26"/>
          <w:rtl/>
        </w:rPr>
        <w:t>.</w:t>
      </w:r>
      <w:r w:rsidRPr="00C70EF9">
        <w:rPr>
          <w:rFonts w:cs="David" w:hint="cs"/>
          <w:sz w:val="26"/>
          <w:szCs w:val="26"/>
          <w:rtl/>
        </w:rPr>
        <w:t xml:space="preserve"> </w:t>
      </w:r>
      <w:r>
        <w:rPr>
          <w:rFonts w:cs="David" w:hint="cs"/>
          <w:sz w:val="26"/>
          <w:szCs w:val="26"/>
          <w:rtl/>
        </w:rPr>
        <w:t xml:space="preserve">בנוסף, </w:t>
      </w:r>
      <w:proofErr w:type="spellStart"/>
      <w:r>
        <w:rPr>
          <w:rFonts w:cs="David" w:hint="cs"/>
          <w:sz w:val="26"/>
          <w:szCs w:val="26"/>
          <w:rtl/>
        </w:rPr>
        <w:t>התכנית</w:t>
      </w:r>
      <w:proofErr w:type="spellEnd"/>
      <w:r>
        <w:rPr>
          <w:rFonts w:cs="David" w:hint="cs"/>
          <w:sz w:val="26"/>
          <w:szCs w:val="26"/>
          <w:rtl/>
        </w:rPr>
        <w:t xml:space="preserve"> התחבורתית תבצע התאמה בין גבולות החלקות, ייעוד הקרקע והמצב ההיסטורי בפועל והמוצע לאחר הרחבת הדרך. </w:t>
      </w:r>
    </w:p>
    <w:p w14:paraId="5809FB16"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C70EF9">
        <w:rPr>
          <w:rFonts w:cs="David" w:hint="cs"/>
          <w:sz w:val="26"/>
          <w:szCs w:val="26"/>
          <w:rtl/>
        </w:rPr>
        <w:t xml:space="preserve">לאחר שהוועדה המקומית שקלה את השיקולים הרלוונטיים, החליטה היא ליזום תכנית מפורטת להרחבת הדרך בקטע שבין צומת ירושלים </w:t>
      </w:r>
      <w:r w:rsidRPr="00C70EF9">
        <w:rPr>
          <w:rFonts w:cs="David"/>
          <w:sz w:val="26"/>
          <w:szCs w:val="26"/>
          <w:rtl/>
        </w:rPr>
        <w:t>–</w:t>
      </w:r>
      <w:r w:rsidRPr="00C70EF9">
        <w:rPr>
          <w:rFonts w:cs="David" w:hint="cs"/>
          <w:sz w:val="26"/>
          <w:szCs w:val="26"/>
          <w:rtl/>
        </w:rPr>
        <w:t xml:space="preserve"> הפלמ"ח לבין צומת ירושלים </w:t>
      </w:r>
      <w:r w:rsidRPr="00C70EF9">
        <w:rPr>
          <w:rFonts w:cs="David"/>
          <w:sz w:val="26"/>
          <w:szCs w:val="26"/>
          <w:rtl/>
        </w:rPr>
        <w:t>–</w:t>
      </w:r>
      <w:r w:rsidRPr="00C70EF9">
        <w:rPr>
          <w:rFonts w:cs="David" w:hint="cs"/>
          <w:sz w:val="26"/>
          <w:szCs w:val="26"/>
          <w:rtl/>
        </w:rPr>
        <w:t xml:space="preserve"> חטיבת יפתח, כך שהדרך בקטע זה תורחב ל </w:t>
      </w:r>
      <w:r w:rsidRPr="00C70EF9">
        <w:rPr>
          <w:rFonts w:cs="David"/>
          <w:sz w:val="26"/>
          <w:szCs w:val="26"/>
          <w:rtl/>
        </w:rPr>
        <w:t>–</w:t>
      </w:r>
      <w:r w:rsidRPr="00C70EF9">
        <w:rPr>
          <w:rFonts w:cs="David" w:hint="cs"/>
          <w:sz w:val="26"/>
          <w:szCs w:val="26"/>
          <w:rtl/>
        </w:rPr>
        <w:t xml:space="preserve"> 3 נתיבים. זאת</w:t>
      </w:r>
      <w:r>
        <w:rPr>
          <w:rFonts w:cs="David" w:hint="cs"/>
          <w:sz w:val="26"/>
          <w:szCs w:val="26"/>
          <w:rtl/>
        </w:rPr>
        <w:t>,</w:t>
      </w:r>
      <w:r w:rsidRPr="00C70EF9">
        <w:rPr>
          <w:rFonts w:cs="David" w:hint="cs"/>
          <w:sz w:val="26"/>
          <w:szCs w:val="26"/>
          <w:rtl/>
        </w:rPr>
        <w:t xml:space="preserve"> על חשבון מגרשים סמוכים, וביניהם </w:t>
      </w:r>
      <w:r w:rsidRPr="00C70EF9">
        <w:rPr>
          <w:rFonts w:cs="David"/>
          <w:sz w:val="26"/>
          <w:szCs w:val="26"/>
          <w:rtl/>
        </w:rPr>
        <w:t>–</w:t>
      </w:r>
      <w:r w:rsidRPr="00C70EF9">
        <w:rPr>
          <w:rFonts w:cs="David" w:hint="cs"/>
          <w:sz w:val="26"/>
          <w:szCs w:val="26"/>
          <w:rtl/>
        </w:rPr>
        <w:t xml:space="preserve"> מקרקעי העוררת בחלק המשיק לבקשה להיתר.</w:t>
      </w:r>
    </w:p>
    <w:p w14:paraId="11F25DC0"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b/>
          <w:bCs/>
          <w:sz w:val="26"/>
          <w:szCs w:val="26"/>
          <w:rtl/>
        </w:rPr>
        <w:t xml:space="preserve">תפקידה של הרשות להגן </w:t>
      </w:r>
      <w:r w:rsidRPr="003E0B43">
        <w:rPr>
          <w:rFonts w:cs="David"/>
          <w:b/>
          <w:bCs/>
          <w:sz w:val="26"/>
          <w:szCs w:val="26"/>
          <w:rtl/>
        </w:rPr>
        <w:t>על האינטרס הציבורי</w:t>
      </w:r>
      <w:r w:rsidRPr="00107272">
        <w:rPr>
          <w:rFonts w:cs="David" w:hint="cs"/>
          <w:sz w:val="26"/>
          <w:szCs w:val="26"/>
          <w:rtl/>
        </w:rPr>
        <w:t>,</w:t>
      </w:r>
      <w:r>
        <w:rPr>
          <w:rFonts w:cs="David" w:hint="cs"/>
          <w:sz w:val="26"/>
          <w:szCs w:val="26"/>
          <w:rtl/>
        </w:rPr>
        <w:t xml:space="preserve"> ו</w:t>
      </w:r>
      <w:r w:rsidRPr="003E0B43">
        <w:rPr>
          <w:rFonts w:cs="David"/>
          <w:sz w:val="26"/>
          <w:szCs w:val="26"/>
          <w:rtl/>
        </w:rPr>
        <w:t>להבטיח את זרימת התנועה ובטיחות הולכי הרגל בלב העיר</w:t>
      </w:r>
      <w:r>
        <w:rPr>
          <w:rFonts w:cs="David" w:hint="cs"/>
          <w:sz w:val="26"/>
          <w:szCs w:val="26"/>
          <w:rtl/>
        </w:rPr>
        <w:t>.</w:t>
      </w:r>
      <w:r w:rsidRPr="003E0B43">
        <w:rPr>
          <w:rFonts w:cs="David"/>
          <w:sz w:val="26"/>
          <w:szCs w:val="26"/>
          <w:rtl/>
        </w:rPr>
        <w:t xml:space="preserve"> </w:t>
      </w:r>
      <w:proofErr w:type="spellStart"/>
      <w:r w:rsidRPr="003E0B43">
        <w:rPr>
          <w:rFonts w:cs="David"/>
          <w:sz w:val="26"/>
          <w:szCs w:val="26"/>
          <w:rtl/>
        </w:rPr>
        <w:t>הת</w:t>
      </w:r>
      <w:r>
        <w:rPr>
          <w:rFonts w:cs="David" w:hint="cs"/>
          <w:sz w:val="26"/>
          <w:szCs w:val="26"/>
          <w:rtl/>
        </w:rPr>
        <w:t>כנית</w:t>
      </w:r>
      <w:proofErr w:type="spellEnd"/>
      <w:r>
        <w:rPr>
          <w:rFonts w:cs="David" w:hint="cs"/>
          <w:sz w:val="26"/>
          <w:szCs w:val="26"/>
          <w:rtl/>
        </w:rPr>
        <w:t xml:space="preserve"> התחבורתית </w:t>
      </w:r>
      <w:r w:rsidRPr="003E0B43">
        <w:rPr>
          <w:rFonts w:cs="David"/>
          <w:sz w:val="26"/>
          <w:szCs w:val="26"/>
          <w:rtl/>
        </w:rPr>
        <w:t xml:space="preserve">היא </w:t>
      </w:r>
      <w:r w:rsidRPr="00283DC9">
        <w:rPr>
          <w:rFonts w:cs="David"/>
          <w:b/>
          <w:bCs/>
          <w:sz w:val="26"/>
          <w:szCs w:val="26"/>
          <w:rtl/>
        </w:rPr>
        <w:t>מינימלית</w:t>
      </w:r>
      <w:r w:rsidRPr="003E0B43">
        <w:rPr>
          <w:rFonts w:cs="David"/>
          <w:sz w:val="26"/>
          <w:szCs w:val="26"/>
          <w:rtl/>
        </w:rPr>
        <w:t xml:space="preserve"> ונועדה לפגוע כמה שפחות בשטח המכללה</w:t>
      </w:r>
      <w:r>
        <w:rPr>
          <w:rFonts w:cs="David" w:hint="cs"/>
          <w:sz w:val="26"/>
          <w:szCs w:val="26"/>
          <w:rtl/>
        </w:rPr>
        <w:t xml:space="preserve">, כך שיועץ התנועה של </w:t>
      </w:r>
      <w:proofErr w:type="spellStart"/>
      <w:r>
        <w:rPr>
          <w:rFonts w:cs="David" w:hint="cs"/>
          <w:sz w:val="26"/>
          <w:szCs w:val="26"/>
          <w:rtl/>
        </w:rPr>
        <w:t>התכנית</w:t>
      </w:r>
      <w:proofErr w:type="spellEnd"/>
      <w:r>
        <w:rPr>
          <w:rFonts w:cs="David" w:hint="cs"/>
          <w:sz w:val="26"/>
          <w:szCs w:val="26"/>
          <w:rtl/>
        </w:rPr>
        <w:t xml:space="preserve"> התחבורתית התבקש לסמן להפקעה משטח המכללה את השטח המינימלי הנדרש על פי הדין לצורך הוספת הנתיב ועל פי הגדרתו.</w:t>
      </w:r>
    </w:p>
    <w:p w14:paraId="1A0351AA" w14:textId="77777777" w:rsidR="002C65E2" w:rsidRPr="008C5F71"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8C5F71">
        <w:rPr>
          <w:rFonts w:cs="David" w:hint="cs"/>
          <w:sz w:val="26"/>
          <w:szCs w:val="26"/>
          <w:rtl/>
        </w:rPr>
        <w:t xml:space="preserve">בתוך כך צוין, כי הוועדה המקומית הגישה התנגדותה </w:t>
      </w:r>
      <w:proofErr w:type="spellStart"/>
      <w:r w:rsidRPr="008C5F71">
        <w:rPr>
          <w:rFonts w:cs="David" w:hint="cs"/>
          <w:sz w:val="26"/>
          <w:szCs w:val="26"/>
          <w:rtl/>
        </w:rPr>
        <w:t>לתכנית</w:t>
      </w:r>
      <w:proofErr w:type="spellEnd"/>
      <w:r w:rsidRPr="008C5F71">
        <w:rPr>
          <w:rFonts w:cs="David" w:hint="cs"/>
          <w:sz w:val="26"/>
          <w:szCs w:val="26"/>
          <w:rtl/>
        </w:rPr>
        <w:t xml:space="preserve"> המעונות, מהטעם כי זו סותרת את מגמות התכנון העתידיות המתגבשות לעיר העתיקה כפי שאלה באות לידי ביטוי </w:t>
      </w:r>
      <w:proofErr w:type="spellStart"/>
      <w:r w:rsidRPr="008C5F71">
        <w:rPr>
          <w:rFonts w:cs="David" w:hint="cs"/>
          <w:sz w:val="26"/>
          <w:szCs w:val="26"/>
          <w:rtl/>
        </w:rPr>
        <w:t>בתכנית</w:t>
      </w:r>
      <w:proofErr w:type="spellEnd"/>
      <w:r w:rsidRPr="008C5F71">
        <w:rPr>
          <w:rFonts w:cs="David" w:hint="cs"/>
          <w:sz w:val="26"/>
          <w:szCs w:val="26"/>
          <w:rtl/>
        </w:rPr>
        <w:t xml:space="preserve"> ה</w:t>
      </w:r>
      <w:r>
        <w:rPr>
          <w:rFonts w:cs="David" w:hint="cs"/>
          <w:sz w:val="26"/>
          <w:szCs w:val="26"/>
          <w:rtl/>
        </w:rPr>
        <w:t>עיר העתיקה</w:t>
      </w:r>
      <w:r w:rsidRPr="008C5F71">
        <w:rPr>
          <w:rFonts w:cs="David" w:hint="cs"/>
          <w:sz w:val="26"/>
          <w:szCs w:val="26"/>
          <w:rtl/>
        </w:rPr>
        <w:t xml:space="preserve">, וכן כי הקמת מבני מגורים בתחום טבעת העיר העתיקה, סותר את אופי האזור ויגרום לעומס תחבורתי נוסף באזור, אשר כבר היום סובל מעומס תנועה בלתי סביר. </w:t>
      </w:r>
    </w:p>
    <w:p w14:paraId="0C60A21B"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695552">
        <w:rPr>
          <w:rFonts w:cs="David" w:hint="cs"/>
          <w:sz w:val="26"/>
          <w:szCs w:val="26"/>
          <w:rtl/>
        </w:rPr>
        <w:t xml:space="preserve">עוד לטענתה אישור הבקשה להיתר </w:t>
      </w:r>
      <w:r w:rsidRPr="00695552">
        <w:rPr>
          <w:rFonts w:cs="David" w:hint="cs"/>
          <w:b/>
          <w:bCs/>
          <w:sz w:val="26"/>
          <w:szCs w:val="26"/>
          <w:rtl/>
        </w:rPr>
        <w:t>יסכל את</w:t>
      </w:r>
      <w:r w:rsidRPr="00695552">
        <w:rPr>
          <w:rFonts w:cs="David" w:hint="cs"/>
          <w:sz w:val="26"/>
          <w:szCs w:val="26"/>
          <w:rtl/>
        </w:rPr>
        <w:t xml:space="preserve"> </w:t>
      </w:r>
      <w:r w:rsidRPr="00695552">
        <w:rPr>
          <w:rFonts w:cs="David"/>
          <w:b/>
          <w:bCs/>
          <w:sz w:val="26"/>
          <w:szCs w:val="26"/>
          <w:rtl/>
        </w:rPr>
        <w:t>הרעיון התכנוני</w:t>
      </w:r>
      <w:r w:rsidRPr="00695552">
        <w:rPr>
          <w:rFonts w:cs="David" w:hint="cs"/>
          <w:sz w:val="26"/>
          <w:szCs w:val="26"/>
          <w:rtl/>
        </w:rPr>
        <w:t>,</w:t>
      </w:r>
      <w:r w:rsidRPr="00695552">
        <w:rPr>
          <w:rFonts w:cs="David" w:hint="cs"/>
          <w:b/>
          <w:bCs/>
          <w:sz w:val="26"/>
          <w:szCs w:val="26"/>
          <w:rtl/>
        </w:rPr>
        <w:t xml:space="preserve"> </w:t>
      </w:r>
      <w:r w:rsidRPr="00695552">
        <w:rPr>
          <w:rFonts w:cs="David"/>
          <w:sz w:val="26"/>
          <w:szCs w:val="26"/>
          <w:rtl/>
        </w:rPr>
        <w:t xml:space="preserve">מתן היתר </w:t>
      </w:r>
      <w:r w:rsidRPr="00695552">
        <w:rPr>
          <w:rFonts w:cs="David" w:hint="cs"/>
          <w:sz w:val="26"/>
          <w:szCs w:val="26"/>
          <w:rtl/>
        </w:rPr>
        <w:t>ה</w:t>
      </w:r>
      <w:r w:rsidRPr="00695552">
        <w:rPr>
          <w:rFonts w:cs="David"/>
          <w:sz w:val="26"/>
          <w:szCs w:val="26"/>
          <w:rtl/>
        </w:rPr>
        <w:t xml:space="preserve">בניה </w:t>
      </w:r>
      <w:r w:rsidRPr="00695552">
        <w:rPr>
          <w:rFonts w:cs="David" w:hint="cs"/>
          <w:sz w:val="26"/>
          <w:szCs w:val="26"/>
          <w:rtl/>
        </w:rPr>
        <w:t xml:space="preserve">בהתאם </w:t>
      </w:r>
      <w:proofErr w:type="spellStart"/>
      <w:r w:rsidRPr="00695552">
        <w:rPr>
          <w:rFonts w:cs="David" w:hint="cs"/>
          <w:sz w:val="26"/>
          <w:szCs w:val="26"/>
          <w:rtl/>
        </w:rPr>
        <w:t>ל</w:t>
      </w:r>
      <w:r>
        <w:rPr>
          <w:rFonts w:cs="David"/>
          <w:sz w:val="26"/>
          <w:szCs w:val="26"/>
          <w:rtl/>
        </w:rPr>
        <w:t>תכנית</w:t>
      </w:r>
      <w:proofErr w:type="spellEnd"/>
      <w:r>
        <w:rPr>
          <w:rFonts w:cs="David"/>
          <w:sz w:val="26"/>
          <w:szCs w:val="26"/>
          <w:rtl/>
        </w:rPr>
        <w:t xml:space="preserve"> המעונות</w:t>
      </w:r>
      <w:r w:rsidRPr="00695552">
        <w:rPr>
          <w:rFonts w:cs="David"/>
          <w:sz w:val="26"/>
          <w:szCs w:val="26"/>
          <w:rtl/>
        </w:rPr>
        <w:t xml:space="preserve"> </w:t>
      </w:r>
      <w:r w:rsidRPr="00695552">
        <w:rPr>
          <w:rFonts w:cs="David" w:hint="cs"/>
          <w:sz w:val="26"/>
          <w:szCs w:val="26"/>
          <w:rtl/>
        </w:rPr>
        <w:t xml:space="preserve">וכיוצא בזה הבקשה להיתר, </w:t>
      </w:r>
      <w:r w:rsidRPr="00695552">
        <w:rPr>
          <w:rFonts w:cs="David"/>
          <w:sz w:val="26"/>
          <w:szCs w:val="26"/>
          <w:rtl/>
        </w:rPr>
        <w:t>"י</w:t>
      </w:r>
      <w:r w:rsidRPr="00695552">
        <w:rPr>
          <w:rFonts w:cs="David" w:hint="cs"/>
          <w:sz w:val="26"/>
          <w:szCs w:val="26"/>
          <w:rtl/>
        </w:rPr>
        <w:t>יקבע</w:t>
      </w:r>
      <w:r w:rsidRPr="00695552">
        <w:rPr>
          <w:rFonts w:cs="David"/>
          <w:sz w:val="26"/>
          <w:szCs w:val="26"/>
          <w:rtl/>
        </w:rPr>
        <w:t>" את המצב הקיים וימנע לצמיתות את האפשרות להרחיב את הדרך, דבר שיהווה "בכייה לדורות</w:t>
      </w:r>
      <w:r w:rsidRPr="00695552">
        <w:rPr>
          <w:rFonts w:cs="David" w:hint="cs"/>
          <w:sz w:val="26"/>
          <w:szCs w:val="26"/>
          <w:rtl/>
        </w:rPr>
        <w:t>"</w:t>
      </w:r>
      <w:r>
        <w:rPr>
          <w:rFonts w:cs="David" w:hint="cs"/>
          <w:sz w:val="26"/>
          <w:szCs w:val="26"/>
          <w:rtl/>
        </w:rPr>
        <w:t xml:space="preserve">. על פי התייחסות אדריכל </w:t>
      </w:r>
      <w:proofErr w:type="spellStart"/>
      <w:r>
        <w:rPr>
          <w:rFonts w:cs="David" w:hint="cs"/>
          <w:sz w:val="26"/>
          <w:szCs w:val="26"/>
          <w:rtl/>
        </w:rPr>
        <w:t>התכנית</w:t>
      </w:r>
      <w:proofErr w:type="spellEnd"/>
      <w:r>
        <w:rPr>
          <w:rFonts w:cs="David" w:hint="cs"/>
          <w:sz w:val="26"/>
          <w:szCs w:val="26"/>
          <w:rtl/>
        </w:rPr>
        <w:t xml:space="preserve"> התחבורתית הבקשה להיתר פוגעת בדרך הקיימת ובתכנון הנדרש להרחבתה, כדלקמן:</w:t>
      </w:r>
    </w:p>
    <w:p w14:paraId="723793E3" w14:textId="77777777" w:rsidR="002C65E2" w:rsidRPr="00355942"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sz w:val="26"/>
          <w:szCs w:val="26"/>
        </w:rPr>
      </w:pPr>
      <w:r>
        <w:rPr>
          <w:rFonts w:cs="David" w:hint="cs"/>
          <w:sz w:val="26"/>
          <w:szCs w:val="26"/>
          <w:rtl/>
        </w:rPr>
        <w:lastRenderedPageBreak/>
        <w:t xml:space="preserve">           </w:t>
      </w:r>
      <w:r w:rsidRPr="00867AFB">
        <w:rPr>
          <w:rFonts w:cs="David"/>
          <w:noProof/>
          <w:sz w:val="26"/>
          <w:szCs w:val="26"/>
          <w:rtl/>
        </w:rPr>
        <w:drawing>
          <wp:inline distT="0" distB="0" distL="0" distR="0" wp14:anchorId="1CE4612B" wp14:editId="00707BBA">
            <wp:extent cx="4473614" cy="3019073"/>
            <wp:effectExtent l="0" t="0" r="3175" b="0"/>
            <wp:docPr id="11903601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60109" name=""/>
                    <pic:cNvPicPr/>
                  </pic:nvPicPr>
                  <pic:blipFill>
                    <a:blip r:embed="rId12"/>
                    <a:stretch>
                      <a:fillRect/>
                    </a:stretch>
                  </pic:blipFill>
                  <pic:spPr>
                    <a:xfrm>
                      <a:off x="0" y="0"/>
                      <a:ext cx="4479899" cy="3023314"/>
                    </a:xfrm>
                    <a:prstGeom prst="rect">
                      <a:avLst/>
                    </a:prstGeom>
                  </pic:spPr>
                </pic:pic>
              </a:graphicData>
            </a:graphic>
          </wp:inline>
        </w:drawing>
      </w:r>
    </w:p>
    <w:p w14:paraId="59316080" w14:textId="77777777" w:rsidR="002C65E2" w:rsidRPr="005B4EEB"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עוד נטען </w:t>
      </w:r>
      <w:r w:rsidRPr="005B4EEB">
        <w:rPr>
          <w:rFonts w:cs="David" w:hint="cs"/>
          <w:sz w:val="26"/>
          <w:szCs w:val="26"/>
          <w:rtl/>
        </w:rPr>
        <w:t xml:space="preserve">כי הבקשה להיתר </w:t>
      </w:r>
      <w:r w:rsidRPr="00EF5F2D">
        <w:rPr>
          <w:rFonts w:cs="David" w:hint="cs"/>
          <w:b/>
          <w:bCs/>
          <w:sz w:val="26"/>
          <w:szCs w:val="26"/>
          <w:rtl/>
        </w:rPr>
        <w:t xml:space="preserve">אינה תואמת </w:t>
      </w:r>
      <w:proofErr w:type="spellStart"/>
      <w:r w:rsidRPr="00EF5F2D">
        <w:rPr>
          <w:rFonts w:cs="David" w:hint="cs"/>
          <w:b/>
          <w:bCs/>
          <w:sz w:val="26"/>
          <w:szCs w:val="26"/>
          <w:rtl/>
        </w:rPr>
        <w:t>לתכנית</w:t>
      </w:r>
      <w:proofErr w:type="spellEnd"/>
      <w:r w:rsidRPr="00EF5F2D">
        <w:rPr>
          <w:rFonts w:cs="David" w:hint="cs"/>
          <w:b/>
          <w:bCs/>
          <w:sz w:val="26"/>
          <w:szCs w:val="26"/>
          <w:rtl/>
        </w:rPr>
        <w:t xml:space="preserve"> המעונות</w:t>
      </w:r>
      <w:r w:rsidRPr="005B4EEB">
        <w:rPr>
          <w:rFonts w:cs="David" w:hint="cs"/>
          <w:sz w:val="26"/>
          <w:szCs w:val="26"/>
          <w:rtl/>
        </w:rPr>
        <w:t xml:space="preserve">, בין היתר, בגובה הבינוי המבוקש. במעמד הדיון נטען גם כי הבקשה להיתר אינה עומדת בתקן החניה הנדרש על פי תכנית המעונות, לרבות ביחס למקומות חניה </w:t>
      </w:r>
      <w:r>
        <w:rPr>
          <w:rFonts w:cs="David" w:hint="cs"/>
          <w:sz w:val="26"/>
          <w:szCs w:val="26"/>
          <w:rtl/>
        </w:rPr>
        <w:t>לציבור, אותם</w:t>
      </w:r>
      <w:r w:rsidRPr="005B4EEB">
        <w:rPr>
          <w:rFonts w:cs="David" w:hint="cs"/>
          <w:sz w:val="26"/>
          <w:szCs w:val="26"/>
          <w:rtl/>
        </w:rPr>
        <w:t xml:space="preserve"> נדרשת העוררת להקצות בתחום </w:t>
      </w:r>
      <w:proofErr w:type="spellStart"/>
      <w:r w:rsidRPr="005B4EEB">
        <w:rPr>
          <w:rFonts w:cs="David" w:hint="cs"/>
          <w:sz w:val="26"/>
          <w:szCs w:val="26"/>
          <w:rtl/>
        </w:rPr>
        <w:t>ה</w:t>
      </w:r>
      <w:r>
        <w:rPr>
          <w:rFonts w:cs="David" w:hint="cs"/>
          <w:sz w:val="26"/>
          <w:szCs w:val="26"/>
          <w:rtl/>
        </w:rPr>
        <w:t>פרוייקט</w:t>
      </w:r>
      <w:proofErr w:type="spellEnd"/>
      <w:r w:rsidRPr="005B4EEB">
        <w:rPr>
          <w:rFonts w:cs="David" w:hint="cs"/>
          <w:sz w:val="26"/>
          <w:szCs w:val="26"/>
          <w:rtl/>
        </w:rPr>
        <w:t xml:space="preserve"> על פי הוראות </w:t>
      </w:r>
      <w:proofErr w:type="spellStart"/>
      <w:r w:rsidRPr="005B4EEB">
        <w:rPr>
          <w:rFonts w:cs="David" w:hint="cs"/>
          <w:sz w:val="26"/>
          <w:szCs w:val="26"/>
          <w:rtl/>
        </w:rPr>
        <w:t>התכנית</w:t>
      </w:r>
      <w:proofErr w:type="spellEnd"/>
      <w:r>
        <w:rPr>
          <w:rFonts w:cs="David" w:hint="cs"/>
          <w:sz w:val="26"/>
          <w:szCs w:val="26"/>
          <w:rtl/>
        </w:rPr>
        <w:t xml:space="preserve"> </w:t>
      </w:r>
      <w:r w:rsidRPr="005810B3">
        <w:rPr>
          <w:rFonts w:cs="David" w:hint="cs"/>
          <w:sz w:val="26"/>
          <w:szCs w:val="26"/>
          <w:rtl/>
        </w:rPr>
        <w:t>(להלן</w:t>
      </w:r>
      <w:r>
        <w:rPr>
          <w:rFonts w:cs="David" w:hint="cs"/>
          <w:sz w:val="26"/>
          <w:szCs w:val="26"/>
          <w:rtl/>
        </w:rPr>
        <w:t xml:space="preserve"> גם</w:t>
      </w:r>
      <w:r w:rsidRPr="005810B3">
        <w:rPr>
          <w:rFonts w:cs="David" w:hint="cs"/>
          <w:sz w:val="26"/>
          <w:szCs w:val="26"/>
          <w:rtl/>
        </w:rPr>
        <w:t>: "</w:t>
      </w:r>
      <w:r w:rsidRPr="005810B3">
        <w:rPr>
          <w:rFonts w:cs="David" w:hint="cs"/>
          <w:b/>
          <w:bCs/>
          <w:sz w:val="26"/>
          <w:szCs w:val="26"/>
          <w:rtl/>
        </w:rPr>
        <w:t>חניות ציבוריות</w:t>
      </w:r>
      <w:r w:rsidRPr="005810B3">
        <w:rPr>
          <w:rFonts w:cs="David" w:hint="cs"/>
          <w:sz w:val="26"/>
          <w:szCs w:val="26"/>
          <w:rtl/>
        </w:rPr>
        <w:t>")</w:t>
      </w:r>
      <w:r w:rsidRPr="005B4EEB">
        <w:rPr>
          <w:rFonts w:cs="David" w:hint="cs"/>
          <w:sz w:val="26"/>
          <w:szCs w:val="26"/>
          <w:rtl/>
        </w:rPr>
        <w:t xml:space="preserve">. </w:t>
      </w:r>
    </w:p>
    <w:p w14:paraId="56500436" w14:textId="77777777" w:rsidR="002C65E2"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sz w:val="26"/>
          <w:szCs w:val="26"/>
        </w:rPr>
      </w:pPr>
      <w:r w:rsidRPr="00737303">
        <w:rPr>
          <w:rFonts w:cs="David" w:hint="cs"/>
          <w:b/>
          <w:bCs/>
          <w:sz w:val="26"/>
          <w:szCs w:val="26"/>
          <w:u w:val="single"/>
          <w:rtl/>
        </w:rPr>
        <w:t xml:space="preserve">דיון ראשון מיום 21.10.25 </w:t>
      </w:r>
      <w:r w:rsidRPr="00737303">
        <w:rPr>
          <w:rFonts w:cs="David" w:hint="cs"/>
          <w:sz w:val="26"/>
          <w:szCs w:val="26"/>
          <w:u w:val="single"/>
          <w:rtl/>
        </w:rPr>
        <w:t>(להלן:</w:t>
      </w:r>
      <w:r w:rsidRPr="00737303">
        <w:rPr>
          <w:rFonts w:cs="David" w:hint="cs"/>
          <w:b/>
          <w:bCs/>
          <w:sz w:val="26"/>
          <w:szCs w:val="26"/>
          <w:u w:val="single"/>
          <w:rtl/>
        </w:rPr>
        <w:t xml:space="preserve"> "הדיון הראשון"</w:t>
      </w:r>
      <w:r w:rsidRPr="00737303">
        <w:rPr>
          <w:rFonts w:cs="David" w:hint="cs"/>
          <w:sz w:val="26"/>
          <w:szCs w:val="26"/>
          <w:u w:val="single"/>
          <w:rtl/>
        </w:rPr>
        <w:t>)</w:t>
      </w:r>
      <w:r w:rsidRPr="00737303">
        <w:rPr>
          <w:rFonts w:cs="David" w:hint="cs"/>
          <w:b/>
          <w:bCs/>
          <w:sz w:val="26"/>
          <w:szCs w:val="26"/>
          <w:u w:val="single"/>
          <w:rtl/>
        </w:rPr>
        <w:t xml:space="preserve"> </w:t>
      </w:r>
    </w:p>
    <w:p w14:paraId="56BE732B"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לאחר ששמענו באריכות את טענות הצדדים במסגרת הדיון הראשון, והוצג בפנינו הרעיון התכנוני-תחבורתי העומד בבסיס </w:t>
      </w:r>
      <w:proofErr w:type="spellStart"/>
      <w:r>
        <w:rPr>
          <w:rFonts w:cs="David" w:hint="cs"/>
          <w:sz w:val="26"/>
          <w:szCs w:val="26"/>
          <w:rtl/>
        </w:rPr>
        <w:t>התכנית</w:t>
      </w:r>
      <w:proofErr w:type="spellEnd"/>
      <w:r>
        <w:rPr>
          <w:rFonts w:cs="David" w:hint="cs"/>
          <w:sz w:val="26"/>
          <w:szCs w:val="26"/>
          <w:rtl/>
        </w:rPr>
        <w:t xml:space="preserve"> התחבורתית, לפיו מתוכנן הוספת נתיב ברח' ירושלים בקטע המשיק לבקשה להיתר, </w:t>
      </w:r>
      <w:r w:rsidRPr="0059293E">
        <w:rPr>
          <w:rFonts w:cs="David" w:hint="cs"/>
          <w:b/>
          <w:bCs/>
          <w:sz w:val="26"/>
          <w:szCs w:val="26"/>
          <w:u w:val="single"/>
          <w:rtl/>
        </w:rPr>
        <w:t>כשעל פניו ומבלי לקבוע מסמרות בעניין</w:t>
      </w:r>
      <w:r>
        <w:rPr>
          <w:rFonts w:cs="David" w:hint="cs"/>
          <w:sz w:val="26"/>
          <w:szCs w:val="26"/>
          <w:rtl/>
        </w:rPr>
        <w:t xml:space="preserve">, סברנו כי ניתן להניח שהוועדה המקומית עמדה בנטל הנדרש על פי הפסיקה להוכחת רעיון תכנוני ולצורך קבלת החלטות לפי סעיפים 77-78 לחוק, </w:t>
      </w:r>
      <w:r w:rsidRPr="006B6306">
        <w:rPr>
          <w:rFonts w:cs="David" w:hint="cs"/>
          <w:b/>
          <w:bCs/>
          <w:sz w:val="26"/>
          <w:szCs w:val="26"/>
          <w:rtl/>
        </w:rPr>
        <w:t>עלתה השאלה האם אכן הבקשה להיתר תסכל את הרעיון התכנוני ה</w:t>
      </w:r>
      <w:r>
        <w:rPr>
          <w:rFonts w:cs="David" w:hint="cs"/>
          <w:b/>
          <w:bCs/>
          <w:sz w:val="26"/>
          <w:szCs w:val="26"/>
          <w:rtl/>
        </w:rPr>
        <w:t xml:space="preserve">עומד בבסיס </w:t>
      </w:r>
      <w:proofErr w:type="spellStart"/>
      <w:r>
        <w:rPr>
          <w:rFonts w:cs="David" w:hint="cs"/>
          <w:b/>
          <w:bCs/>
          <w:sz w:val="26"/>
          <w:szCs w:val="26"/>
          <w:rtl/>
        </w:rPr>
        <w:t>התכנית</w:t>
      </w:r>
      <w:proofErr w:type="spellEnd"/>
      <w:r>
        <w:rPr>
          <w:rFonts w:cs="David" w:hint="cs"/>
          <w:b/>
          <w:bCs/>
          <w:sz w:val="26"/>
          <w:szCs w:val="26"/>
          <w:rtl/>
        </w:rPr>
        <w:t xml:space="preserve"> התחבורתית</w:t>
      </w:r>
      <w:r>
        <w:rPr>
          <w:rFonts w:cs="David" w:hint="cs"/>
          <w:sz w:val="26"/>
          <w:szCs w:val="26"/>
          <w:rtl/>
        </w:rPr>
        <w:t>.</w:t>
      </w:r>
    </w:p>
    <w:p w14:paraId="63551382"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נדגיש, כי קביעתנו זו מהווה נדבך נוסף מהגישה המעשית בה נקטנו </w:t>
      </w:r>
      <w:r w:rsidRPr="00EE623C">
        <w:rPr>
          <w:rFonts w:cs="David" w:hint="cs"/>
          <w:sz w:val="26"/>
          <w:szCs w:val="26"/>
          <w:rtl/>
        </w:rPr>
        <w:t xml:space="preserve">לצורך קידומו והוצאתו לפועל של </w:t>
      </w:r>
      <w:proofErr w:type="spellStart"/>
      <w:r w:rsidRPr="00EE623C">
        <w:rPr>
          <w:rFonts w:cs="David" w:hint="cs"/>
          <w:sz w:val="26"/>
          <w:szCs w:val="26"/>
          <w:rtl/>
        </w:rPr>
        <w:t>הפרוייקט</w:t>
      </w:r>
      <w:proofErr w:type="spellEnd"/>
      <w:r>
        <w:rPr>
          <w:rFonts w:cs="David" w:hint="cs"/>
          <w:sz w:val="26"/>
          <w:szCs w:val="26"/>
          <w:rtl/>
        </w:rPr>
        <w:t xml:space="preserve">, אולם זאת </w:t>
      </w:r>
      <w:r w:rsidRPr="0009429A">
        <w:rPr>
          <w:rFonts w:cs="David" w:hint="cs"/>
          <w:b/>
          <w:bCs/>
          <w:sz w:val="26"/>
          <w:szCs w:val="26"/>
          <w:rtl/>
        </w:rPr>
        <w:t>בשים לב כמובן לקביעותיו של בית המשפט המחוזי</w:t>
      </w:r>
      <w:r>
        <w:rPr>
          <w:rFonts w:cs="David" w:hint="cs"/>
          <w:sz w:val="26"/>
          <w:szCs w:val="26"/>
          <w:rtl/>
        </w:rPr>
        <w:t xml:space="preserve"> </w:t>
      </w:r>
      <w:r w:rsidRPr="00D66BA3">
        <w:rPr>
          <w:rFonts w:cs="David" w:hint="cs"/>
          <w:b/>
          <w:bCs/>
          <w:sz w:val="26"/>
          <w:szCs w:val="26"/>
          <w:rtl/>
        </w:rPr>
        <w:t>בעתירה</w:t>
      </w:r>
      <w:r>
        <w:rPr>
          <w:rFonts w:cs="David" w:hint="cs"/>
          <w:sz w:val="26"/>
          <w:szCs w:val="26"/>
          <w:rtl/>
        </w:rPr>
        <w:t xml:space="preserve">. בית המשפט דחה את העתירה, וקבע כי: הוועדה המחוזית נתנה דעתה להיבט התחבורתי; הוועדה המחוזית קיבלה את התנגדות הוועדה המקומית בחלקה בכך שצמצמה שטחי בניה אף </w:t>
      </w:r>
      <w:proofErr w:type="spellStart"/>
      <w:r>
        <w:rPr>
          <w:rFonts w:cs="David" w:hint="cs"/>
          <w:sz w:val="26"/>
          <w:szCs w:val="26"/>
          <w:rtl/>
        </w:rPr>
        <w:t>שתכנית</w:t>
      </w:r>
      <w:proofErr w:type="spellEnd"/>
      <w:r>
        <w:rPr>
          <w:rFonts w:cs="David" w:hint="cs"/>
          <w:sz w:val="26"/>
          <w:szCs w:val="26"/>
          <w:rtl/>
        </w:rPr>
        <w:t xml:space="preserve"> המעונות צפויה להפחית עומסי תנועה בשל שינוי הייעוד למעונות חלף מסחר; הוועדה המחוזית הורתה על הקצאת חניות ציבוריות, וכן כי ההיבט התחבורתי נבחן גם אל מול מתכנני תכנית העיר העתיקה, וזאת בין היתר, לאחר שהוצגה בפני בית המשפט עמדת מתכנני תכנית העיר העתיקה לפיה "</w:t>
      </w:r>
      <w:r>
        <w:rPr>
          <w:rFonts w:cs="David" w:hint="cs"/>
          <w:b/>
          <w:bCs/>
          <w:sz w:val="26"/>
          <w:szCs w:val="26"/>
          <w:rtl/>
        </w:rPr>
        <w:t xml:space="preserve">העברנו הנחיה מאוד ברורה בחוות דעתנו לגבי קנה המידה של רחוב ירושלים. </w:t>
      </w:r>
      <w:r w:rsidRPr="00467775">
        <w:rPr>
          <w:rFonts w:cs="David" w:hint="cs"/>
          <w:b/>
          <w:bCs/>
          <w:sz w:val="26"/>
          <w:szCs w:val="26"/>
          <w:u w:val="single"/>
          <w:rtl/>
        </w:rPr>
        <w:t>לא מומלץ להרחיב המסעות</w:t>
      </w:r>
      <w:r>
        <w:rPr>
          <w:rFonts w:cs="David" w:hint="cs"/>
          <w:b/>
          <w:bCs/>
          <w:sz w:val="26"/>
          <w:szCs w:val="26"/>
          <w:rtl/>
        </w:rPr>
        <w:t>, לאפשר מדרכות רחבות..."</w:t>
      </w:r>
      <w:r w:rsidRPr="00A14645">
        <w:rPr>
          <w:rFonts w:cs="David" w:hint="cs"/>
          <w:sz w:val="26"/>
          <w:szCs w:val="26"/>
          <w:rtl/>
        </w:rPr>
        <w:t>.</w:t>
      </w:r>
      <w:r>
        <w:rPr>
          <w:rFonts w:cs="David" w:hint="cs"/>
          <w:b/>
          <w:bCs/>
          <w:sz w:val="26"/>
          <w:szCs w:val="26"/>
          <w:rtl/>
        </w:rPr>
        <w:t xml:space="preserve"> </w:t>
      </w:r>
      <w:r>
        <w:rPr>
          <w:rFonts w:cs="David" w:hint="cs"/>
          <w:sz w:val="26"/>
          <w:szCs w:val="26"/>
          <w:rtl/>
        </w:rPr>
        <w:t xml:space="preserve">(ראו נספח 23 שצורף לערר, וכנספח לתשובה משלימה מטעם הוועדה המחוזית בעתירה). </w:t>
      </w:r>
    </w:p>
    <w:p w14:paraId="51DA48BA" w14:textId="77777777" w:rsidR="002C65E2" w:rsidRPr="000B2C9F"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lastRenderedPageBreak/>
        <w:t xml:space="preserve">במסגרת דיון מעמיק שקיימנו בשאלה </w:t>
      </w:r>
      <w:r w:rsidRPr="006B6306">
        <w:rPr>
          <w:rFonts w:cs="David" w:hint="cs"/>
          <w:b/>
          <w:bCs/>
          <w:sz w:val="26"/>
          <w:szCs w:val="26"/>
          <w:rtl/>
        </w:rPr>
        <w:t>האם הבקשה להיתר תסכל את הרעיון התכנוני האמור</w:t>
      </w:r>
      <w:r>
        <w:rPr>
          <w:rFonts w:cs="David" w:hint="cs"/>
          <w:sz w:val="26"/>
          <w:szCs w:val="26"/>
          <w:rtl/>
        </w:rPr>
        <w:t xml:space="preserve">, </w:t>
      </w:r>
      <w:r w:rsidRPr="000B2C9F">
        <w:rPr>
          <w:rFonts w:cs="David" w:hint="cs"/>
          <w:sz w:val="26"/>
          <w:szCs w:val="26"/>
          <w:rtl/>
        </w:rPr>
        <w:t>נדונו מספר "</w:t>
      </w:r>
      <w:r w:rsidRPr="000B2C9F">
        <w:rPr>
          <w:rFonts w:cs="David"/>
          <w:sz w:val="26"/>
          <w:szCs w:val="26"/>
          <w:rtl/>
        </w:rPr>
        <w:t>בעיות</w:t>
      </w:r>
      <w:r w:rsidRPr="000B2C9F">
        <w:rPr>
          <w:rFonts w:cs="David" w:hint="cs"/>
          <w:sz w:val="26"/>
          <w:szCs w:val="26"/>
          <w:rtl/>
        </w:rPr>
        <w:t>"</w:t>
      </w:r>
      <w:r w:rsidRPr="000B2C9F">
        <w:rPr>
          <w:rFonts w:cs="David"/>
          <w:sz w:val="26"/>
          <w:szCs w:val="26"/>
          <w:rtl/>
        </w:rPr>
        <w:t xml:space="preserve"> תכנוניות ש</w:t>
      </w:r>
      <w:r>
        <w:rPr>
          <w:rFonts w:cs="David" w:hint="cs"/>
          <w:sz w:val="26"/>
          <w:szCs w:val="26"/>
          <w:rtl/>
        </w:rPr>
        <w:t>הצריכו</w:t>
      </w:r>
      <w:r w:rsidRPr="000B2C9F">
        <w:rPr>
          <w:rFonts w:cs="David"/>
          <w:sz w:val="26"/>
          <w:szCs w:val="26"/>
          <w:rtl/>
        </w:rPr>
        <w:t xml:space="preserve"> פתרון ל</w:t>
      </w:r>
      <w:r w:rsidRPr="000B2C9F">
        <w:rPr>
          <w:rFonts w:cs="David" w:hint="cs"/>
          <w:sz w:val="26"/>
          <w:szCs w:val="26"/>
          <w:rtl/>
        </w:rPr>
        <w:t xml:space="preserve">צורך </w:t>
      </w:r>
      <w:r w:rsidRPr="000B2C9F">
        <w:rPr>
          <w:rFonts w:cs="David"/>
          <w:sz w:val="26"/>
          <w:szCs w:val="26"/>
          <w:rtl/>
        </w:rPr>
        <w:t xml:space="preserve">קידום הבקשה להיתר בניה </w:t>
      </w:r>
      <w:r w:rsidRPr="000B2C9F">
        <w:rPr>
          <w:rFonts w:cs="David" w:hint="cs"/>
          <w:sz w:val="26"/>
          <w:szCs w:val="26"/>
          <w:rtl/>
        </w:rPr>
        <w:t xml:space="preserve">בכפיפה עם </w:t>
      </w:r>
      <w:proofErr w:type="spellStart"/>
      <w:r w:rsidRPr="000B2C9F">
        <w:rPr>
          <w:rFonts w:cs="David" w:hint="cs"/>
          <w:sz w:val="26"/>
          <w:szCs w:val="26"/>
          <w:rtl/>
        </w:rPr>
        <w:t>התכנית</w:t>
      </w:r>
      <w:proofErr w:type="spellEnd"/>
      <w:r w:rsidRPr="000B2C9F">
        <w:rPr>
          <w:rFonts w:cs="David" w:hint="cs"/>
          <w:sz w:val="26"/>
          <w:szCs w:val="26"/>
          <w:rtl/>
        </w:rPr>
        <w:t xml:space="preserve"> התחבורתית המתגבשת שהוצגה בפנינו: </w:t>
      </w:r>
    </w:p>
    <w:p w14:paraId="3E24F3FE"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E84BA8">
        <w:rPr>
          <w:rFonts w:cs="David"/>
          <w:b/>
          <w:bCs/>
          <w:sz w:val="26"/>
          <w:szCs w:val="26"/>
          <w:rtl/>
        </w:rPr>
        <w:t>ה</w:t>
      </w:r>
      <w:r w:rsidRPr="00E84BA8">
        <w:rPr>
          <w:rFonts w:cs="David" w:hint="cs"/>
          <w:b/>
          <w:bCs/>
          <w:sz w:val="26"/>
          <w:szCs w:val="26"/>
          <w:rtl/>
        </w:rPr>
        <w:t>וספת נתיב</w:t>
      </w:r>
      <w:r>
        <w:rPr>
          <w:rFonts w:cs="David" w:hint="cs"/>
          <w:b/>
          <w:bCs/>
          <w:sz w:val="26"/>
          <w:szCs w:val="26"/>
          <w:rtl/>
        </w:rPr>
        <w:t xml:space="preserve"> ברח' ירושלים </w:t>
      </w:r>
      <w:r w:rsidRPr="00A826B9">
        <w:rPr>
          <w:rFonts w:cs="David" w:hint="cs"/>
          <w:b/>
          <w:bCs/>
          <w:sz w:val="26"/>
          <w:szCs w:val="26"/>
          <w:rtl/>
        </w:rPr>
        <w:t>לכיוון יורד</w:t>
      </w:r>
      <w:r>
        <w:rPr>
          <w:rFonts w:cs="David" w:hint="cs"/>
          <w:sz w:val="26"/>
          <w:szCs w:val="26"/>
          <w:rtl/>
        </w:rPr>
        <w:t xml:space="preserve"> (בצידו הגובל בבקשה להיתר)</w:t>
      </w:r>
      <w:r w:rsidRPr="00DF1286">
        <w:rPr>
          <w:rFonts w:cs="David" w:hint="cs"/>
          <w:sz w:val="26"/>
          <w:szCs w:val="26"/>
          <w:rtl/>
        </w:rPr>
        <w:t>,</w:t>
      </w:r>
      <w:r w:rsidRPr="00DF1286">
        <w:rPr>
          <w:rFonts w:cs="David" w:hint="cs"/>
          <w:b/>
          <w:bCs/>
          <w:sz w:val="26"/>
          <w:szCs w:val="26"/>
          <w:rtl/>
        </w:rPr>
        <w:t xml:space="preserve"> </w:t>
      </w:r>
      <w:r w:rsidRPr="00DF1286">
        <w:rPr>
          <w:rFonts w:cs="David" w:hint="cs"/>
          <w:sz w:val="26"/>
          <w:szCs w:val="26"/>
          <w:rtl/>
        </w:rPr>
        <w:t>בעניין</w:t>
      </w:r>
      <w:r w:rsidRPr="00E84BA8">
        <w:rPr>
          <w:rFonts w:cs="David" w:hint="cs"/>
          <w:sz w:val="26"/>
          <w:szCs w:val="26"/>
          <w:rtl/>
        </w:rPr>
        <w:t xml:space="preserve"> זה</w:t>
      </w:r>
      <w:r>
        <w:rPr>
          <w:rFonts w:cs="David" w:hint="cs"/>
          <w:b/>
          <w:bCs/>
          <w:sz w:val="26"/>
          <w:szCs w:val="26"/>
          <w:rtl/>
        </w:rPr>
        <w:t xml:space="preserve"> </w:t>
      </w:r>
      <w:r>
        <w:rPr>
          <w:rFonts w:cs="David" w:hint="cs"/>
          <w:sz w:val="26"/>
          <w:szCs w:val="26"/>
          <w:rtl/>
        </w:rPr>
        <w:t xml:space="preserve">סברנו כי </w:t>
      </w:r>
      <w:r w:rsidRPr="00DA0E92">
        <w:rPr>
          <w:rFonts w:cs="David"/>
          <w:sz w:val="26"/>
          <w:szCs w:val="26"/>
          <w:rtl/>
        </w:rPr>
        <w:t xml:space="preserve">יש </w:t>
      </w:r>
      <w:r>
        <w:rPr>
          <w:rFonts w:cs="David" w:hint="cs"/>
          <w:sz w:val="26"/>
          <w:szCs w:val="26"/>
          <w:rtl/>
        </w:rPr>
        <w:t xml:space="preserve">להבטיח </w:t>
      </w:r>
      <w:r w:rsidRPr="00DA0E92">
        <w:rPr>
          <w:rFonts w:cs="David"/>
          <w:sz w:val="26"/>
          <w:szCs w:val="26"/>
          <w:rtl/>
        </w:rPr>
        <w:t xml:space="preserve">שהבקשה להיתר </w:t>
      </w:r>
      <w:r>
        <w:rPr>
          <w:rFonts w:cs="David" w:hint="cs"/>
          <w:sz w:val="26"/>
          <w:szCs w:val="26"/>
          <w:rtl/>
        </w:rPr>
        <w:t>תאפשר, ככל שיידרש בפועל, הוספת הנתיב</w:t>
      </w:r>
      <w:r w:rsidRPr="00DA0E92">
        <w:rPr>
          <w:rFonts w:cs="David"/>
          <w:sz w:val="26"/>
          <w:szCs w:val="26"/>
          <w:rtl/>
        </w:rPr>
        <w:t>, תוך שמירה על בטיחות הולכי הרגל</w:t>
      </w:r>
      <w:r>
        <w:rPr>
          <w:rFonts w:cs="David" w:hint="cs"/>
          <w:sz w:val="26"/>
          <w:szCs w:val="26"/>
          <w:rtl/>
        </w:rPr>
        <w:t>. לפיכך הדיון התמקד בהגדרת רוחב רצועת המיסעה הנדרש לשם כך באמצעות הוספת נתיב, דהיינו  האם נדרש 3.25 מ' או 3.50 מ' לנתיב;</w:t>
      </w:r>
    </w:p>
    <w:p w14:paraId="2AB12ABF"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b/>
          <w:bCs/>
          <w:sz w:val="26"/>
          <w:szCs w:val="26"/>
          <w:rtl/>
        </w:rPr>
        <w:t>מקומות חניה בניצב</w:t>
      </w:r>
      <w:r w:rsidRPr="00E84BA8">
        <w:rPr>
          <w:rFonts w:cs="David" w:hint="cs"/>
          <w:sz w:val="26"/>
          <w:szCs w:val="26"/>
          <w:rtl/>
        </w:rPr>
        <w:t>,</w:t>
      </w:r>
      <w:r w:rsidRPr="00E84BA8">
        <w:rPr>
          <w:rFonts w:cs="David" w:hint="cs"/>
          <w:b/>
          <w:bCs/>
          <w:sz w:val="26"/>
          <w:szCs w:val="26"/>
          <w:rtl/>
        </w:rPr>
        <w:t xml:space="preserve"> </w:t>
      </w:r>
      <w:proofErr w:type="spellStart"/>
      <w:r w:rsidRPr="00E84BA8">
        <w:rPr>
          <w:rFonts w:cs="David" w:hint="cs"/>
          <w:sz w:val="26"/>
          <w:szCs w:val="26"/>
          <w:rtl/>
        </w:rPr>
        <w:t>התכנית</w:t>
      </w:r>
      <w:proofErr w:type="spellEnd"/>
      <w:r w:rsidRPr="00E84BA8">
        <w:rPr>
          <w:rFonts w:cs="David" w:hint="cs"/>
          <w:sz w:val="26"/>
          <w:szCs w:val="26"/>
          <w:rtl/>
        </w:rPr>
        <w:t xml:space="preserve"> התחבורתית מציעה התקנת מקומות חניה </w:t>
      </w:r>
      <w:r>
        <w:rPr>
          <w:rFonts w:cs="David" w:hint="cs"/>
          <w:sz w:val="26"/>
          <w:szCs w:val="26"/>
          <w:rtl/>
        </w:rPr>
        <w:t xml:space="preserve">בניצב למדרכה </w:t>
      </w:r>
      <w:r w:rsidRPr="00E84BA8">
        <w:rPr>
          <w:rFonts w:cs="David" w:hint="cs"/>
          <w:sz w:val="26"/>
          <w:szCs w:val="26"/>
          <w:rtl/>
        </w:rPr>
        <w:t xml:space="preserve">בצפון מערב </w:t>
      </w:r>
      <w:proofErr w:type="spellStart"/>
      <w:r w:rsidRPr="00E84BA8">
        <w:rPr>
          <w:rFonts w:cs="David" w:hint="cs"/>
          <w:sz w:val="26"/>
          <w:szCs w:val="26"/>
          <w:rtl/>
        </w:rPr>
        <w:t>התכנית</w:t>
      </w:r>
      <w:proofErr w:type="spellEnd"/>
      <w:r w:rsidRPr="00E84BA8">
        <w:rPr>
          <w:rFonts w:cs="David" w:hint="cs"/>
          <w:sz w:val="26"/>
          <w:szCs w:val="26"/>
          <w:rtl/>
        </w:rPr>
        <w:t>, ועל חשבון שטח המכללה</w:t>
      </w:r>
      <w:r>
        <w:rPr>
          <w:rFonts w:cs="David" w:hint="cs"/>
          <w:sz w:val="26"/>
          <w:szCs w:val="26"/>
          <w:rtl/>
        </w:rPr>
        <w:t xml:space="preserve">. ברם, לא הוכחה בפנינו </w:t>
      </w:r>
      <w:r w:rsidRPr="00E84BA8">
        <w:rPr>
          <w:rFonts w:cs="David"/>
          <w:sz w:val="26"/>
          <w:szCs w:val="26"/>
          <w:rtl/>
        </w:rPr>
        <w:t>נחיצות</w:t>
      </w:r>
      <w:r>
        <w:rPr>
          <w:rFonts w:cs="David" w:hint="cs"/>
          <w:sz w:val="26"/>
          <w:szCs w:val="26"/>
          <w:rtl/>
        </w:rPr>
        <w:t>ם, בין היתר, לאור הקצאת חניות ציבוריות בתחום הפרויקט</w:t>
      </w:r>
      <w:r w:rsidRPr="00E84BA8">
        <w:rPr>
          <w:rFonts w:cs="David"/>
          <w:sz w:val="26"/>
          <w:szCs w:val="26"/>
          <w:rtl/>
        </w:rPr>
        <w:t xml:space="preserve">, </w:t>
      </w:r>
      <w:r>
        <w:rPr>
          <w:rFonts w:cs="David" w:hint="cs"/>
          <w:sz w:val="26"/>
          <w:szCs w:val="26"/>
          <w:rtl/>
        </w:rPr>
        <w:t xml:space="preserve">ונראה כי אלה סומנו נוכח המצב הקיים בפועל לפיו קיימים מקומות חניה כאמור באופן לא מוסדר ועל חשבון שטח המכללה. כמו כן, על פניו, בחינת החניות המוצעות בניצב למדרכה, מעוררות קושי בטיחותי בשל סמיכותן לצומת. משכך, קבענו במעמד הדיון הראשון כי יש </w:t>
      </w:r>
      <w:r w:rsidRPr="00E84BA8">
        <w:rPr>
          <w:rFonts w:cs="David"/>
          <w:sz w:val="26"/>
          <w:szCs w:val="26"/>
          <w:rtl/>
        </w:rPr>
        <w:t xml:space="preserve">לבטל את החניות הניצבות המוצעות בצפון-מערב </w:t>
      </w:r>
      <w:proofErr w:type="spellStart"/>
      <w:r>
        <w:rPr>
          <w:rFonts w:cs="David" w:hint="cs"/>
          <w:sz w:val="26"/>
          <w:szCs w:val="26"/>
          <w:rtl/>
        </w:rPr>
        <w:t>ה</w:t>
      </w:r>
      <w:r w:rsidRPr="00E84BA8">
        <w:rPr>
          <w:rFonts w:cs="David"/>
          <w:sz w:val="26"/>
          <w:szCs w:val="26"/>
          <w:rtl/>
        </w:rPr>
        <w:t>תכנית</w:t>
      </w:r>
      <w:proofErr w:type="spellEnd"/>
      <w:r w:rsidRPr="00E84BA8">
        <w:rPr>
          <w:rFonts w:cs="David"/>
          <w:sz w:val="26"/>
          <w:szCs w:val="26"/>
          <w:rtl/>
        </w:rPr>
        <w:t xml:space="preserve"> ה</w:t>
      </w:r>
      <w:r>
        <w:rPr>
          <w:rFonts w:cs="David" w:hint="cs"/>
          <w:sz w:val="26"/>
          <w:szCs w:val="26"/>
          <w:rtl/>
        </w:rPr>
        <w:t>תחבורתית;</w:t>
      </w:r>
    </w:p>
    <w:p w14:paraId="69C1A233"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9763F4">
        <w:rPr>
          <w:rFonts w:cs="David"/>
          <w:b/>
          <w:bCs/>
          <w:sz w:val="26"/>
          <w:szCs w:val="26"/>
          <w:rtl/>
        </w:rPr>
        <w:t>השתלבות החזית המסחרית</w:t>
      </w:r>
      <w:r w:rsidRPr="009763F4">
        <w:rPr>
          <w:rFonts w:cs="David" w:hint="cs"/>
          <w:sz w:val="26"/>
          <w:szCs w:val="26"/>
          <w:rtl/>
        </w:rPr>
        <w:t>,</w:t>
      </w:r>
      <w:r>
        <w:rPr>
          <w:rFonts w:cs="David" w:hint="cs"/>
          <w:sz w:val="26"/>
          <w:szCs w:val="26"/>
          <w:rtl/>
        </w:rPr>
        <w:t xml:space="preserve"> </w:t>
      </w:r>
      <w:r w:rsidRPr="00746FDA">
        <w:rPr>
          <w:rFonts w:cs="David" w:hint="cs"/>
          <w:sz w:val="26"/>
          <w:szCs w:val="26"/>
          <w:rtl/>
        </w:rPr>
        <w:t xml:space="preserve">לטענת הוועדה המקומית החזית המסחרית אינה משתלבת עם מפלסי המדרכה המוצעת </w:t>
      </w:r>
      <w:proofErr w:type="spellStart"/>
      <w:r w:rsidRPr="00746FDA">
        <w:rPr>
          <w:rFonts w:cs="David" w:hint="cs"/>
          <w:sz w:val="26"/>
          <w:szCs w:val="26"/>
          <w:rtl/>
        </w:rPr>
        <w:t>בתכנית</w:t>
      </w:r>
      <w:proofErr w:type="spellEnd"/>
      <w:r w:rsidRPr="00746FDA">
        <w:rPr>
          <w:rFonts w:cs="David" w:hint="cs"/>
          <w:sz w:val="26"/>
          <w:szCs w:val="26"/>
          <w:rtl/>
        </w:rPr>
        <w:t xml:space="preserve"> התחבורתית</w:t>
      </w:r>
      <w:r>
        <w:rPr>
          <w:rFonts w:cs="David" w:hint="cs"/>
          <w:sz w:val="26"/>
          <w:szCs w:val="26"/>
          <w:rtl/>
        </w:rPr>
        <w:t xml:space="preserve">, לרבות זיקת הנאה לציבור שנקבעה </w:t>
      </w:r>
      <w:proofErr w:type="spellStart"/>
      <w:r>
        <w:rPr>
          <w:rFonts w:cs="David" w:hint="cs"/>
          <w:sz w:val="26"/>
          <w:szCs w:val="26"/>
          <w:rtl/>
        </w:rPr>
        <w:t>בתכנית</w:t>
      </w:r>
      <w:proofErr w:type="spellEnd"/>
      <w:r>
        <w:rPr>
          <w:rFonts w:cs="David" w:hint="cs"/>
          <w:sz w:val="26"/>
          <w:szCs w:val="26"/>
          <w:rtl/>
        </w:rPr>
        <w:t xml:space="preserve"> המעונות ב</w:t>
      </w:r>
      <w:r w:rsidRPr="00FB0D68">
        <w:rPr>
          <w:rFonts w:cs="David" w:hint="cs"/>
          <w:sz w:val="26"/>
          <w:szCs w:val="26"/>
          <w:rtl/>
        </w:rPr>
        <w:t xml:space="preserve">חזית </w:t>
      </w:r>
      <w:r>
        <w:rPr>
          <w:rFonts w:cs="David" w:hint="cs"/>
          <w:sz w:val="26"/>
          <w:szCs w:val="26"/>
          <w:rtl/>
        </w:rPr>
        <w:t>ה</w:t>
      </w:r>
      <w:r w:rsidRPr="00FB0D68">
        <w:rPr>
          <w:rFonts w:cs="David" w:hint="cs"/>
          <w:sz w:val="26"/>
          <w:szCs w:val="26"/>
          <w:rtl/>
        </w:rPr>
        <w:t>מסחרית</w:t>
      </w:r>
      <w:r>
        <w:rPr>
          <w:rFonts w:cs="David" w:hint="cs"/>
          <w:sz w:val="26"/>
          <w:szCs w:val="26"/>
          <w:rtl/>
        </w:rPr>
        <w:t xml:space="preserve"> ובגבול עם דרך ירושלים</w:t>
      </w:r>
      <w:r w:rsidRPr="00746FDA">
        <w:rPr>
          <w:rFonts w:cs="David" w:hint="cs"/>
          <w:sz w:val="26"/>
          <w:szCs w:val="26"/>
          <w:rtl/>
        </w:rPr>
        <w:t>. בעניין</w:t>
      </w:r>
      <w:r>
        <w:rPr>
          <w:rFonts w:cs="David" w:hint="cs"/>
          <w:sz w:val="26"/>
          <w:szCs w:val="26"/>
          <w:rtl/>
        </w:rPr>
        <w:t xml:space="preserve"> זה קבענו כי </w:t>
      </w:r>
      <w:r w:rsidRPr="009763F4">
        <w:rPr>
          <w:rFonts w:cs="David"/>
          <w:sz w:val="26"/>
          <w:szCs w:val="26"/>
          <w:rtl/>
        </w:rPr>
        <w:t xml:space="preserve">יש לבחון כיצד החזית המסחרית של </w:t>
      </w:r>
      <w:proofErr w:type="spellStart"/>
      <w:r w:rsidRPr="009763F4">
        <w:rPr>
          <w:rFonts w:cs="David"/>
          <w:sz w:val="26"/>
          <w:szCs w:val="26"/>
          <w:rtl/>
        </w:rPr>
        <w:t>ה</w:t>
      </w:r>
      <w:r>
        <w:rPr>
          <w:rFonts w:cs="David" w:hint="cs"/>
          <w:sz w:val="26"/>
          <w:szCs w:val="26"/>
          <w:rtl/>
        </w:rPr>
        <w:t>פרוייקט</w:t>
      </w:r>
      <w:proofErr w:type="spellEnd"/>
      <w:r>
        <w:rPr>
          <w:rFonts w:cs="David" w:hint="cs"/>
          <w:sz w:val="26"/>
          <w:szCs w:val="26"/>
          <w:rtl/>
        </w:rPr>
        <w:t xml:space="preserve"> תשתלב </w:t>
      </w:r>
      <w:r w:rsidRPr="009763F4">
        <w:rPr>
          <w:rFonts w:cs="David"/>
          <w:sz w:val="26"/>
          <w:szCs w:val="26"/>
          <w:rtl/>
        </w:rPr>
        <w:t>עם מפלס הרחוב והדרך</w:t>
      </w:r>
      <w:r>
        <w:rPr>
          <w:rFonts w:cs="David" w:hint="cs"/>
          <w:sz w:val="26"/>
          <w:szCs w:val="26"/>
          <w:rtl/>
        </w:rPr>
        <w:t xml:space="preserve"> ובאופן שתבטיח גם </w:t>
      </w:r>
      <w:r w:rsidRPr="009763F4">
        <w:rPr>
          <w:rFonts w:cs="David"/>
          <w:sz w:val="26"/>
          <w:szCs w:val="26"/>
          <w:rtl/>
        </w:rPr>
        <w:t>גישה נוחה ובטיחותית</w:t>
      </w:r>
      <w:r>
        <w:rPr>
          <w:rFonts w:cs="David" w:hint="cs"/>
          <w:sz w:val="26"/>
          <w:szCs w:val="26"/>
          <w:rtl/>
        </w:rPr>
        <w:t xml:space="preserve"> להולכי הרגל;</w:t>
      </w:r>
    </w:p>
    <w:p w14:paraId="44785CF0" w14:textId="77777777" w:rsidR="002C65E2" w:rsidRPr="000B2FFA"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b/>
          <w:bCs/>
          <w:sz w:val="26"/>
          <w:szCs w:val="26"/>
        </w:rPr>
      </w:pPr>
      <w:r w:rsidRPr="00E53561">
        <w:rPr>
          <w:rFonts w:cs="David"/>
          <w:b/>
          <w:bCs/>
          <w:sz w:val="26"/>
          <w:szCs w:val="26"/>
          <w:rtl/>
        </w:rPr>
        <w:t xml:space="preserve">תקן </w:t>
      </w:r>
      <w:r w:rsidRPr="00E53561">
        <w:rPr>
          <w:rFonts w:cs="David" w:hint="cs"/>
          <w:b/>
          <w:bCs/>
          <w:sz w:val="26"/>
          <w:szCs w:val="26"/>
          <w:rtl/>
        </w:rPr>
        <w:t xml:space="preserve">חניה נדרש </w:t>
      </w:r>
      <w:r>
        <w:rPr>
          <w:rFonts w:cs="David" w:hint="cs"/>
          <w:b/>
          <w:bCs/>
          <w:sz w:val="26"/>
          <w:szCs w:val="26"/>
          <w:rtl/>
        </w:rPr>
        <w:t xml:space="preserve">לשימושים המבוקשים </w:t>
      </w:r>
      <w:r w:rsidRPr="00E53561">
        <w:rPr>
          <w:rFonts w:cs="David" w:hint="cs"/>
          <w:b/>
          <w:bCs/>
          <w:sz w:val="26"/>
          <w:szCs w:val="26"/>
          <w:rtl/>
        </w:rPr>
        <w:t>ו</w:t>
      </w:r>
      <w:r>
        <w:rPr>
          <w:rFonts w:cs="David" w:hint="cs"/>
          <w:b/>
          <w:bCs/>
          <w:sz w:val="26"/>
          <w:szCs w:val="26"/>
          <w:rtl/>
        </w:rPr>
        <w:t xml:space="preserve">חניות ציבוריות </w:t>
      </w:r>
      <w:r w:rsidRPr="00E53561">
        <w:rPr>
          <w:rFonts w:cs="David" w:hint="cs"/>
          <w:b/>
          <w:bCs/>
          <w:sz w:val="26"/>
          <w:szCs w:val="26"/>
          <w:rtl/>
        </w:rPr>
        <w:t xml:space="preserve">שעל </w:t>
      </w:r>
      <w:proofErr w:type="spellStart"/>
      <w:r w:rsidRPr="00E53561">
        <w:rPr>
          <w:rFonts w:cs="David" w:hint="cs"/>
          <w:b/>
          <w:bCs/>
          <w:sz w:val="26"/>
          <w:szCs w:val="26"/>
          <w:rtl/>
        </w:rPr>
        <w:t>הפרוייקט</w:t>
      </w:r>
      <w:proofErr w:type="spellEnd"/>
      <w:r w:rsidRPr="00E53561">
        <w:rPr>
          <w:rFonts w:cs="David" w:hint="cs"/>
          <w:b/>
          <w:bCs/>
          <w:sz w:val="26"/>
          <w:szCs w:val="26"/>
          <w:rtl/>
        </w:rPr>
        <w:t xml:space="preserve"> להקצות </w:t>
      </w:r>
      <w:proofErr w:type="spellStart"/>
      <w:r w:rsidRPr="00E53561">
        <w:rPr>
          <w:rFonts w:cs="David" w:hint="cs"/>
          <w:b/>
          <w:bCs/>
          <w:sz w:val="26"/>
          <w:szCs w:val="26"/>
          <w:rtl/>
        </w:rPr>
        <w:t>מכח</w:t>
      </w:r>
      <w:proofErr w:type="spellEnd"/>
      <w:r w:rsidRPr="00E53561">
        <w:rPr>
          <w:rFonts w:cs="David" w:hint="cs"/>
          <w:b/>
          <w:bCs/>
          <w:sz w:val="26"/>
          <w:szCs w:val="26"/>
          <w:rtl/>
        </w:rPr>
        <w:t xml:space="preserve"> תכנית המעונות</w:t>
      </w:r>
      <w:r w:rsidRPr="00E53561">
        <w:rPr>
          <w:rFonts w:cs="David" w:hint="cs"/>
          <w:sz w:val="26"/>
          <w:szCs w:val="26"/>
          <w:rtl/>
        </w:rPr>
        <w:t>,</w:t>
      </w:r>
      <w:r w:rsidRPr="00E53561">
        <w:rPr>
          <w:rFonts w:cs="David" w:hint="cs"/>
          <w:b/>
          <w:bCs/>
          <w:sz w:val="26"/>
          <w:szCs w:val="26"/>
          <w:rtl/>
        </w:rPr>
        <w:t xml:space="preserve"> </w:t>
      </w:r>
      <w:r w:rsidRPr="00E53561">
        <w:rPr>
          <w:rFonts w:cs="David" w:hint="cs"/>
          <w:sz w:val="26"/>
          <w:szCs w:val="26"/>
          <w:rtl/>
        </w:rPr>
        <w:t>לטענת הוועדה המקומית פתרון החניה המוצע אינו עונה על תקן ה</w:t>
      </w:r>
      <w:r>
        <w:rPr>
          <w:rFonts w:cs="David" w:hint="cs"/>
          <w:sz w:val="26"/>
          <w:szCs w:val="26"/>
          <w:rtl/>
        </w:rPr>
        <w:t>חניה ה</w:t>
      </w:r>
      <w:r w:rsidRPr="00E53561">
        <w:rPr>
          <w:rFonts w:cs="David" w:hint="cs"/>
          <w:sz w:val="26"/>
          <w:szCs w:val="26"/>
          <w:rtl/>
        </w:rPr>
        <w:t xml:space="preserve">נדרש ובתוך כך גם אינו מקצה את החניות הציבוריות הנדרשות על פי תכנית המעונות. בעניין זה קבענו כי יש </w:t>
      </w:r>
      <w:r w:rsidRPr="00E53561">
        <w:rPr>
          <w:rFonts w:cs="David"/>
          <w:sz w:val="26"/>
          <w:szCs w:val="26"/>
          <w:rtl/>
        </w:rPr>
        <w:t>לב</w:t>
      </w:r>
      <w:r w:rsidRPr="00E53561">
        <w:rPr>
          <w:rFonts w:cs="David" w:hint="cs"/>
          <w:sz w:val="26"/>
          <w:szCs w:val="26"/>
          <w:rtl/>
        </w:rPr>
        <w:t xml:space="preserve">חון מהו </w:t>
      </w:r>
      <w:r w:rsidRPr="00E53561">
        <w:rPr>
          <w:rFonts w:cs="David"/>
          <w:sz w:val="26"/>
          <w:szCs w:val="26"/>
          <w:rtl/>
        </w:rPr>
        <w:t>תקן החניה הנדרש</w:t>
      </w:r>
      <w:r w:rsidRPr="00E53561">
        <w:rPr>
          <w:rFonts w:cs="David" w:hint="cs"/>
          <w:sz w:val="26"/>
          <w:szCs w:val="26"/>
          <w:rtl/>
        </w:rPr>
        <w:t xml:space="preserve"> על פי הוראות תכנית המעונות,</w:t>
      </w:r>
      <w:r w:rsidRPr="00E53561">
        <w:rPr>
          <w:rFonts w:cs="David"/>
          <w:sz w:val="26"/>
          <w:szCs w:val="26"/>
          <w:rtl/>
        </w:rPr>
        <w:t xml:space="preserve"> ו</w:t>
      </w:r>
      <w:r>
        <w:rPr>
          <w:rFonts w:cs="David" w:hint="cs"/>
          <w:sz w:val="26"/>
          <w:szCs w:val="26"/>
          <w:rtl/>
        </w:rPr>
        <w:t xml:space="preserve">כן </w:t>
      </w:r>
      <w:r w:rsidRPr="00E53561">
        <w:rPr>
          <w:rFonts w:cs="David" w:hint="cs"/>
          <w:sz w:val="26"/>
          <w:szCs w:val="26"/>
          <w:rtl/>
        </w:rPr>
        <w:t>לוודא גם כי מספר ה</w:t>
      </w:r>
      <w:r w:rsidRPr="00E53561">
        <w:rPr>
          <w:rFonts w:cs="David"/>
          <w:sz w:val="26"/>
          <w:szCs w:val="26"/>
          <w:rtl/>
        </w:rPr>
        <w:t>חניות הציבוריות המוצעות בתחום המגרש ובמפלס הרחוב</w:t>
      </w:r>
      <w:r w:rsidRPr="00E53561">
        <w:rPr>
          <w:rFonts w:cs="David" w:hint="cs"/>
          <w:sz w:val="26"/>
          <w:szCs w:val="26"/>
          <w:rtl/>
        </w:rPr>
        <w:t>,</w:t>
      </w:r>
      <w:r w:rsidRPr="00E53561">
        <w:rPr>
          <w:rFonts w:cs="David"/>
          <w:sz w:val="26"/>
          <w:szCs w:val="26"/>
          <w:rtl/>
        </w:rPr>
        <w:t xml:space="preserve"> עונ</w:t>
      </w:r>
      <w:r w:rsidRPr="00E53561">
        <w:rPr>
          <w:rFonts w:cs="David" w:hint="cs"/>
          <w:sz w:val="26"/>
          <w:szCs w:val="26"/>
          <w:rtl/>
        </w:rPr>
        <w:t>ה</w:t>
      </w:r>
      <w:r w:rsidRPr="00E53561">
        <w:rPr>
          <w:rFonts w:cs="David"/>
          <w:sz w:val="26"/>
          <w:szCs w:val="26"/>
          <w:rtl/>
        </w:rPr>
        <w:t xml:space="preserve"> על</w:t>
      </w:r>
      <w:r w:rsidRPr="000B2FFA">
        <w:rPr>
          <w:rFonts w:cs="David"/>
          <w:sz w:val="26"/>
          <w:szCs w:val="26"/>
          <w:rtl/>
        </w:rPr>
        <w:t xml:space="preserve"> דרישת</w:t>
      </w:r>
      <w:r w:rsidRPr="000B2FFA">
        <w:rPr>
          <w:rFonts w:cs="David" w:hint="cs"/>
          <w:sz w:val="26"/>
          <w:szCs w:val="26"/>
          <w:rtl/>
        </w:rPr>
        <w:t xml:space="preserve"> תכנית ה</w:t>
      </w:r>
      <w:r>
        <w:rPr>
          <w:rFonts w:cs="David" w:hint="cs"/>
          <w:sz w:val="26"/>
          <w:szCs w:val="26"/>
          <w:rtl/>
        </w:rPr>
        <w:t>מעונות</w:t>
      </w:r>
      <w:r w:rsidRPr="000B2FFA">
        <w:rPr>
          <w:rFonts w:cs="David" w:hint="cs"/>
          <w:sz w:val="26"/>
          <w:szCs w:val="26"/>
          <w:rtl/>
        </w:rPr>
        <w:t>;</w:t>
      </w:r>
    </w:p>
    <w:p w14:paraId="589237EE" w14:textId="77777777" w:rsidR="002C65E2" w:rsidRPr="000B2FFA"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b/>
          <w:bCs/>
          <w:sz w:val="26"/>
          <w:szCs w:val="26"/>
        </w:rPr>
      </w:pPr>
      <w:r w:rsidRPr="00D85680">
        <w:rPr>
          <w:rFonts w:cs="David"/>
          <w:b/>
          <w:bCs/>
          <w:sz w:val="26"/>
          <w:szCs w:val="26"/>
          <w:rtl/>
        </w:rPr>
        <w:t>גובה המבנה</w:t>
      </w:r>
      <w:r w:rsidRPr="000B2FFA">
        <w:rPr>
          <w:rFonts w:cs="David" w:hint="cs"/>
          <w:b/>
          <w:bCs/>
          <w:sz w:val="26"/>
          <w:szCs w:val="26"/>
          <w:rtl/>
        </w:rPr>
        <w:t>,</w:t>
      </w:r>
      <w:r>
        <w:rPr>
          <w:rFonts w:cs="David" w:hint="cs"/>
          <w:b/>
          <w:bCs/>
          <w:sz w:val="26"/>
          <w:szCs w:val="26"/>
          <w:rtl/>
        </w:rPr>
        <w:t xml:space="preserve"> </w:t>
      </w:r>
      <w:r w:rsidRPr="00CA3898">
        <w:rPr>
          <w:rFonts w:cs="David" w:hint="cs"/>
          <w:sz w:val="26"/>
          <w:szCs w:val="26"/>
          <w:rtl/>
        </w:rPr>
        <w:t>לאור</w:t>
      </w:r>
      <w:r>
        <w:rPr>
          <w:rFonts w:cs="David" w:hint="cs"/>
          <w:b/>
          <w:bCs/>
          <w:sz w:val="26"/>
          <w:szCs w:val="26"/>
          <w:rtl/>
        </w:rPr>
        <w:t xml:space="preserve"> </w:t>
      </w:r>
      <w:r>
        <w:rPr>
          <w:rFonts w:cs="David" w:hint="cs"/>
          <w:sz w:val="26"/>
          <w:szCs w:val="26"/>
          <w:rtl/>
        </w:rPr>
        <w:t xml:space="preserve">בקשת </w:t>
      </w:r>
      <w:r w:rsidRPr="000B2FFA">
        <w:rPr>
          <w:rFonts w:cs="David"/>
          <w:sz w:val="26"/>
          <w:szCs w:val="26"/>
          <w:rtl/>
        </w:rPr>
        <w:t xml:space="preserve">הוועדה </w:t>
      </w:r>
      <w:r w:rsidRPr="000B2FFA">
        <w:rPr>
          <w:rFonts w:cs="David" w:hint="cs"/>
          <w:sz w:val="26"/>
          <w:szCs w:val="26"/>
          <w:rtl/>
        </w:rPr>
        <w:t xml:space="preserve">המקומית </w:t>
      </w:r>
      <w:r>
        <w:rPr>
          <w:rFonts w:cs="David" w:hint="cs"/>
          <w:sz w:val="26"/>
          <w:szCs w:val="26"/>
          <w:rtl/>
        </w:rPr>
        <w:t xml:space="preserve">להתאים </w:t>
      </w:r>
      <w:r w:rsidRPr="000B2FFA">
        <w:rPr>
          <w:rFonts w:cs="David"/>
          <w:sz w:val="26"/>
          <w:szCs w:val="26"/>
          <w:rtl/>
        </w:rPr>
        <w:t>את גובה המבנה ל</w:t>
      </w:r>
      <w:r>
        <w:rPr>
          <w:rFonts w:cs="David" w:hint="cs"/>
          <w:sz w:val="26"/>
          <w:szCs w:val="26"/>
          <w:rtl/>
        </w:rPr>
        <w:t xml:space="preserve">הוראות </w:t>
      </w:r>
      <w:r w:rsidRPr="000B2FFA">
        <w:rPr>
          <w:rFonts w:cs="David" w:hint="cs"/>
          <w:sz w:val="26"/>
          <w:szCs w:val="26"/>
          <w:rtl/>
        </w:rPr>
        <w:t>תכנית המ</w:t>
      </w:r>
      <w:r>
        <w:rPr>
          <w:rFonts w:cs="David" w:hint="cs"/>
          <w:sz w:val="26"/>
          <w:szCs w:val="26"/>
          <w:rtl/>
        </w:rPr>
        <w:t xml:space="preserve">עונות, הורנו כי יש לבחון גם נושא זה ולפעול על פי הוראות </w:t>
      </w:r>
      <w:proofErr w:type="spellStart"/>
      <w:r>
        <w:rPr>
          <w:rFonts w:cs="David" w:hint="cs"/>
          <w:sz w:val="26"/>
          <w:szCs w:val="26"/>
          <w:rtl/>
        </w:rPr>
        <w:t>התכנית</w:t>
      </w:r>
      <w:proofErr w:type="spellEnd"/>
      <w:r>
        <w:rPr>
          <w:rFonts w:cs="David" w:hint="cs"/>
          <w:sz w:val="26"/>
          <w:szCs w:val="26"/>
          <w:rtl/>
        </w:rPr>
        <w:t xml:space="preserve"> במידת הצורך</w:t>
      </w:r>
      <w:r w:rsidRPr="000B2FFA">
        <w:rPr>
          <w:rFonts w:cs="David" w:hint="cs"/>
          <w:sz w:val="26"/>
          <w:szCs w:val="26"/>
          <w:rtl/>
        </w:rPr>
        <w:t>;</w:t>
      </w:r>
    </w:p>
    <w:p w14:paraId="7C789001" w14:textId="77777777" w:rsidR="002C65E2" w:rsidRPr="000B2FFA"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0B2FFA">
        <w:rPr>
          <w:rFonts w:cs="David" w:hint="cs"/>
          <w:sz w:val="26"/>
          <w:szCs w:val="26"/>
          <w:rtl/>
        </w:rPr>
        <w:t xml:space="preserve">לסיום דיון זה, </w:t>
      </w:r>
      <w:r w:rsidRPr="00530F3B">
        <w:rPr>
          <w:rFonts w:cs="David" w:hint="cs"/>
          <w:b/>
          <w:bCs/>
          <w:sz w:val="26"/>
          <w:szCs w:val="26"/>
          <w:rtl/>
        </w:rPr>
        <w:t>ועדת ערר הכירה בצורך להעניק היתר בניה למעונות סטודנטים, אך עם זאת דרשה כי הבקשה להיתר תתוקן כדי להבטיח את הרעיון התכנוני-התחבורתי</w:t>
      </w:r>
      <w:r w:rsidRPr="000B2FFA">
        <w:rPr>
          <w:rFonts w:cs="David" w:hint="cs"/>
          <w:sz w:val="26"/>
          <w:szCs w:val="26"/>
          <w:rtl/>
        </w:rPr>
        <w:t xml:space="preserve">. </w:t>
      </w:r>
    </w:p>
    <w:p w14:paraId="383981CE" w14:textId="77777777" w:rsidR="002C65E2" w:rsidRPr="00460FDD"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tl/>
        </w:rPr>
      </w:pPr>
      <w:r w:rsidRPr="000B2FFA">
        <w:rPr>
          <w:rFonts w:cs="David" w:hint="cs"/>
          <w:sz w:val="26"/>
          <w:szCs w:val="26"/>
          <w:rtl/>
        </w:rPr>
        <w:t xml:space="preserve">בנסיבות אלה, קבענו בהחלטת ביניים, כדלקמן: </w:t>
      </w:r>
    </w:p>
    <w:p w14:paraId="11359707" w14:textId="77777777" w:rsidR="002C65E2" w:rsidRPr="00C975AA" w:rsidRDefault="002C65E2" w:rsidP="002C65E2">
      <w:pPr>
        <w:pStyle w:val="ae"/>
        <w:suppressLineNumbers/>
        <w:overflowPunct w:val="0"/>
        <w:autoSpaceDE w:val="0"/>
        <w:autoSpaceDN w:val="0"/>
        <w:adjustRightInd w:val="0"/>
        <w:spacing w:before="240" w:line="360" w:lineRule="auto"/>
        <w:ind w:left="1076" w:right="567"/>
        <w:jc w:val="both"/>
        <w:textAlignment w:val="baseline"/>
        <w:rPr>
          <w:rFonts w:cs="David"/>
          <w:sz w:val="26"/>
          <w:szCs w:val="26"/>
          <w:rtl/>
        </w:rPr>
      </w:pPr>
      <w:r>
        <w:rPr>
          <w:rFonts w:cs="David" w:hint="cs"/>
          <w:sz w:val="26"/>
          <w:szCs w:val="26"/>
          <w:rtl/>
        </w:rPr>
        <w:t>"</w:t>
      </w:r>
      <w:r w:rsidRPr="00DD1307">
        <w:rPr>
          <w:rFonts w:cs="David"/>
          <w:b/>
          <w:bCs/>
          <w:sz w:val="26"/>
          <w:szCs w:val="26"/>
          <w:rtl/>
        </w:rPr>
        <w:t xml:space="preserve">לאחר שקיימנו דיון בטענות הצדדים, ושמענו את הצדדים באריכות רבה, לרבות את יועץ התנועה של הוועדה המקומית, יועץ התנועה מטעם העוררת, את באי </w:t>
      </w:r>
      <w:r w:rsidRPr="00DD1307">
        <w:rPr>
          <w:rFonts w:cs="David"/>
          <w:b/>
          <w:bCs/>
          <w:sz w:val="26"/>
          <w:szCs w:val="26"/>
          <w:rtl/>
        </w:rPr>
        <w:lastRenderedPageBreak/>
        <w:t>כוח הצדדים, ומהנדסת הוועדה המקומית, והוצג בפניי הרעיון התכנוני והבקשה להיתר (לא באופן מעמיק), על מנת לייעל את ההליך, לאור סד הזמנים בו מצויה העוררת (בקשר לתקצוב הפרויקט), על פניו מבלי לקבוע מסמרות בדבר, נראה כי הוכח רעיון תחבורתי, כאשר מובהר כי כלל סופיות המלאכה אינו חל על מוסדות התכנון ואלה רשאים לשוב ולעיין בהחלטותיהם ולשנותן</w:t>
      </w:r>
      <w:r w:rsidRPr="00C975AA">
        <w:rPr>
          <w:rFonts w:cs="David"/>
          <w:sz w:val="26"/>
          <w:szCs w:val="26"/>
          <w:rtl/>
        </w:rPr>
        <w:t xml:space="preserve">. </w:t>
      </w:r>
    </w:p>
    <w:p w14:paraId="4FEF9D31" w14:textId="77777777" w:rsidR="002C65E2" w:rsidRPr="00460FDD" w:rsidRDefault="002C65E2" w:rsidP="002C65E2">
      <w:pPr>
        <w:pStyle w:val="ae"/>
        <w:suppressLineNumbers/>
        <w:overflowPunct w:val="0"/>
        <w:autoSpaceDE w:val="0"/>
        <w:autoSpaceDN w:val="0"/>
        <w:adjustRightInd w:val="0"/>
        <w:spacing w:before="240" w:line="360" w:lineRule="auto"/>
        <w:ind w:left="1076" w:right="567"/>
        <w:jc w:val="both"/>
        <w:textAlignment w:val="baseline"/>
        <w:rPr>
          <w:rFonts w:cs="David"/>
          <w:sz w:val="26"/>
          <w:szCs w:val="26"/>
          <w:rtl/>
        </w:rPr>
      </w:pPr>
      <w:r w:rsidRPr="00DD1307">
        <w:rPr>
          <w:rFonts w:cs="David"/>
          <w:b/>
          <w:bCs/>
          <w:sz w:val="26"/>
          <w:szCs w:val="26"/>
          <w:rtl/>
        </w:rPr>
        <w:t>כמו כן, מובהר כי בשלב זה ועדת ערר מתעלמת מטענת העוררת בדבר שיקולים זרים, שלטענתה עמדו בבסיס ההחלטה לקביעת תנאים על מתן היתרי בניה מכוח סעיפים 77-78 לחוק, כשקבלתה של טענת זו, שומטת את הקרקע, מתחת להחלטת הוועדה המקומית. לזאת יש להוסיף כי לאחר שבחנו את הרעיון התכנוני, הגם שאינו חייב להתממש בסופו של דבר כפי שהוצג בפנינו, אנו סבורים כי הבקשה להיתר יכולה לדור בכפיפה אחת עם הרעיון להוספת נתיב לכיוון דרום מזרח. זאת, בכפוף לביטול החניות בניצב שמוצעות בחלק הצפון-מערבי של תכנית התנועה של הוועדה המקומית</w:t>
      </w:r>
      <w:r w:rsidRPr="00460FDD">
        <w:rPr>
          <w:rFonts w:cs="David"/>
          <w:sz w:val="26"/>
          <w:szCs w:val="26"/>
          <w:rtl/>
        </w:rPr>
        <w:t xml:space="preserve">. </w:t>
      </w:r>
    </w:p>
    <w:p w14:paraId="366E3CBD" w14:textId="77777777" w:rsidR="002C65E2" w:rsidRPr="00460FDD" w:rsidRDefault="002C65E2" w:rsidP="002C65E2">
      <w:pPr>
        <w:pStyle w:val="ae"/>
        <w:suppressLineNumbers/>
        <w:overflowPunct w:val="0"/>
        <w:autoSpaceDE w:val="0"/>
        <w:autoSpaceDN w:val="0"/>
        <w:adjustRightInd w:val="0"/>
        <w:spacing w:before="240" w:line="360" w:lineRule="auto"/>
        <w:ind w:left="1076" w:right="567"/>
        <w:jc w:val="both"/>
        <w:textAlignment w:val="baseline"/>
        <w:rPr>
          <w:rFonts w:cs="David"/>
          <w:sz w:val="26"/>
          <w:szCs w:val="26"/>
          <w:rtl/>
        </w:rPr>
      </w:pPr>
      <w:r w:rsidRPr="00DD1307">
        <w:rPr>
          <w:rFonts w:cs="David"/>
          <w:b/>
          <w:bCs/>
          <w:sz w:val="26"/>
          <w:szCs w:val="26"/>
          <w:rtl/>
        </w:rPr>
        <w:t>ונבהיר, לא מצאנו כל הצדקה לנחיצותן, למעט העובדה שהן קיימות בפועל בניגוד למצב הסטטוטורי, ועל פניו נראה כי בנוסף לכך הן אינן בטיחותיות. ביטול חניות אלה יאפשר הן הוספת נתיב כשם שמוצע על ידי הוועדה המקומית, והן המשך המדרכה בצורה רציפה. בנוסף, הבאנו בחשבון את טענת העוררת כי הפרויקט מספק בתחום המגרש ובמפלס הרחוב, חניות לציבור הרחב</w:t>
      </w:r>
      <w:r w:rsidRPr="00460FDD">
        <w:rPr>
          <w:rFonts w:cs="David"/>
          <w:sz w:val="26"/>
          <w:szCs w:val="26"/>
          <w:rtl/>
        </w:rPr>
        <w:t>.</w:t>
      </w:r>
    </w:p>
    <w:p w14:paraId="3E1CF3A1" w14:textId="77777777" w:rsidR="002C65E2" w:rsidRPr="00460FDD" w:rsidRDefault="002C65E2" w:rsidP="002C65E2">
      <w:pPr>
        <w:pStyle w:val="ae"/>
        <w:suppressLineNumbers/>
        <w:overflowPunct w:val="0"/>
        <w:autoSpaceDE w:val="0"/>
        <w:autoSpaceDN w:val="0"/>
        <w:adjustRightInd w:val="0"/>
        <w:spacing w:before="240" w:line="360" w:lineRule="auto"/>
        <w:ind w:left="1076" w:right="567"/>
        <w:jc w:val="both"/>
        <w:textAlignment w:val="baseline"/>
        <w:rPr>
          <w:rFonts w:cs="David"/>
          <w:sz w:val="26"/>
          <w:szCs w:val="26"/>
          <w:rtl/>
        </w:rPr>
      </w:pPr>
      <w:r w:rsidRPr="00DD1307">
        <w:rPr>
          <w:rFonts w:cs="David"/>
          <w:b/>
          <w:bCs/>
          <w:sz w:val="26"/>
          <w:szCs w:val="26"/>
          <w:rtl/>
        </w:rPr>
        <w:t>יחד עם זאת, אנו מקבלים את עמדת מהנדסת הוועדה כי נדרשים תיקונים נוספים בבקשה להיתר, אף שאלה היו צריכים כבר להינתן במסגרת הבדיקה המרחבית שחלקה כבר נעשתה. המדובר, בין היתר, בהשתלבות החזית המסחרית עם מפלס הרחוב והדרך, בחינת תקן החניה הנדרש, בחינת החניות הציבוריות שנטען שהן מוצעות בתחום המגרש ובמפלס הרחוב וגובה המבנה</w:t>
      </w:r>
      <w:r w:rsidRPr="00460FDD">
        <w:rPr>
          <w:rFonts w:cs="David"/>
          <w:sz w:val="26"/>
          <w:szCs w:val="26"/>
          <w:rtl/>
        </w:rPr>
        <w:t>.</w:t>
      </w:r>
    </w:p>
    <w:p w14:paraId="77BB4093" w14:textId="77777777" w:rsidR="002C65E2" w:rsidRPr="00460FDD" w:rsidRDefault="002C65E2" w:rsidP="002C65E2">
      <w:pPr>
        <w:pStyle w:val="ae"/>
        <w:suppressLineNumbers/>
        <w:overflowPunct w:val="0"/>
        <w:autoSpaceDE w:val="0"/>
        <w:autoSpaceDN w:val="0"/>
        <w:adjustRightInd w:val="0"/>
        <w:spacing w:before="240" w:line="360" w:lineRule="auto"/>
        <w:ind w:left="1076" w:right="567"/>
        <w:jc w:val="both"/>
        <w:textAlignment w:val="baseline"/>
        <w:rPr>
          <w:rFonts w:cs="David"/>
          <w:sz w:val="26"/>
          <w:szCs w:val="26"/>
          <w:rtl/>
        </w:rPr>
      </w:pPr>
      <w:r w:rsidRPr="00DD1307">
        <w:rPr>
          <w:rFonts w:cs="David"/>
          <w:b/>
          <w:bCs/>
          <w:sz w:val="26"/>
          <w:szCs w:val="26"/>
          <w:rtl/>
        </w:rPr>
        <w:t>העוררת תתקן את הבקשה להיתר בהתאם לתיקונים שלהבנתה ולאור ההערות שנשמעו בדיון זה נדרשים, וזאת עד ליום 26.10.25</w:t>
      </w:r>
      <w:r w:rsidRPr="00460FDD">
        <w:rPr>
          <w:rFonts w:cs="David"/>
          <w:sz w:val="26"/>
          <w:szCs w:val="26"/>
          <w:rtl/>
        </w:rPr>
        <w:t xml:space="preserve">. </w:t>
      </w:r>
    </w:p>
    <w:p w14:paraId="65A9467B" w14:textId="77777777" w:rsidR="002C65E2" w:rsidRPr="00460FDD" w:rsidRDefault="002C65E2" w:rsidP="002C65E2">
      <w:pPr>
        <w:pStyle w:val="ae"/>
        <w:suppressLineNumbers/>
        <w:overflowPunct w:val="0"/>
        <w:autoSpaceDE w:val="0"/>
        <w:autoSpaceDN w:val="0"/>
        <w:adjustRightInd w:val="0"/>
        <w:spacing w:before="240" w:line="360" w:lineRule="auto"/>
        <w:ind w:left="1076" w:right="567"/>
        <w:jc w:val="both"/>
        <w:textAlignment w:val="baseline"/>
        <w:rPr>
          <w:rFonts w:cs="David"/>
          <w:sz w:val="26"/>
          <w:szCs w:val="26"/>
          <w:rtl/>
        </w:rPr>
      </w:pPr>
      <w:r w:rsidRPr="00DD1307">
        <w:rPr>
          <w:rFonts w:cs="David"/>
          <w:b/>
          <w:bCs/>
          <w:sz w:val="26"/>
          <w:szCs w:val="26"/>
          <w:rtl/>
        </w:rPr>
        <w:t>הבקשה המתוקנת כאמור תומצא באופן פיזי למהנדסת הוועדה עד ליום 26.10.25</w:t>
      </w:r>
      <w:r w:rsidRPr="00460FDD">
        <w:rPr>
          <w:rFonts w:cs="David"/>
          <w:sz w:val="26"/>
          <w:szCs w:val="26"/>
          <w:rtl/>
        </w:rPr>
        <w:t>.</w:t>
      </w:r>
    </w:p>
    <w:p w14:paraId="2A01B8EC" w14:textId="77777777" w:rsidR="002C65E2" w:rsidRPr="00460FDD" w:rsidRDefault="002C65E2" w:rsidP="002C65E2">
      <w:pPr>
        <w:pStyle w:val="ae"/>
        <w:suppressLineNumbers/>
        <w:overflowPunct w:val="0"/>
        <w:autoSpaceDE w:val="0"/>
        <w:autoSpaceDN w:val="0"/>
        <w:adjustRightInd w:val="0"/>
        <w:spacing w:before="240" w:line="360" w:lineRule="auto"/>
        <w:ind w:left="1076" w:right="567"/>
        <w:jc w:val="both"/>
        <w:textAlignment w:val="baseline"/>
        <w:rPr>
          <w:rFonts w:cs="David"/>
          <w:sz w:val="26"/>
          <w:szCs w:val="26"/>
          <w:rtl/>
        </w:rPr>
      </w:pPr>
      <w:r w:rsidRPr="00DD1307">
        <w:rPr>
          <w:rFonts w:cs="David"/>
          <w:b/>
          <w:bCs/>
          <w:sz w:val="26"/>
          <w:szCs w:val="26"/>
          <w:rtl/>
        </w:rPr>
        <w:t>ביום 28.10.25 ייפגשו נציגי העוררת יחד עם מהנדסת הוועדה לצורך בחינת הבקשה להיתר המתוקנת ולמתן הערות ותיקונים נוספים, ככל שאלה יידרשו. לאחר פגישה זו תועבר בהקדם האפשרי הבקשה להיתר מתוקנת למהנדסת הוועדה המקומית, ובגרסתה הסופית</w:t>
      </w:r>
      <w:r w:rsidRPr="00460FDD">
        <w:rPr>
          <w:rFonts w:cs="David"/>
          <w:sz w:val="26"/>
          <w:szCs w:val="26"/>
          <w:rtl/>
        </w:rPr>
        <w:t xml:space="preserve">. </w:t>
      </w:r>
    </w:p>
    <w:p w14:paraId="1F200037" w14:textId="77777777" w:rsidR="002C65E2" w:rsidRPr="00460FDD" w:rsidRDefault="002C65E2" w:rsidP="002C65E2">
      <w:pPr>
        <w:pStyle w:val="ae"/>
        <w:suppressLineNumbers/>
        <w:overflowPunct w:val="0"/>
        <w:autoSpaceDE w:val="0"/>
        <w:autoSpaceDN w:val="0"/>
        <w:adjustRightInd w:val="0"/>
        <w:spacing w:before="240" w:line="360" w:lineRule="auto"/>
        <w:ind w:left="1076" w:right="567"/>
        <w:jc w:val="both"/>
        <w:textAlignment w:val="baseline"/>
        <w:rPr>
          <w:rFonts w:cs="David"/>
          <w:sz w:val="26"/>
          <w:szCs w:val="26"/>
          <w:rtl/>
        </w:rPr>
      </w:pPr>
      <w:r w:rsidRPr="00DD1307">
        <w:rPr>
          <w:rFonts w:cs="David"/>
          <w:b/>
          <w:bCs/>
          <w:sz w:val="26"/>
          <w:szCs w:val="26"/>
          <w:rtl/>
        </w:rPr>
        <w:lastRenderedPageBreak/>
        <w:t>רשות הרישוי תתכנס עד ליום 11.11.25 ותקבל החלטתה בבקשה להיתר האמורה. מיד בסמוך לקבלת ההחלטה, תעדכן הוועדה המקומית את ועדת הערר והצדדים בדבר החלטתה</w:t>
      </w:r>
      <w:r w:rsidRPr="00460FDD">
        <w:rPr>
          <w:rFonts w:cs="David"/>
          <w:sz w:val="26"/>
          <w:szCs w:val="26"/>
          <w:rtl/>
        </w:rPr>
        <w:t>.</w:t>
      </w:r>
    </w:p>
    <w:p w14:paraId="29B50696" w14:textId="77777777" w:rsidR="002C65E2" w:rsidRPr="00460FDD" w:rsidRDefault="002C65E2" w:rsidP="002C65E2">
      <w:pPr>
        <w:pStyle w:val="ae"/>
        <w:suppressLineNumbers/>
        <w:overflowPunct w:val="0"/>
        <w:autoSpaceDE w:val="0"/>
        <w:autoSpaceDN w:val="0"/>
        <w:adjustRightInd w:val="0"/>
        <w:spacing w:before="240" w:line="360" w:lineRule="auto"/>
        <w:ind w:left="1076" w:right="567"/>
        <w:jc w:val="both"/>
        <w:textAlignment w:val="baseline"/>
        <w:rPr>
          <w:rFonts w:cs="David"/>
          <w:sz w:val="26"/>
          <w:szCs w:val="26"/>
          <w:rtl/>
        </w:rPr>
      </w:pPr>
      <w:r w:rsidRPr="003431D5">
        <w:rPr>
          <w:rFonts w:cs="David"/>
          <w:b/>
          <w:bCs/>
          <w:sz w:val="26"/>
          <w:szCs w:val="26"/>
          <w:rtl/>
        </w:rPr>
        <w:t>בכל מקרה, הצדדים יתייצבו לדיון נוסף בפני וועדת הערר ביום 18.11.25, כאשר במידת הצורך יהיו רשאים הצדדים להגיש השלמות טיעון עד ליום 16.11.25</w:t>
      </w:r>
      <w:r>
        <w:rPr>
          <w:rFonts w:cs="David" w:hint="cs"/>
          <w:sz w:val="26"/>
          <w:szCs w:val="26"/>
          <w:rtl/>
        </w:rPr>
        <w:t>"</w:t>
      </w:r>
      <w:r w:rsidRPr="00460FDD">
        <w:rPr>
          <w:rFonts w:cs="David"/>
          <w:sz w:val="26"/>
          <w:szCs w:val="26"/>
          <w:rtl/>
        </w:rPr>
        <w:t>.</w:t>
      </w:r>
    </w:p>
    <w:p w14:paraId="20CA82B5"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 xml:space="preserve">ביום 22.10.25 ולאחר הדיון הראשון </w:t>
      </w:r>
      <w:r w:rsidRPr="004A17C1">
        <w:rPr>
          <w:rFonts w:cs="David" w:hint="cs"/>
          <w:sz w:val="26"/>
          <w:szCs w:val="26"/>
          <w:rtl/>
        </w:rPr>
        <w:t xml:space="preserve">הודיעה הוועדה המקומית </w:t>
      </w:r>
      <w:r>
        <w:rPr>
          <w:rFonts w:cs="David" w:hint="cs"/>
          <w:sz w:val="26"/>
          <w:szCs w:val="26"/>
          <w:rtl/>
        </w:rPr>
        <w:t xml:space="preserve">לוועדת הערר </w:t>
      </w:r>
      <w:r w:rsidRPr="004A17C1">
        <w:rPr>
          <w:rFonts w:cs="David" w:hint="cs"/>
          <w:sz w:val="26"/>
          <w:szCs w:val="26"/>
          <w:rtl/>
        </w:rPr>
        <w:t>כי</w:t>
      </w:r>
      <w:r>
        <w:rPr>
          <w:rFonts w:cs="David" w:hint="cs"/>
          <w:sz w:val="26"/>
          <w:szCs w:val="26"/>
          <w:rtl/>
        </w:rPr>
        <w:t xml:space="preserve"> בנוסף לאישור רשות הרישוי נדרש גם אישור הוועדה הארכיטקטונית לבקשה להיתר, כדלקמן:</w:t>
      </w:r>
    </w:p>
    <w:p w14:paraId="140527E8" w14:textId="77777777" w:rsidR="002C65E2" w:rsidRPr="009F4A04"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sz w:val="26"/>
          <w:szCs w:val="26"/>
        </w:rPr>
      </w:pPr>
      <w:r w:rsidRPr="009F4A04">
        <w:rPr>
          <w:rFonts w:cs="David"/>
          <w:noProof/>
          <w:sz w:val="26"/>
          <w:szCs w:val="26"/>
          <w:rtl/>
        </w:rPr>
        <w:drawing>
          <wp:inline distT="0" distB="0" distL="0" distR="0" wp14:anchorId="76473E85" wp14:editId="26367E1D">
            <wp:extent cx="5759450" cy="1502410"/>
            <wp:effectExtent l="0" t="0" r="0" b="2540"/>
            <wp:docPr id="114814903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149035" name=""/>
                    <pic:cNvPicPr/>
                  </pic:nvPicPr>
                  <pic:blipFill>
                    <a:blip r:embed="rId13"/>
                    <a:stretch>
                      <a:fillRect/>
                    </a:stretch>
                  </pic:blipFill>
                  <pic:spPr>
                    <a:xfrm>
                      <a:off x="0" y="0"/>
                      <a:ext cx="5759450" cy="1502410"/>
                    </a:xfrm>
                    <a:prstGeom prst="rect">
                      <a:avLst/>
                    </a:prstGeom>
                  </pic:spPr>
                </pic:pic>
              </a:graphicData>
            </a:graphic>
          </wp:inline>
        </w:drawing>
      </w:r>
      <w:r w:rsidRPr="009F4A04">
        <w:rPr>
          <w:rFonts w:cs="David" w:hint="cs"/>
          <w:sz w:val="26"/>
          <w:szCs w:val="26"/>
          <w:rtl/>
        </w:rPr>
        <w:t xml:space="preserve"> </w:t>
      </w:r>
    </w:p>
    <w:p w14:paraId="24D8B411" w14:textId="684298B2" w:rsidR="002C65E2" w:rsidRPr="009F4A04"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9F4A04">
        <w:rPr>
          <w:rFonts w:cs="David" w:hint="cs"/>
          <w:sz w:val="26"/>
          <w:szCs w:val="26"/>
          <w:rtl/>
        </w:rPr>
        <w:t xml:space="preserve">מבלי להקדים את המאוחר, נציין כי בהודעתה מיום 17.11.25 </w:t>
      </w:r>
      <w:r>
        <w:rPr>
          <w:rFonts w:cs="David" w:hint="cs"/>
          <w:sz w:val="26"/>
          <w:szCs w:val="26"/>
          <w:rtl/>
        </w:rPr>
        <w:t xml:space="preserve">טענה </w:t>
      </w:r>
      <w:r w:rsidRPr="009F4A04">
        <w:rPr>
          <w:rFonts w:cs="David" w:hint="cs"/>
          <w:sz w:val="26"/>
          <w:szCs w:val="26"/>
          <w:rtl/>
        </w:rPr>
        <w:t>הוועדה המקומית כי מקור סמכות הוועדה הארכיטקטונית ל</w:t>
      </w:r>
      <w:r>
        <w:rPr>
          <w:rFonts w:cs="David" w:hint="cs"/>
          <w:sz w:val="26"/>
          <w:szCs w:val="26"/>
          <w:rtl/>
        </w:rPr>
        <w:t>אשר את ה</w:t>
      </w:r>
      <w:r w:rsidRPr="009F4A04">
        <w:rPr>
          <w:rFonts w:cs="David" w:hint="cs"/>
          <w:sz w:val="26"/>
          <w:szCs w:val="26"/>
          <w:rtl/>
        </w:rPr>
        <w:t>בקשה להיתר</w:t>
      </w:r>
      <w:r>
        <w:rPr>
          <w:rFonts w:cs="David" w:hint="cs"/>
          <w:sz w:val="26"/>
          <w:szCs w:val="26"/>
          <w:rtl/>
        </w:rPr>
        <w:t xml:space="preserve">, </w:t>
      </w:r>
      <w:r w:rsidRPr="0033111D">
        <w:rPr>
          <w:rFonts w:cs="David" w:hint="cs"/>
          <w:sz w:val="26"/>
          <w:szCs w:val="26"/>
          <w:u w:val="single"/>
          <w:rtl/>
        </w:rPr>
        <w:t>לרבות בדבר קביעת תקן החניה</w:t>
      </w:r>
      <w:r>
        <w:rPr>
          <w:rFonts w:cs="David" w:hint="cs"/>
          <w:sz w:val="26"/>
          <w:szCs w:val="26"/>
          <w:rtl/>
        </w:rPr>
        <w:t>,</w:t>
      </w:r>
      <w:r w:rsidRPr="009F4A04">
        <w:rPr>
          <w:rFonts w:cs="David" w:hint="cs"/>
          <w:sz w:val="26"/>
          <w:szCs w:val="26"/>
          <w:rtl/>
        </w:rPr>
        <w:t xml:space="preserve"> מצוי בהחלטת הוועדה המחוזית מיום 6.12.21 על מתן הודעות לפי סעיפים 77-78 לחוק על הכנת תכנית העיר העתיקה</w:t>
      </w:r>
      <w:r>
        <w:rPr>
          <w:rFonts w:cs="David" w:hint="cs"/>
          <w:sz w:val="26"/>
          <w:szCs w:val="26"/>
          <w:rtl/>
        </w:rPr>
        <w:t>,</w:t>
      </w:r>
      <w:r w:rsidRPr="009F4A04">
        <w:rPr>
          <w:rFonts w:cs="David" w:hint="cs"/>
          <w:sz w:val="26"/>
          <w:szCs w:val="26"/>
          <w:rtl/>
        </w:rPr>
        <w:t xml:space="preserve"> וקביעת תנאים למתן היתרי בניה בתחום </w:t>
      </w:r>
      <w:proofErr w:type="spellStart"/>
      <w:r w:rsidRPr="009F4A04">
        <w:rPr>
          <w:rFonts w:cs="David" w:hint="cs"/>
          <w:sz w:val="26"/>
          <w:szCs w:val="26"/>
          <w:rtl/>
        </w:rPr>
        <w:t>התכנית</w:t>
      </w:r>
      <w:proofErr w:type="spellEnd"/>
      <w:r w:rsidRPr="009F4A04">
        <w:rPr>
          <w:rFonts w:cs="David" w:hint="cs"/>
          <w:sz w:val="26"/>
          <w:szCs w:val="26"/>
          <w:rtl/>
        </w:rPr>
        <w:t xml:space="preserve"> בזמן הכנתה, וכן בהחלטת הוועדה המחוזית מיום 20.12.21 </w:t>
      </w:r>
      <w:r w:rsidR="00FA6234">
        <w:rPr>
          <w:rFonts w:cs="David" w:hint="cs"/>
          <w:sz w:val="26"/>
          <w:szCs w:val="26"/>
          <w:rtl/>
        </w:rPr>
        <w:t xml:space="preserve">לפיה </w:t>
      </w:r>
      <w:r w:rsidRPr="009F4A04">
        <w:rPr>
          <w:rFonts w:cs="David" w:hint="cs"/>
          <w:sz w:val="26"/>
          <w:szCs w:val="26"/>
          <w:rtl/>
        </w:rPr>
        <w:t xml:space="preserve">תוקפם של התנאים יהיה לשלוש שנים, או עד להפקדת תכנית העיר העתיקה. </w:t>
      </w:r>
    </w:p>
    <w:p w14:paraId="2880C047" w14:textId="77777777" w:rsidR="002C65E2" w:rsidRPr="009F4A04"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9F4A04">
        <w:rPr>
          <w:rFonts w:cs="David" w:hint="cs"/>
          <w:sz w:val="26"/>
          <w:szCs w:val="26"/>
          <w:rtl/>
        </w:rPr>
        <w:t>בהתאם הבהירה הוועדה המקומית, כי מקור סמכות הוועדה הארכיטקטונית מצוי גם בהוראות תכנית המעונות, שקבעה בסעיף 6.1.1 כי:</w:t>
      </w:r>
    </w:p>
    <w:p w14:paraId="6E5D1DEF" w14:textId="5DE8CA31" w:rsidR="002C65E2" w:rsidRPr="009F4A04" w:rsidRDefault="00FA6234" w:rsidP="002C65E2">
      <w:pPr>
        <w:pStyle w:val="ae"/>
        <w:suppressLineNumbers/>
        <w:overflowPunct w:val="0"/>
        <w:autoSpaceDE w:val="0"/>
        <w:autoSpaceDN w:val="0"/>
        <w:adjustRightInd w:val="0"/>
        <w:spacing w:before="240" w:line="360" w:lineRule="auto"/>
        <w:ind w:left="284" w:right="-284"/>
        <w:jc w:val="both"/>
        <w:textAlignment w:val="baseline"/>
        <w:rPr>
          <w:rFonts w:cs="David"/>
          <w:sz w:val="26"/>
          <w:szCs w:val="26"/>
        </w:rPr>
      </w:pPr>
      <w:r>
        <w:rPr>
          <w:rFonts w:cs="David" w:hint="cs"/>
          <w:noProof/>
          <w:sz w:val="26"/>
          <w:szCs w:val="26"/>
          <w:rtl/>
        </w:rPr>
        <w:t xml:space="preserve"> </w:t>
      </w:r>
      <w:r w:rsidR="002C65E2" w:rsidRPr="009F4A04">
        <w:rPr>
          <w:rFonts w:cs="David"/>
          <w:noProof/>
          <w:sz w:val="26"/>
          <w:szCs w:val="26"/>
          <w:rtl/>
        </w:rPr>
        <w:drawing>
          <wp:inline distT="0" distB="0" distL="0" distR="0" wp14:anchorId="1390DF0D" wp14:editId="37C9B843">
            <wp:extent cx="5190932" cy="1076532"/>
            <wp:effectExtent l="0" t="0" r="0" b="9525"/>
            <wp:docPr id="17116863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686377" name=""/>
                    <pic:cNvPicPr/>
                  </pic:nvPicPr>
                  <pic:blipFill>
                    <a:blip r:embed="rId14"/>
                    <a:stretch>
                      <a:fillRect/>
                    </a:stretch>
                  </pic:blipFill>
                  <pic:spPr>
                    <a:xfrm>
                      <a:off x="0" y="0"/>
                      <a:ext cx="5204262" cy="1079297"/>
                    </a:xfrm>
                    <a:prstGeom prst="rect">
                      <a:avLst/>
                    </a:prstGeom>
                  </pic:spPr>
                </pic:pic>
              </a:graphicData>
            </a:graphic>
          </wp:inline>
        </w:drawing>
      </w:r>
    </w:p>
    <w:p w14:paraId="0552583B"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9F4A04">
        <w:rPr>
          <w:rFonts w:cs="David" w:hint="cs"/>
          <w:sz w:val="26"/>
          <w:szCs w:val="26"/>
          <w:rtl/>
        </w:rPr>
        <w:t xml:space="preserve"> </w:t>
      </w:r>
      <w:r>
        <w:rPr>
          <w:rFonts w:cs="David" w:hint="cs"/>
          <w:sz w:val="26"/>
          <w:szCs w:val="26"/>
          <w:rtl/>
        </w:rPr>
        <w:t>כאמור לא נקדים את המאוחר, ונציין כי</w:t>
      </w:r>
      <w:r w:rsidRPr="009F4A04">
        <w:rPr>
          <w:rFonts w:cs="David" w:hint="cs"/>
          <w:sz w:val="26"/>
          <w:szCs w:val="26"/>
          <w:rtl/>
        </w:rPr>
        <w:t xml:space="preserve"> על תפקידה, מהותה ו- ד' אמותיה של הוועדה הארכיטקטונית, נעמוד בהרחבה בהמשך החלטתנו. </w:t>
      </w:r>
    </w:p>
    <w:p w14:paraId="430F9365" w14:textId="77777777" w:rsidR="002C65E2" w:rsidRPr="005E1BE4"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5E1BE4">
        <w:rPr>
          <w:rFonts w:cs="David" w:hint="cs"/>
          <w:sz w:val="26"/>
          <w:szCs w:val="26"/>
          <w:rtl/>
        </w:rPr>
        <w:lastRenderedPageBreak/>
        <w:t xml:space="preserve">כמו כן, בהודעתה מיום 17.11.25 עדכנה הוועדה המקומית כי בהתאם להחלטת ועדת ערר מיום 21.10.25, התקיימה פגישה בין הצדדים לאחר הגשת הבקשה להיתר המתוקנת, שבסיומה הועלו על הכתב הנקודות הבאות: </w:t>
      </w:r>
    </w:p>
    <w:p w14:paraId="479659DD" w14:textId="77777777" w:rsidR="002C65E2"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sz w:val="26"/>
          <w:szCs w:val="26"/>
        </w:rPr>
      </w:pPr>
      <w:r w:rsidRPr="00A51A58">
        <w:rPr>
          <w:rFonts w:cs="David"/>
          <w:noProof/>
          <w:sz w:val="26"/>
          <w:szCs w:val="26"/>
          <w:rtl/>
        </w:rPr>
        <w:drawing>
          <wp:inline distT="0" distB="0" distL="0" distR="0" wp14:anchorId="50AEA134" wp14:editId="566B30F0">
            <wp:extent cx="5759450" cy="2955925"/>
            <wp:effectExtent l="0" t="0" r="0" b="0"/>
            <wp:docPr id="154933117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331171" name=""/>
                    <pic:cNvPicPr/>
                  </pic:nvPicPr>
                  <pic:blipFill>
                    <a:blip r:embed="rId15"/>
                    <a:stretch>
                      <a:fillRect/>
                    </a:stretch>
                  </pic:blipFill>
                  <pic:spPr>
                    <a:xfrm>
                      <a:off x="0" y="0"/>
                      <a:ext cx="5759450" cy="2955925"/>
                    </a:xfrm>
                    <a:prstGeom prst="rect">
                      <a:avLst/>
                    </a:prstGeom>
                  </pic:spPr>
                </pic:pic>
              </a:graphicData>
            </a:graphic>
          </wp:inline>
        </w:drawing>
      </w:r>
    </w:p>
    <w:p w14:paraId="6E025AC2"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t>עוד צוין, כי אף שהעוררת לא עמדה בלוחות הזמנים נעשה מאמץ על ידי הוועדה המקומית לקיים דיון בבקשה להיתר המתוקנת במסגרת לוחות הזמנים שנקבעו על ידי ועדת הערר, הן בוועדה הארכיטקטוני</w:t>
      </w:r>
      <w:r>
        <w:rPr>
          <w:rFonts w:cs="David" w:hint="eastAsia"/>
          <w:sz w:val="26"/>
          <w:szCs w:val="26"/>
          <w:rtl/>
        </w:rPr>
        <w:t>ת</w:t>
      </w:r>
      <w:r>
        <w:rPr>
          <w:rFonts w:cs="David" w:hint="cs"/>
          <w:sz w:val="26"/>
          <w:szCs w:val="26"/>
          <w:rtl/>
        </w:rPr>
        <w:t xml:space="preserve"> והן ברשות הרישוי, </w:t>
      </w:r>
      <w:r w:rsidRPr="00F024B5">
        <w:rPr>
          <w:rFonts w:cs="David" w:hint="cs"/>
          <w:b/>
          <w:bCs/>
          <w:sz w:val="26"/>
          <w:szCs w:val="26"/>
          <w:u w:val="single"/>
          <w:rtl/>
        </w:rPr>
        <w:t>ואלו החליטו לדחות את הבקשה להיתר המתוקנת</w:t>
      </w:r>
      <w:r>
        <w:rPr>
          <w:rFonts w:cs="David" w:hint="cs"/>
          <w:sz w:val="26"/>
          <w:szCs w:val="26"/>
          <w:rtl/>
        </w:rPr>
        <w:t xml:space="preserve">, כדלקמן: </w:t>
      </w:r>
    </w:p>
    <w:p w14:paraId="6B60BEC2"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A51A58">
        <w:rPr>
          <w:rFonts w:cs="David" w:hint="cs"/>
          <w:sz w:val="26"/>
          <w:szCs w:val="26"/>
          <w:rtl/>
        </w:rPr>
        <w:t xml:space="preserve">להלן החלטת הוועדה הארכיטקטונית מיום </w:t>
      </w:r>
      <w:r>
        <w:rPr>
          <w:rFonts w:cs="David" w:hint="cs"/>
          <w:sz w:val="26"/>
          <w:szCs w:val="26"/>
          <w:rtl/>
        </w:rPr>
        <w:t xml:space="preserve">12.11.25:  </w:t>
      </w:r>
    </w:p>
    <w:p w14:paraId="79830319" w14:textId="77777777" w:rsidR="002C65E2" w:rsidRPr="00A51A58"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sz w:val="26"/>
          <w:szCs w:val="26"/>
        </w:rPr>
      </w:pPr>
      <w:r>
        <w:rPr>
          <w:rFonts w:cs="David" w:hint="cs"/>
          <w:sz w:val="26"/>
          <w:szCs w:val="26"/>
          <w:rtl/>
        </w:rPr>
        <w:t xml:space="preserve">  </w:t>
      </w:r>
      <w:r w:rsidRPr="00E17A1D">
        <w:rPr>
          <w:rFonts w:cs="David"/>
          <w:noProof/>
          <w:sz w:val="26"/>
          <w:szCs w:val="26"/>
          <w:rtl/>
        </w:rPr>
        <w:drawing>
          <wp:inline distT="0" distB="0" distL="0" distR="0" wp14:anchorId="69415A5A" wp14:editId="0B340F82">
            <wp:extent cx="5457300" cy="3193754"/>
            <wp:effectExtent l="0" t="0" r="0" b="6985"/>
            <wp:docPr id="24738774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387740" name=""/>
                    <pic:cNvPicPr/>
                  </pic:nvPicPr>
                  <pic:blipFill>
                    <a:blip r:embed="rId16"/>
                    <a:stretch>
                      <a:fillRect/>
                    </a:stretch>
                  </pic:blipFill>
                  <pic:spPr>
                    <a:xfrm>
                      <a:off x="0" y="0"/>
                      <a:ext cx="5461314" cy="3196103"/>
                    </a:xfrm>
                    <a:prstGeom prst="rect">
                      <a:avLst/>
                    </a:prstGeom>
                  </pic:spPr>
                </pic:pic>
              </a:graphicData>
            </a:graphic>
          </wp:inline>
        </w:drawing>
      </w:r>
    </w:p>
    <w:p w14:paraId="321AC234"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Pr>
          <w:rFonts w:cs="David" w:hint="cs"/>
          <w:sz w:val="26"/>
          <w:szCs w:val="26"/>
          <w:rtl/>
        </w:rPr>
        <w:lastRenderedPageBreak/>
        <w:t xml:space="preserve">להלן החלטת רשות הרישוי המתוקנת מיום 17.11.25 (יצוין, כי בהחלטת רשות הרישוי מיום 16.11.25 אליה הפנתה הוועדה המקומית בהודעתה מיום 17.11.25 נפלה טעות והושמטו שני נימוקי דחייה נוספים. לפיכך, הודיעה הוועדה המקומית כי התקבלה החלטה מתוקנת, הכוללת 8 סעיפי דחיה): </w:t>
      </w:r>
    </w:p>
    <w:p w14:paraId="479922ED" w14:textId="77777777" w:rsidR="002C65E2" w:rsidRPr="00CE06B2" w:rsidRDefault="002C65E2" w:rsidP="002C65E2">
      <w:pPr>
        <w:pStyle w:val="ae"/>
        <w:suppressLineNumbers/>
        <w:overflowPunct w:val="0"/>
        <w:autoSpaceDE w:val="0"/>
        <w:autoSpaceDN w:val="0"/>
        <w:adjustRightInd w:val="0"/>
        <w:spacing w:before="240" w:line="360" w:lineRule="auto"/>
        <w:ind w:left="284" w:right="-284"/>
        <w:jc w:val="both"/>
        <w:textAlignment w:val="baseline"/>
        <w:rPr>
          <w:rFonts w:cs="David"/>
          <w:sz w:val="26"/>
          <w:szCs w:val="26"/>
          <w:rtl/>
        </w:rPr>
      </w:pPr>
      <w:r w:rsidRPr="007658F1">
        <w:rPr>
          <w:rFonts w:cs="David"/>
          <w:noProof/>
          <w:sz w:val="26"/>
          <w:szCs w:val="26"/>
          <w:rtl/>
        </w:rPr>
        <w:drawing>
          <wp:inline distT="0" distB="0" distL="0" distR="0" wp14:anchorId="67439569" wp14:editId="26C7DD46">
            <wp:extent cx="4761348" cy="6619691"/>
            <wp:effectExtent l="0" t="0" r="1270" b="0"/>
            <wp:docPr id="170990346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03468" name=""/>
                    <pic:cNvPicPr/>
                  </pic:nvPicPr>
                  <pic:blipFill>
                    <a:blip r:embed="rId17"/>
                    <a:stretch>
                      <a:fillRect/>
                    </a:stretch>
                  </pic:blipFill>
                  <pic:spPr>
                    <a:xfrm>
                      <a:off x="0" y="0"/>
                      <a:ext cx="4764343" cy="6623855"/>
                    </a:xfrm>
                    <a:prstGeom prst="rect">
                      <a:avLst/>
                    </a:prstGeom>
                  </pic:spPr>
                </pic:pic>
              </a:graphicData>
            </a:graphic>
          </wp:inline>
        </w:drawing>
      </w:r>
      <w:r>
        <w:rPr>
          <w:rFonts w:cs="David" w:hint="cs"/>
          <w:sz w:val="26"/>
          <w:szCs w:val="26"/>
          <w:rtl/>
        </w:rPr>
        <w:t xml:space="preserve"> </w:t>
      </w:r>
    </w:p>
    <w:p w14:paraId="58DDB65D" w14:textId="77777777" w:rsidR="002C65E2" w:rsidRPr="0070134A" w:rsidRDefault="002C65E2" w:rsidP="002C65E2">
      <w:pPr>
        <w:suppressLineNumbers/>
        <w:overflowPunct w:val="0"/>
        <w:autoSpaceDE w:val="0"/>
        <w:autoSpaceDN w:val="0"/>
        <w:adjustRightInd w:val="0"/>
        <w:spacing w:before="240" w:line="360" w:lineRule="auto"/>
        <w:ind w:right="-284"/>
        <w:jc w:val="both"/>
        <w:textAlignment w:val="baseline"/>
        <w:rPr>
          <w:rFonts w:cs="David"/>
          <w:b/>
          <w:bCs/>
          <w:sz w:val="26"/>
          <w:szCs w:val="26"/>
          <w:u w:val="single"/>
        </w:rPr>
      </w:pPr>
      <w:r w:rsidRPr="0070134A">
        <w:rPr>
          <w:rFonts w:cs="David" w:hint="cs"/>
          <w:b/>
          <w:bCs/>
          <w:sz w:val="26"/>
          <w:szCs w:val="26"/>
          <w:u w:val="single"/>
          <w:rtl/>
        </w:rPr>
        <w:t xml:space="preserve">דיון שני מיום 18.11.25 </w:t>
      </w:r>
      <w:r w:rsidRPr="0070134A">
        <w:rPr>
          <w:rFonts w:cs="David" w:hint="cs"/>
          <w:sz w:val="26"/>
          <w:szCs w:val="26"/>
          <w:u w:val="single"/>
          <w:rtl/>
        </w:rPr>
        <w:t>(להלן:</w:t>
      </w:r>
      <w:r w:rsidRPr="0070134A">
        <w:rPr>
          <w:rFonts w:cs="David" w:hint="cs"/>
          <w:b/>
          <w:bCs/>
          <w:sz w:val="26"/>
          <w:szCs w:val="26"/>
          <w:u w:val="single"/>
          <w:rtl/>
        </w:rPr>
        <w:t xml:space="preserve"> "הדיון השני"</w:t>
      </w:r>
      <w:r w:rsidRPr="0070134A">
        <w:rPr>
          <w:rFonts w:cs="David" w:hint="cs"/>
          <w:sz w:val="26"/>
          <w:szCs w:val="26"/>
          <w:u w:val="single"/>
          <w:rtl/>
        </w:rPr>
        <w:t>)</w:t>
      </w:r>
    </w:p>
    <w:p w14:paraId="4CA9E693"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7117B8">
        <w:rPr>
          <w:rFonts w:cs="David" w:hint="cs"/>
          <w:sz w:val="26"/>
          <w:szCs w:val="26"/>
          <w:rtl/>
        </w:rPr>
        <w:t xml:space="preserve">בהתאם </w:t>
      </w:r>
      <w:r>
        <w:rPr>
          <w:rFonts w:cs="David" w:hint="cs"/>
          <w:sz w:val="26"/>
          <w:szCs w:val="26"/>
          <w:rtl/>
        </w:rPr>
        <w:t>ל</w:t>
      </w:r>
      <w:r w:rsidRPr="007117B8">
        <w:rPr>
          <w:rFonts w:cs="David" w:hint="cs"/>
          <w:sz w:val="26"/>
          <w:szCs w:val="26"/>
          <w:rtl/>
        </w:rPr>
        <w:t xml:space="preserve">החלטתנו מיום </w:t>
      </w:r>
      <w:r>
        <w:rPr>
          <w:rFonts w:cs="David" w:hint="cs"/>
          <w:sz w:val="26"/>
          <w:szCs w:val="26"/>
          <w:rtl/>
        </w:rPr>
        <w:t xml:space="preserve">21.10.25 </w:t>
      </w:r>
      <w:r w:rsidRPr="007117B8">
        <w:rPr>
          <w:rFonts w:cs="David" w:hint="cs"/>
          <w:sz w:val="26"/>
          <w:szCs w:val="26"/>
          <w:rtl/>
        </w:rPr>
        <w:t>קיימנו דיון שני בעני</w:t>
      </w:r>
      <w:r>
        <w:rPr>
          <w:rFonts w:cs="David" w:hint="cs"/>
          <w:sz w:val="26"/>
          <w:szCs w:val="26"/>
          <w:rtl/>
        </w:rPr>
        <w:t>י</w:t>
      </w:r>
      <w:r w:rsidRPr="007117B8">
        <w:rPr>
          <w:rFonts w:cs="David" w:hint="cs"/>
          <w:sz w:val="26"/>
          <w:szCs w:val="26"/>
          <w:rtl/>
        </w:rPr>
        <w:t xml:space="preserve">נה של הבקשה להיתר ובהחלטת הוועדה המקומית לדחות את </w:t>
      </w:r>
      <w:r>
        <w:rPr>
          <w:rFonts w:cs="David" w:hint="cs"/>
          <w:sz w:val="26"/>
          <w:szCs w:val="26"/>
          <w:rtl/>
        </w:rPr>
        <w:t xml:space="preserve">הבקשה להיתר, אשר מנתה כאמור 8 נימוקי דחייה: </w:t>
      </w:r>
    </w:p>
    <w:p w14:paraId="2CFF789C" w14:textId="77777777" w:rsidR="002C65E2" w:rsidRDefault="002C65E2" w:rsidP="00FA6234">
      <w:pPr>
        <w:pStyle w:val="ae"/>
        <w:numPr>
          <w:ilvl w:val="0"/>
          <w:numId w:val="24"/>
        </w:numPr>
        <w:suppressLineNumbers/>
        <w:overflowPunct w:val="0"/>
        <w:autoSpaceDE w:val="0"/>
        <w:autoSpaceDN w:val="0"/>
        <w:adjustRightInd w:val="0"/>
        <w:spacing w:line="360" w:lineRule="auto"/>
        <w:ind w:left="641" w:right="-284" w:hanging="357"/>
        <w:jc w:val="both"/>
        <w:textAlignment w:val="baseline"/>
        <w:rPr>
          <w:rFonts w:cs="David"/>
          <w:sz w:val="26"/>
          <w:szCs w:val="26"/>
          <w:rtl/>
        </w:rPr>
      </w:pPr>
      <w:r>
        <w:rPr>
          <w:rFonts w:cs="David" w:hint="cs"/>
          <w:sz w:val="26"/>
          <w:szCs w:val="26"/>
          <w:rtl/>
        </w:rPr>
        <w:lastRenderedPageBreak/>
        <w:t xml:space="preserve">חוסר התאמה </w:t>
      </w:r>
      <w:proofErr w:type="spellStart"/>
      <w:r>
        <w:rPr>
          <w:rFonts w:cs="David" w:hint="cs"/>
          <w:sz w:val="26"/>
          <w:szCs w:val="26"/>
          <w:rtl/>
        </w:rPr>
        <w:t>לתכנית</w:t>
      </w:r>
      <w:proofErr w:type="spellEnd"/>
      <w:r>
        <w:rPr>
          <w:rFonts w:cs="David" w:hint="cs"/>
          <w:sz w:val="26"/>
          <w:szCs w:val="26"/>
          <w:rtl/>
        </w:rPr>
        <w:t xml:space="preserve"> המעונות במספר הקומות לאקדמיה; </w:t>
      </w:r>
    </w:p>
    <w:p w14:paraId="5FC2BF07" w14:textId="77777777" w:rsidR="002C65E2" w:rsidRDefault="002C65E2" w:rsidP="00FA6234">
      <w:pPr>
        <w:pStyle w:val="ae"/>
        <w:numPr>
          <w:ilvl w:val="0"/>
          <w:numId w:val="24"/>
        </w:numPr>
        <w:suppressLineNumbers/>
        <w:overflowPunct w:val="0"/>
        <w:autoSpaceDE w:val="0"/>
        <w:autoSpaceDN w:val="0"/>
        <w:adjustRightInd w:val="0"/>
        <w:spacing w:line="360" w:lineRule="auto"/>
        <w:ind w:left="641" w:right="-284" w:hanging="357"/>
        <w:jc w:val="both"/>
        <w:textAlignment w:val="baseline"/>
        <w:rPr>
          <w:rFonts w:cs="David"/>
          <w:sz w:val="26"/>
          <w:szCs w:val="26"/>
          <w:rtl/>
        </w:rPr>
      </w:pPr>
      <w:r>
        <w:rPr>
          <w:rFonts w:cs="David" w:hint="cs"/>
          <w:sz w:val="26"/>
          <w:szCs w:val="26"/>
          <w:rtl/>
        </w:rPr>
        <w:t xml:space="preserve">חריגה בשטחי בניה עיקריים ליעוד מעונות; </w:t>
      </w:r>
    </w:p>
    <w:p w14:paraId="4D275EE3" w14:textId="77777777" w:rsidR="002C65E2" w:rsidRDefault="002C65E2" w:rsidP="00FA6234">
      <w:pPr>
        <w:pStyle w:val="ae"/>
        <w:numPr>
          <w:ilvl w:val="0"/>
          <w:numId w:val="24"/>
        </w:numPr>
        <w:suppressLineNumbers/>
        <w:overflowPunct w:val="0"/>
        <w:autoSpaceDE w:val="0"/>
        <w:autoSpaceDN w:val="0"/>
        <w:adjustRightInd w:val="0"/>
        <w:spacing w:line="360" w:lineRule="auto"/>
        <w:ind w:left="641" w:right="-284" w:hanging="357"/>
        <w:jc w:val="both"/>
        <w:textAlignment w:val="baseline"/>
        <w:rPr>
          <w:rFonts w:cs="David"/>
          <w:sz w:val="26"/>
          <w:szCs w:val="26"/>
          <w:rtl/>
        </w:rPr>
      </w:pPr>
      <w:r>
        <w:rPr>
          <w:rFonts w:cs="David" w:hint="cs"/>
          <w:sz w:val="26"/>
          <w:szCs w:val="26"/>
          <w:rtl/>
        </w:rPr>
        <w:t xml:space="preserve">חריגה בגובה המבנה; </w:t>
      </w:r>
    </w:p>
    <w:p w14:paraId="7A700127" w14:textId="77777777" w:rsidR="002C65E2" w:rsidRDefault="002C65E2" w:rsidP="00FA6234">
      <w:pPr>
        <w:pStyle w:val="ae"/>
        <w:numPr>
          <w:ilvl w:val="0"/>
          <w:numId w:val="24"/>
        </w:numPr>
        <w:suppressLineNumbers/>
        <w:overflowPunct w:val="0"/>
        <w:autoSpaceDE w:val="0"/>
        <w:autoSpaceDN w:val="0"/>
        <w:adjustRightInd w:val="0"/>
        <w:spacing w:line="360" w:lineRule="auto"/>
        <w:ind w:left="641" w:right="-284" w:hanging="357"/>
        <w:jc w:val="both"/>
        <w:textAlignment w:val="baseline"/>
        <w:rPr>
          <w:rFonts w:cs="David"/>
          <w:sz w:val="26"/>
          <w:szCs w:val="26"/>
          <w:rtl/>
        </w:rPr>
      </w:pPr>
      <w:r>
        <w:rPr>
          <w:rFonts w:cs="David" w:hint="cs"/>
          <w:sz w:val="26"/>
          <w:szCs w:val="26"/>
          <w:rtl/>
        </w:rPr>
        <w:t xml:space="preserve">העדר פריסת קירות; </w:t>
      </w:r>
    </w:p>
    <w:p w14:paraId="35E93B71" w14:textId="77777777" w:rsidR="002C65E2" w:rsidRDefault="002C65E2" w:rsidP="00FA6234">
      <w:pPr>
        <w:pStyle w:val="ae"/>
        <w:numPr>
          <w:ilvl w:val="0"/>
          <w:numId w:val="24"/>
        </w:numPr>
        <w:suppressLineNumbers/>
        <w:overflowPunct w:val="0"/>
        <w:autoSpaceDE w:val="0"/>
        <w:autoSpaceDN w:val="0"/>
        <w:adjustRightInd w:val="0"/>
        <w:spacing w:line="360" w:lineRule="auto"/>
        <w:ind w:left="641" w:right="-284" w:hanging="357"/>
        <w:jc w:val="both"/>
        <w:textAlignment w:val="baseline"/>
        <w:rPr>
          <w:rFonts w:cs="David"/>
          <w:sz w:val="26"/>
          <w:szCs w:val="26"/>
          <w:rtl/>
        </w:rPr>
      </w:pPr>
      <w:r w:rsidRPr="008F3A37">
        <w:rPr>
          <w:rFonts w:cs="David" w:hint="cs"/>
          <w:sz w:val="26"/>
          <w:szCs w:val="26"/>
          <w:rtl/>
        </w:rPr>
        <w:t xml:space="preserve">אי עמידה בהוראות השימור שנקבעו </w:t>
      </w:r>
      <w:proofErr w:type="spellStart"/>
      <w:r w:rsidRPr="008F3A37">
        <w:rPr>
          <w:rFonts w:cs="David" w:hint="cs"/>
          <w:sz w:val="26"/>
          <w:szCs w:val="26"/>
          <w:rtl/>
        </w:rPr>
        <w:t>ב</w:t>
      </w:r>
      <w:r>
        <w:rPr>
          <w:rFonts w:cs="David" w:hint="cs"/>
          <w:sz w:val="26"/>
          <w:szCs w:val="26"/>
          <w:rtl/>
        </w:rPr>
        <w:t>תכנית</w:t>
      </w:r>
      <w:proofErr w:type="spellEnd"/>
      <w:r>
        <w:rPr>
          <w:rFonts w:cs="David" w:hint="cs"/>
          <w:sz w:val="26"/>
          <w:szCs w:val="26"/>
          <w:rtl/>
        </w:rPr>
        <w:t xml:space="preserve"> המעונות</w:t>
      </w:r>
      <w:r w:rsidRPr="008F3A37">
        <w:rPr>
          <w:rFonts w:cs="David" w:hint="cs"/>
          <w:sz w:val="26"/>
          <w:szCs w:val="26"/>
          <w:rtl/>
        </w:rPr>
        <w:t xml:space="preserve"> ובהחלטת הוועדה הארכיטקטונית (בית שלווה);</w:t>
      </w:r>
    </w:p>
    <w:p w14:paraId="4F9A24B5" w14:textId="77777777" w:rsidR="002C65E2" w:rsidRDefault="002C65E2" w:rsidP="00FA6234">
      <w:pPr>
        <w:pStyle w:val="ae"/>
        <w:numPr>
          <w:ilvl w:val="0"/>
          <w:numId w:val="24"/>
        </w:numPr>
        <w:suppressLineNumbers/>
        <w:overflowPunct w:val="0"/>
        <w:autoSpaceDE w:val="0"/>
        <w:autoSpaceDN w:val="0"/>
        <w:adjustRightInd w:val="0"/>
        <w:spacing w:line="360" w:lineRule="auto"/>
        <w:ind w:left="641" w:right="-284" w:hanging="357"/>
        <w:jc w:val="both"/>
        <w:textAlignment w:val="baseline"/>
        <w:rPr>
          <w:rFonts w:cs="David"/>
          <w:sz w:val="26"/>
          <w:szCs w:val="26"/>
          <w:rtl/>
        </w:rPr>
      </w:pPr>
      <w:r w:rsidRPr="008F3A37">
        <w:rPr>
          <w:rFonts w:cs="David" w:hint="cs"/>
          <w:sz w:val="26"/>
          <w:szCs w:val="26"/>
          <w:rtl/>
        </w:rPr>
        <w:t xml:space="preserve">אי עמידה בתקן חניה מחמיר, הנדרש </w:t>
      </w:r>
      <w:r>
        <w:rPr>
          <w:rFonts w:cs="David" w:hint="cs"/>
          <w:sz w:val="26"/>
          <w:szCs w:val="26"/>
          <w:rtl/>
        </w:rPr>
        <w:t>ע</w:t>
      </w:r>
      <w:r w:rsidRPr="008F3A37">
        <w:rPr>
          <w:rFonts w:cs="David" w:hint="cs"/>
          <w:sz w:val="26"/>
          <w:szCs w:val="26"/>
          <w:rtl/>
        </w:rPr>
        <w:t>ל</w:t>
      </w:r>
      <w:r>
        <w:rPr>
          <w:rFonts w:cs="David" w:hint="cs"/>
          <w:sz w:val="26"/>
          <w:szCs w:val="26"/>
          <w:rtl/>
        </w:rPr>
        <w:t xml:space="preserve"> פי </w:t>
      </w:r>
      <w:r w:rsidRPr="008F3A37">
        <w:rPr>
          <w:rFonts w:cs="David" w:hint="cs"/>
          <w:sz w:val="26"/>
          <w:szCs w:val="26"/>
          <w:rtl/>
        </w:rPr>
        <w:t xml:space="preserve">החלטת הוועדה הארכיטקטונית; </w:t>
      </w:r>
    </w:p>
    <w:p w14:paraId="677F189B" w14:textId="77777777" w:rsidR="002C65E2" w:rsidRPr="00642E59" w:rsidRDefault="002C65E2" w:rsidP="00FA6234">
      <w:pPr>
        <w:pStyle w:val="ae"/>
        <w:numPr>
          <w:ilvl w:val="0"/>
          <w:numId w:val="24"/>
        </w:numPr>
        <w:suppressLineNumbers/>
        <w:overflowPunct w:val="0"/>
        <w:autoSpaceDE w:val="0"/>
        <w:autoSpaceDN w:val="0"/>
        <w:adjustRightInd w:val="0"/>
        <w:spacing w:line="360" w:lineRule="auto"/>
        <w:ind w:left="641" w:right="-284" w:hanging="357"/>
        <w:jc w:val="both"/>
        <w:textAlignment w:val="baseline"/>
        <w:rPr>
          <w:rFonts w:cs="David"/>
          <w:sz w:val="26"/>
          <w:szCs w:val="26"/>
        </w:rPr>
      </w:pPr>
      <w:r w:rsidRPr="00642E59">
        <w:rPr>
          <w:rFonts w:cs="David" w:hint="cs"/>
          <w:sz w:val="26"/>
          <w:szCs w:val="26"/>
          <w:rtl/>
        </w:rPr>
        <w:t xml:space="preserve">חריגה במספר יחידות הדיור למעונות על פי המותר </w:t>
      </w:r>
      <w:proofErr w:type="spellStart"/>
      <w:r w:rsidRPr="00642E59">
        <w:rPr>
          <w:rFonts w:cs="David" w:hint="cs"/>
          <w:sz w:val="26"/>
          <w:szCs w:val="26"/>
          <w:rtl/>
        </w:rPr>
        <w:t>ב</w:t>
      </w:r>
      <w:r>
        <w:rPr>
          <w:rFonts w:cs="David" w:hint="cs"/>
          <w:sz w:val="26"/>
          <w:szCs w:val="26"/>
          <w:rtl/>
        </w:rPr>
        <w:t>תכנית</w:t>
      </w:r>
      <w:proofErr w:type="spellEnd"/>
      <w:r>
        <w:rPr>
          <w:rFonts w:cs="David" w:hint="cs"/>
          <w:sz w:val="26"/>
          <w:szCs w:val="26"/>
          <w:rtl/>
        </w:rPr>
        <w:t xml:space="preserve"> המעונות</w:t>
      </w:r>
      <w:r w:rsidRPr="00642E59">
        <w:rPr>
          <w:rFonts w:cs="David" w:hint="cs"/>
          <w:sz w:val="26"/>
          <w:szCs w:val="26"/>
          <w:rtl/>
        </w:rPr>
        <w:t xml:space="preserve">; </w:t>
      </w:r>
    </w:p>
    <w:p w14:paraId="11DFDEE2" w14:textId="77777777" w:rsidR="002C65E2" w:rsidRPr="00E47486" w:rsidRDefault="002C65E2" w:rsidP="00FA6234">
      <w:pPr>
        <w:pStyle w:val="ae"/>
        <w:numPr>
          <w:ilvl w:val="0"/>
          <w:numId w:val="24"/>
        </w:numPr>
        <w:suppressLineNumbers/>
        <w:overflowPunct w:val="0"/>
        <w:autoSpaceDE w:val="0"/>
        <w:autoSpaceDN w:val="0"/>
        <w:adjustRightInd w:val="0"/>
        <w:spacing w:line="360" w:lineRule="auto"/>
        <w:ind w:left="641" w:right="-284" w:hanging="357"/>
        <w:jc w:val="both"/>
        <w:textAlignment w:val="baseline"/>
        <w:rPr>
          <w:rFonts w:cs="David"/>
          <w:sz w:val="26"/>
          <w:szCs w:val="26"/>
        </w:rPr>
      </w:pPr>
      <w:r w:rsidRPr="00642E59">
        <w:rPr>
          <w:rFonts w:cs="David" w:hint="cs"/>
          <w:sz w:val="26"/>
          <w:szCs w:val="26"/>
          <w:rtl/>
        </w:rPr>
        <w:t>הצורך בהוספת נתיב ברוחב של 3.5 מ'</w:t>
      </w:r>
      <w:r>
        <w:rPr>
          <w:rFonts w:cs="David" w:hint="cs"/>
          <w:sz w:val="26"/>
          <w:szCs w:val="26"/>
          <w:rtl/>
        </w:rPr>
        <w:t xml:space="preserve"> והתאמת תכנית הפיתוח של תחום זיקת הנאה לצורך מעבר רציף של הולכי רגל ללא מדרגות.</w:t>
      </w:r>
    </w:p>
    <w:p w14:paraId="54763F25" w14:textId="77777777" w:rsidR="002C65E2" w:rsidRPr="00642E59" w:rsidRDefault="002C65E2" w:rsidP="002C65E2">
      <w:pPr>
        <w:pStyle w:val="ae"/>
        <w:numPr>
          <w:ilvl w:val="0"/>
          <w:numId w:val="14"/>
        </w:numPr>
        <w:suppressLineNumbers/>
        <w:overflowPunct w:val="0"/>
        <w:autoSpaceDE w:val="0"/>
        <w:autoSpaceDN w:val="0"/>
        <w:adjustRightInd w:val="0"/>
        <w:spacing w:before="240" w:line="360" w:lineRule="auto"/>
        <w:ind w:left="284" w:right="-284" w:hanging="284"/>
        <w:jc w:val="both"/>
        <w:textAlignment w:val="baseline"/>
        <w:rPr>
          <w:rFonts w:cs="David"/>
          <w:sz w:val="26"/>
          <w:szCs w:val="26"/>
        </w:rPr>
      </w:pPr>
      <w:r w:rsidRPr="00642E59">
        <w:rPr>
          <w:rFonts w:cs="David" w:hint="cs"/>
          <w:sz w:val="26"/>
          <w:szCs w:val="26"/>
          <w:rtl/>
        </w:rPr>
        <w:t xml:space="preserve">בסיומו של הדיון השני, ולאור השעה המאוחרת נקבע דיון שלישי ואחרון לצורך סיום שמיעת המחלוקות בין הצדדים, כדלקמן: </w:t>
      </w:r>
    </w:p>
    <w:p w14:paraId="57614D60" w14:textId="77777777" w:rsidR="002C65E2" w:rsidRPr="00290A0E" w:rsidRDefault="002C65E2" w:rsidP="002C65E2">
      <w:pPr>
        <w:pStyle w:val="ae"/>
        <w:suppressLineNumbers/>
        <w:overflowPunct w:val="0"/>
        <w:autoSpaceDE w:val="0"/>
        <w:autoSpaceDN w:val="0"/>
        <w:adjustRightInd w:val="0"/>
        <w:spacing w:before="240" w:line="360" w:lineRule="auto"/>
        <w:ind w:left="1076" w:right="567"/>
        <w:jc w:val="both"/>
        <w:textAlignment w:val="baseline"/>
        <w:rPr>
          <w:rFonts w:cs="David"/>
          <w:b/>
          <w:bCs/>
          <w:sz w:val="26"/>
          <w:szCs w:val="26"/>
          <w:rtl/>
        </w:rPr>
      </w:pPr>
      <w:r>
        <w:rPr>
          <w:rFonts w:cs="David" w:hint="cs"/>
          <w:sz w:val="26"/>
          <w:szCs w:val="26"/>
          <w:rtl/>
        </w:rPr>
        <w:t>"</w:t>
      </w:r>
      <w:r w:rsidRPr="00290A0E">
        <w:rPr>
          <w:rFonts w:cs="David" w:hint="cs"/>
          <w:b/>
          <w:bCs/>
          <w:sz w:val="26"/>
          <w:szCs w:val="26"/>
          <w:rtl/>
        </w:rPr>
        <w:t>לאחר שקיימנו דיון נוסף בעניינה של הבקשה להיתר ושמענו באריכות רבה את טענות הצדדים, כאשר הדיון החל בשעה 15:30 בעוד שנכון לשעה 19:20 טרם סיימנו לשמוע את כל טענות הצדדים, אנו קובעים כי ועדת ערר תתכנס לדיון נוסף ושלישי במניין, מחוץ לסדר יומה של ועדת ערר, אשר יתקיים באמצעות היוועדות חזותית.</w:t>
      </w:r>
    </w:p>
    <w:p w14:paraId="4AE23B09" w14:textId="77777777" w:rsidR="002C65E2" w:rsidRPr="00290A0E" w:rsidRDefault="002C65E2" w:rsidP="002C65E2">
      <w:pPr>
        <w:pStyle w:val="ae"/>
        <w:suppressLineNumbers/>
        <w:overflowPunct w:val="0"/>
        <w:autoSpaceDE w:val="0"/>
        <w:autoSpaceDN w:val="0"/>
        <w:adjustRightInd w:val="0"/>
        <w:spacing w:before="240" w:line="360" w:lineRule="auto"/>
        <w:ind w:left="1076" w:right="567"/>
        <w:jc w:val="both"/>
        <w:textAlignment w:val="baseline"/>
        <w:rPr>
          <w:rFonts w:cs="David"/>
          <w:b/>
          <w:bCs/>
          <w:sz w:val="26"/>
          <w:szCs w:val="26"/>
          <w:rtl/>
        </w:rPr>
      </w:pPr>
      <w:r w:rsidRPr="00290A0E">
        <w:rPr>
          <w:rFonts w:cs="David" w:hint="cs"/>
          <w:b/>
          <w:bCs/>
          <w:sz w:val="26"/>
          <w:szCs w:val="26"/>
          <w:rtl/>
        </w:rPr>
        <w:t xml:space="preserve">במסגרת דיון זה תידונה הסוגיות הבאות שנותרו לבירור: הרחבת הדרך ב - 3.5 מ' לצורך הוספת נתיב, תקן חניה ונושא הוועדה הארכיטקטונית. </w:t>
      </w:r>
    </w:p>
    <w:p w14:paraId="63FF95F8" w14:textId="77777777" w:rsidR="002C65E2" w:rsidRPr="002855F5" w:rsidRDefault="002C65E2" w:rsidP="002C65E2">
      <w:pPr>
        <w:pStyle w:val="ae"/>
        <w:suppressLineNumbers/>
        <w:overflowPunct w:val="0"/>
        <w:autoSpaceDE w:val="0"/>
        <w:autoSpaceDN w:val="0"/>
        <w:adjustRightInd w:val="0"/>
        <w:spacing w:before="240" w:line="360" w:lineRule="auto"/>
        <w:ind w:left="1076" w:right="567"/>
        <w:jc w:val="both"/>
        <w:textAlignment w:val="baseline"/>
        <w:rPr>
          <w:rFonts w:cs="David"/>
          <w:sz w:val="26"/>
          <w:szCs w:val="26"/>
          <w:rtl/>
        </w:rPr>
      </w:pPr>
      <w:r w:rsidRPr="00290A0E">
        <w:rPr>
          <w:rFonts w:cs="David" w:hint="cs"/>
          <w:b/>
          <w:bCs/>
          <w:sz w:val="26"/>
          <w:szCs w:val="26"/>
          <w:rtl/>
        </w:rPr>
        <w:t xml:space="preserve">יצוין, כי ועדת הערר סבורה כי לחלק מנימוקי הדחיה כמפורט בהחלטת הוועדה המקומית לדחות את הבקשה להיתר - ניתן מענה, וחלקם ניתנים לתיקון על פי החלטת ועדת ערר שתינתן בסיום ההליך. בנסיבות אלה, תתבקש </w:t>
      </w:r>
      <w:bookmarkStart w:id="0" w:name="_Hlk214523860"/>
      <w:r w:rsidRPr="00290A0E">
        <w:rPr>
          <w:rFonts w:cs="David" w:hint="cs"/>
          <w:b/>
          <w:bCs/>
          <w:sz w:val="26"/>
          <w:szCs w:val="26"/>
          <w:rtl/>
        </w:rPr>
        <w:t xml:space="preserve">גב' בן נחום </w:t>
      </w:r>
      <w:bookmarkEnd w:id="0"/>
      <w:r w:rsidRPr="00290A0E">
        <w:rPr>
          <w:rFonts w:cs="David" w:hint="cs"/>
          <w:b/>
          <w:bCs/>
          <w:sz w:val="26"/>
          <w:szCs w:val="26"/>
          <w:rtl/>
        </w:rPr>
        <w:t xml:space="preserve">האמונה על אישור תקציב במשרדי הממשלה להקמת המכללה, כי </w:t>
      </w:r>
      <w:bookmarkStart w:id="1" w:name="_Hlk214523896"/>
      <w:r w:rsidRPr="00290A0E">
        <w:rPr>
          <w:rFonts w:cs="David" w:hint="cs"/>
          <w:b/>
          <w:bCs/>
          <w:sz w:val="26"/>
          <w:szCs w:val="26"/>
          <w:rtl/>
        </w:rPr>
        <w:t>תינתן לעוררת ארכה נוספת למתן התקציב להקמת המכללה</w:t>
      </w:r>
      <w:bookmarkEnd w:id="1"/>
      <w:r w:rsidRPr="0073780A">
        <w:rPr>
          <w:rFonts w:cs="David" w:hint="cs"/>
          <w:sz w:val="26"/>
          <w:szCs w:val="26"/>
          <w:rtl/>
        </w:rPr>
        <w:t>.</w:t>
      </w:r>
    </w:p>
    <w:p w14:paraId="5F2932CB" w14:textId="77777777" w:rsidR="002C65E2" w:rsidRPr="008162FC" w:rsidRDefault="002C65E2" w:rsidP="002C65E2">
      <w:pPr>
        <w:pStyle w:val="ae"/>
        <w:suppressLineNumbers/>
        <w:overflowPunct w:val="0"/>
        <w:autoSpaceDE w:val="0"/>
        <w:autoSpaceDN w:val="0"/>
        <w:adjustRightInd w:val="0"/>
        <w:spacing w:before="240" w:line="360" w:lineRule="auto"/>
        <w:ind w:left="1076" w:right="567"/>
        <w:jc w:val="both"/>
        <w:textAlignment w:val="baseline"/>
        <w:rPr>
          <w:rFonts w:cs="David"/>
          <w:sz w:val="26"/>
          <w:szCs w:val="26"/>
        </w:rPr>
      </w:pPr>
      <w:r w:rsidRPr="0073780A">
        <w:rPr>
          <w:rFonts w:cs="David" w:hint="cs"/>
          <w:sz w:val="26"/>
          <w:szCs w:val="26"/>
          <w:rtl/>
        </w:rPr>
        <w:t>דיון נוסף ושלישי נקבע כאמור בהודעת מזכירות שהומצאה לצדדים, ליום 30.12.25 לשעה 9:30</w:t>
      </w:r>
      <w:r>
        <w:rPr>
          <w:rFonts w:cs="David" w:hint="cs"/>
          <w:sz w:val="26"/>
          <w:szCs w:val="26"/>
          <w:rtl/>
        </w:rPr>
        <w:t>"</w:t>
      </w:r>
      <w:r w:rsidRPr="0073780A">
        <w:rPr>
          <w:rFonts w:cs="David" w:hint="cs"/>
          <w:sz w:val="26"/>
          <w:szCs w:val="26"/>
          <w:rtl/>
        </w:rPr>
        <w:t xml:space="preserve">.  </w:t>
      </w:r>
    </w:p>
    <w:p w14:paraId="4A8E7E92" w14:textId="77777777" w:rsidR="002C65E2" w:rsidRPr="00EE5BE8" w:rsidRDefault="002C65E2" w:rsidP="002C65E2">
      <w:pPr>
        <w:suppressLineNumbers/>
        <w:overflowPunct w:val="0"/>
        <w:autoSpaceDE w:val="0"/>
        <w:autoSpaceDN w:val="0"/>
        <w:adjustRightInd w:val="0"/>
        <w:spacing w:before="240" w:line="360" w:lineRule="auto"/>
        <w:ind w:right="-284"/>
        <w:jc w:val="both"/>
        <w:textAlignment w:val="baseline"/>
        <w:rPr>
          <w:rFonts w:cs="David"/>
          <w:b/>
          <w:bCs/>
          <w:sz w:val="26"/>
          <w:szCs w:val="26"/>
          <w:u w:val="single"/>
        </w:rPr>
      </w:pPr>
      <w:r w:rsidRPr="00EE5BE8">
        <w:rPr>
          <w:rFonts w:cs="David" w:hint="cs"/>
          <w:b/>
          <w:bCs/>
          <w:sz w:val="26"/>
          <w:szCs w:val="26"/>
          <w:u w:val="single"/>
          <w:rtl/>
        </w:rPr>
        <w:t>דיון</w:t>
      </w:r>
      <w:r>
        <w:rPr>
          <w:rFonts w:cs="David" w:hint="cs"/>
          <w:b/>
          <w:bCs/>
          <w:sz w:val="26"/>
          <w:szCs w:val="26"/>
          <w:u w:val="single"/>
          <w:rtl/>
        </w:rPr>
        <w:t xml:space="preserve"> שלישי</w:t>
      </w:r>
      <w:r w:rsidRPr="00EE5BE8">
        <w:rPr>
          <w:rFonts w:cs="David" w:hint="cs"/>
          <w:b/>
          <w:bCs/>
          <w:sz w:val="26"/>
          <w:szCs w:val="26"/>
          <w:u w:val="single"/>
          <w:rtl/>
        </w:rPr>
        <w:t xml:space="preserve"> מיום </w:t>
      </w:r>
      <w:r>
        <w:rPr>
          <w:rFonts w:cs="David" w:hint="cs"/>
          <w:b/>
          <w:bCs/>
          <w:sz w:val="26"/>
          <w:szCs w:val="26"/>
          <w:u w:val="single"/>
          <w:rtl/>
        </w:rPr>
        <w:t xml:space="preserve">30.12.25 </w:t>
      </w:r>
      <w:r w:rsidRPr="0017204B">
        <w:rPr>
          <w:rFonts w:cs="David" w:hint="cs"/>
          <w:sz w:val="26"/>
          <w:szCs w:val="26"/>
          <w:u w:val="single"/>
          <w:rtl/>
        </w:rPr>
        <w:t>(</w:t>
      </w:r>
      <w:r w:rsidRPr="00CE06B2">
        <w:rPr>
          <w:rFonts w:cs="David" w:hint="cs"/>
          <w:sz w:val="26"/>
          <w:szCs w:val="26"/>
          <w:u w:val="single"/>
          <w:rtl/>
        </w:rPr>
        <w:t>להלן:</w:t>
      </w:r>
      <w:r>
        <w:rPr>
          <w:rFonts w:cs="David" w:hint="cs"/>
          <w:b/>
          <w:bCs/>
          <w:sz w:val="26"/>
          <w:szCs w:val="26"/>
          <w:u w:val="single"/>
          <w:rtl/>
        </w:rPr>
        <w:t xml:space="preserve"> "הדיון השלישי"</w:t>
      </w:r>
      <w:r w:rsidRPr="0017204B">
        <w:rPr>
          <w:rFonts w:cs="David" w:hint="cs"/>
          <w:sz w:val="26"/>
          <w:szCs w:val="26"/>
          <w:u w:val="single"/>
          <w:rtl/>
        </w:rPr>
        <w:t>)</w:t>
      </w:r>
    </w:p>
    <w:p w14:paraId="579A854C" w14:textId="77777777" w:rsidR="002C65E2" w:rsidRPr="0062464D" w:rsidRDefault="002C65E2" w:rsidP="002C65E2">
      <w:pPr>
        <w:pStyle w:val="ae"/>
        <w:numPr>
          <w:ilvl w:val="0"/>
          <w:numId w:val="24"/>
        </w:numPr>
        <w:suppressLineNumbers/>
        <w:overflowPunct w:val="0"/>
        <w:autoSpaceDE w:val="0"/>
        <w:autoSpaceDN w:val="0"/>
        <w:adjustRightInd w:val="0"/>
        <w:spacing w:before="240" w:line="360" w:lineRule="auto"/>
        <w:ind w:right="-284"/>
        <w:jc w:val="both"/>
        <w:textAlignment w:val="baseline"/>
        <w:rPr>
          <w:rFonts w:cs="David"/>
          <w:sz w:val="26"/>
          <w:szCs w:val="26"/>
        </w:rPr>
      </w:pPr>
      <w:r w:rsidRPr="00AC5165">
        <w:rPr>
          <w:rFonts w:cs="David" w:hint="cs"/>
          <w:sz w:val="26"/>
          <w:szCs w:val="26"/>
          <w:rtl/>
        </w:rPr>
        <w:t>בהתאם להחלטתנו מיום 11.12.25</w:t>
      </w:r>
      <w:r>
        <w:rPr>
          <w:rFonts w:cs="David" w:hint="cs"/>
          <w:sz w:val="26"/>
          <w:szCs w:val="26"/>
          <w:rtl/>
        </w:rPr>
        <w:t xml:space="preserve">, </w:t>
      </w:r>
      <w:r w:rsidRPr="00AC5165">
        <w:rPr>
          <w:rFonts w:cs="David" w:hint="cs"/>
          <w:sz w:val="26"/>
          <w:szCs w:val="26"/>
          <w:rtl/>
        </w:rPr>
        <w:t xml:space="preserve">התקיים דיון שלישי במסגרתו נדונו הסוגיות שנותרו להכרעה, וביניהן </w:t>
      </w:r>
      <w:r>
        <w:rPr>
          <w:rFonts w:cs="David" w:hint="cs"/>
          <w:sz w:val="26"/>
          <w:szCs w:val="26"/>
          <w:rtl/>
        </w:rPr>
        <w:t xml:space="preserve">מהו רוחב המיסעה </w:t>
      </w:r>
      <w:r w:rsidRPr="00AC5165">
        <w:rPr>
          <w:rFonts w:cs="David" w:hint="cs"/>
          <w:sz w:val="26"/>
          <w:szCs w:val="26"/>
          <w:rtl/>
        </w:rPr>
        <w:t xml:space="preserve">ברחוב ירושלים </w:t>
      </w:r>
      <w:r>
        <w:rPr>
          <w:rFonts w:cs="David" w:hint="cs"/>
          <w:sz w:val="26"/>
          <w:szCs w:val="26"/>
          <w:rtl/>
        </w:rPr>
        <w:t xml:space="preserve">הנדרש </w:t>
      </w:r>
      <w:r w:rsidRPr="00AC5165">
        <w:rPr>
          <w:rFonts w:cs="David" w:hint="cs"/>
          <w:sz w:val="26"/>
          <w:szCs w:val="26"/>
          <w:rtl/>
        </w:rPr>
        <w:t>לצורך הוספת נתיב נוסף</w:t>
      </w:r>
      <w:r>
        <w:rPr>
          <w:rFonts w:cs="David" w:hint="cs"/>
          <w:sz w:val="26"/>
          <w:szCs w:val="26"/>
          <w:rtl/>
        </w:rPr>
        <w:t>, התאמת תכנית הפיתוח של תחום זיקת הנאה לצורך מעבר רציף של הולכי רגל ללא מדרגות</w:t>
      </w:r>
      <w:r w:rsidRPr="0062464D">
        <w:rPr>
          <w:rFonts w:cs="David" w:hint="cs"/>
          <w:sz w:val="26"/>
          <w:szCs w:val="26"/>
          <w:rtl/>
        </w:rPr>
        <w:t xml:space="preserve">; תקן החניה </w:t>
      </w:r>
      <w:r w:rsidRPr="0062464D">
        <w:rPr>
          <w:rFonts w:cs="David" w:hint="cs"/>
          <w:sz w:val="26"/>
          <w:szCs w:val="26"/>
          <w:rtl/>
        </w:rPr>
        <w:lastRenderedPageBreak/>
        <w:t xml:space="preserve">הנדרש בבקשה להיתר; וכן סמכותה של הוועדה הארכיטקטונית לקבוע הוראות הנוגעות לתקן החניה, לרבות קביעת תקן חניה מירבי.  </w:t>
      </w:r>
    </w:p>
    <w:p w14:paraId="5DF8A1C7"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Pr>
      </w:pPr>
      <w:r>
        <w:rPr>
          <w:rFonts w:cs="David" w:hint="cs"/>
          <w:sz w:val="26"/>
          <w:szCs w:val="26"/>
          <w:rtl/>
        </w:rPr>
        <w:t xml:space="preserve">להשלמת התמונה נציין, כי במהלך הדיון השלישי ולאור ביקורת שנשמעה מפי ועדת ערר על החלטת הוועדה הארכיטקטונית לקבוע תקן חניה מירבי ועל האופן בו התקבלה ההחלטה, צורף לדיון (שהתקיים בהיוועדות חזותית) ביוזמת הוועדה המקומית, נציג הוועדה המחוזית בוועדה הארכיטקטונית, על מנת שיציג בפנינו את הנימוקים שעמדו בבסיס קביעת תקן החניה המירבי, והשיקולים שהובילו לקבלת החלטת הוועדה הארכיטקטונית בעניין זה.  </w:t>
      </w:r>
    </w:p>
    <w:p w14:paraId="26634216" w14:textId="77777777" w:rsidR="002C65E2" w:rsidRPr="003738C5" w:rsidRDefault="002C65E2" w:rsidP="002C65E2">
      <w:pPr>
        <w:suppressLineNumbers/>
        <w:overflowPunct w:val="0"/>
        <w:autoSpaceDE w:val="0"/>
        <w:autoSpaceDN w:val="0"/>
        <w:adjustRightInd w:val="0"/>
        <w:spacing w:before="240" w:line="360" w:lineRule="auto"/>
        <w:ind w:right="-284"/>
        <w:jc w:val="both"/>
        <w:textAlignment w:val="baseline"/>
        <w:rPr>
          <w:rFonts w:cs="David"/>
          <w:sz w:val="26"/>
          <w:szCs w:val="26"/>
        </w:rPr>
      </w:pPr>
      <w:r w:rsidRPr="003738C5">
        <w:rPr>
          <w:rFonts w:cs="David" w:hint="cs"/>
          <w:b/>
          <w:bCs/>
          <w:sz w:val="26"/>
          <w:szCs w:val="26"/>
          <w:u w:val="single"/>
          <w:rtl/>
        </w:rPr>
        <w:t>דיון והכרעה</w:t>
      </w:r>
    </w:p>
    <w:p w14:paraId="48EB03F5" w14:textId="3B7B28A7" w:rsidR="002C65E2" w:rsidRDefault="002C65E2" w:rsidP="002C65E2">
      <w:pPr>
        <w:pStyle w:val="ae"/>
        <w:numPr>
          <w:ilvl w:val="0"/>
          <w:numId w:val="14"/>
        </w:numPr>
        <w:suppressLineNumbers/>
        <w:overflowPunct w:val="0"/>
        <w:autoSpaceDE w:val="0"/>
        <w:autoSpaceDN w:val="0"/>
        <w:adjustRightInd w:val="0"/>
        <w:spacing w:before="240" w:line="360" w:lineRule="auto"/>
        <w:ind w:right="-284"/>
        <w:contextualSpacing/>
        <w:jc w:val="both"/>
        <w:textAlignment w:val="baseline"/>
        <w:rPr>
          <w:rFonts w:cs="David"/>
          <w:sz w:val="26"/>
          <w:szCs w:val="26"/>
        </w:rPr>
      </w:pPr>
      <w:r>
        <w:rPr>
          <w:rFonts w:cs="David" w:hint="cs"/>
          <w:sz w:val="26"/>
          <w:szCs w:val="26"/>
          <w:rtl/>
        </w:rPr>
        <w:t xml:space="preserve">לצורך הכרעה במחלוקות בין הצדדים ולשם נוחות הקריאה, </w:t>
      </w:r>
      <w:r w:rsidRPr="003738C5">
        <w:rPr>
          <w:rFonts w:cs="David" w:hint="cs"/>
          <w:sz w:val="26"/>
          <w:szCs w:val="26"/>
          <w:rtl/>
        </w:rPr>
        <w:t xml:space="preserve">נפרט </w:t>
      </w:r>
      <w:r>
        <w:rPr>
          <w:rFonts w:cs="David" w:hint="cs"/>
          <w:sz w:val="26"/>
          <w:szCs w:val="26"/>
          <w:rtl/>
        </w:rPr>
        <w:t xml:space="preserve">בתמצית את החלטות הוועדה המחוזית ברקע לאישורה </w:t>
      </w:r>
      <w:r w:rsidR="00FA6234">
        <w:rPr>
          <w:rFonts w:cs="David" w:hint="cs"/>
          <w:sz w:val="26"/>
          <w:szCs w:val="26"/>
          <w:rtl/>
        </w:rPr>
        <w:t>תכנית המעונות והוראותיה</w:t>
      </w:r>
      <w:r w:rsidRPr="003738C5">
        <w:rPr>
          <w:rFonts w:cs="David" w:hint="cs"/>
          <w:sz w:val="26"/>
          <w:szCs w:val="26"/>
          <w:rtl/>
        </w:rPr>
        <w:t>.</w:t>
      </w:r>
    </w:p>
    <w:p w14:paraId="7B03B028" w14:textId="003A604A" w:rsidR="002C65E2" w:rsidRDefault="002C65E2" w:rsidP="002C65E2">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Pr>
      </w:pPr>
      <w:r>
        <w:rPr>
          <w:rFonts w:cs="David" w:hint="cs"/>
          <w:sz w:val="26"/>
          <w:szCs w:val="26"/>
          <w:rtl/>
        </w:rPr>
        <w:t xml:space="preserve">בהחלטת </w:t>
      </w:r>
      <w:r w:rsidR="00412106">
        <w:rPr>
          <w:rFonts w:cs="David" w:hint="cs"/>
          <w:sz w:val="26"/>
          <w:szCs w:val="26"/>
          <w:rtl/>
        </w:rPr>
        <w:t>ההפקדה</w:t>
      </w:r>
      <w:r>
        <w:rPr>
          <w:rFonts w:cs="David" w:hint="cs"/>
          <w:sz w:val="26"/>
          <w:szCs w:val="26"/>
          <w:rtl/>
        </w:rPr>
        <w:t xml:space="preserve"> נקבע על ידי הוועדה המחוזית כי:</w:t>
      </w:r>
    </w:p>
    <w:p w14:paraId="5789ECC9" w14:textId="77777777" w:rsidR="002C65E2" w:rsidRDefault="002C65E2" w:rsidP="002C65E2">
      <w:pPr>
        <w:pStyle w:val="ae"/>
        <w:suppressLineNumbers/>
        <w:overflowPunct w:val="0"/>
        <w:autoSpaceDE w:val="0"/>
        <w:autoSpaceDN w:val="0"/>
        <w:adjustRightInd w:val="0"/>
        <w:spacing w:before="240" w:line="360" w:lineRule="auto"/>
        <w:ind w:left="697" w:right="-284"/>
        <w:jc w:val="both"/>
        <w:textAlignment w:val="baseline"/>
        <w:rPr>
          <w:rFonts w:cs="David"/>
          <w:sz w:val="26"/>
          <w:szCs w:val="26"/>
        </w:rPr>
      </w:pPr>
      <w:r w:rsidRPr="00335B53">
        <w:rPr>
          <w:rFonts w:cs="David"/>
          <w:noProof/>
          <w:sz w:val="26"/>
          <w:szCs w:val="26"/>
          <w:rtl/>
        </w:rPr>
        <w:drawing>
          <wp:inline distT="0" distB="0" distL="0" distR="0" wp14:anchorId="5C809122" wp14:editId="4B4CA2DD">
            <wp:extent cx="4429311" cy="2248647"/>
            <wp:effectExtent l="0" t="0" r="0" b="0"/>
            <wp:docPr id="17877789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778994" name=""/>
                    <pic:cNvPicPr/>
                  </pic:nvPicPr>
                  <pic:blipFill>
                    <a:blip r:embed="rId18"/>
                    <a:stretch>
                      <a:fillRect/>
                    </a:stretch>
                  </pic:blipFill>
                  <pic:spPr>
                    <a:xfrm>
                      <a:off x="0" y="0"/>
                      <a:ext cx="4436704" cy="2252400"/>
                    </a:xfrm>
                    <a:prstGeom prst="rect">
                      <a:avLst/>
                    </a:prstGeom>
                  </pic:spPr>
                </pic:pic>
              </a:graphicData>
            </a:graphic>
          </wp:inline>
        </w:drawing>
      </w:r>
    </w:p>
    <w:p w14:paraId="614DB768" w14:textId="77777777" w:rsidR="002C65E2" w:rsidRPr="00FB3C76" w:rsidRDefault="002C65E2" w:rsidP="002C65E2">
      <w:pPr>
        <w:pStyle w:val="ae"/>
        <w:suppressLineNumbers/>
        <w:overflowPunct w:val="0"/>
        <w:autoSpaceDE w:val="0"/>
        <w:autoSpaceDN w:val="0"/>
        <w:adjustRightInd w:val="0"/>
        <w:spacing w:before="240" w:line="360" w:lineRule="auto"/>
        <w:ind w:left="697" w:right="-284"/>
        <w:jc w:val="both"/>
        <w:textAlignment w:val="baseline"/>
        <w:rPr>
          <w:rFonts w:cs="David"/>
          <w:sz w:val="26"/>
          <w:szCs w:val="26"/>
        </w:rPr>
      </w:pPr>
      <w:r>
        <w:rPr>
          <w:rFonts w:cs="David" w:hint="cs"/>
          <w:sz w:val="26"/>
          <w:szCs w:val="26"/>
          <w:rtl/>
        </w:rPr>
        <w:lastRenderedPageBreak/>
        <w:t xml:space="preserve">        </w:t>
      </w:r>
      <w:r w:rsidRPr="00F442E5">
        <w:rPr>
          <w:rFonts w:cs="David"/>
          <w:noProof/>
          <w:sz w:val="26"/>
          <w:szCs w:val="26"/>
          <w:rtl/>
        </w:rPr>
        <w:drawing>
          <wp:inline distT="0" distB="0" distL="0" distR="0" wp14:anchorId="5610C622" wp14:editId="5C8DFBFD">
            <wp:extent cx="4086600" cy="3830595"/>
            <wp:effectExtent l="0" t="0" r="9525" b="0"/>
            <wp:docPr id="15779411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941134" name=""/>
                    <pic:cNvPicPr/>
                  </pic:nvPicPr>
                  <pic:blipFill>
                    <a:blip r:embed="rId19"/>
                    <a:stretch>
                      <a:fillRect/>
                    </a:stretch>
                  </pic:blipFill>
                  <pic:spPr>
                    <a:xfrm>
                      <a:off x="0" y="0"/>
                      <a:ext cx="4098161" cy="3841432"/>
                    </a:xfrm>
                    <a:prstGeom prst="rect">
                      <a:avLst/>
                    </a:prstGeom>
                  </pic:spPr>
                </pic:pic>
              </a:graphicData>
            </a:graphic>
          </wp:inline>
        </w:drawing>
      </w:r>
    </w:p>
    <w:p w14:paraId="7D81E931" w14:textId="77777777" w:rsidR="002C65E2" w:rsidRDefault="002C65E2" w:rsidP="002C65E2">
      <w:pPr>
        <w:pStyle w:val="ae"/>
        <w:suppressLineNumbers/>
        <w:overflowPunct w:val="0"/>
        <w:autoSpaceDE w:val="0"/>
        <w:autoSpaceDN w:val="0"/>
        <w:adjustRightInd w:val="0"/>
        <w:spacing w:before="240" w:line="360" w:lineRule="auto"/>
        <w:ind w:left="697" w:right="-284"/>
        <w:jc w:val="both"/>
        <w:textAlignment w:val="baseline"/>
        <w:rPr>
          <w:rFonts w:cs="David"/>
          <w:sz w:val="26"/>
          <w:szCs w:val="26"/>
          <w:rtl/>
        </w:rPr>
      </w:pPr>
      <w:r>
        <w:rPr>
          <w:rFonts w:cs="David" w:hint="cs"/>
          <w:sz w:val="26"/>
          <w:szCs w:val="26"/>
          <w:rtl/>
        </w:rPr>
        <w:t xml:space="preserve">          </w:t>
      </w:r>
      <w:r w:rsidRPr="00BD3C22">
        <w:rPr>
          <w:rFonts w:cs="David"/>
          <w:noProof/>
          <w:sz w:val="26"/>
          <w:szCs w:val="26"/>
          <w:rtl/>
        </w:rPr>
        <w:drawing>
          <wp:inline distT="0" distB="0" distL="0" distR="0" wp14:anchorId="4E08F97E" wp14:editId="495835C8">
            <wp:extent cx="4088321" cy="2235412"/>
            <wp:effectExtent l="0" t="0" r="7620" b="0"/>
            <wp:docPr id="109429453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294535" name=""/>
                    <pic:cNvPicPr/>
                  </pic:nvPicPr>
                  <pic:blipFill>
                    <a:blip r:embed="rId20"/>
                    <a:stretch>
                      <a:fillRect/>
                    </a:stretch>
                  </pic:blipFill>
                  <pic:spPr>
                    <a:xfrm>
                      <a:off x="0" y="0"/>
                      <a:ext cx="4096689" cy="2239987"/>
                    </a:xfrm>
                    <a:prstGeom prst="rect">
                      <a:avLst/>
                    </a:prstGeom>
                  </pic:spPr>
                </pic:pic>
              </a:graphicData>
            </a:graphic>
          </wp:inline>
        </w:drawing>
      </w:r>
      <w:r w:rsidRPr="00BD3C22">
        <w:rPr>
          <w:rFonts w:cs="David"/>
          <w:sz w:val="26"/>
          <w:szCs w:val="26"/>
          <w:rtl/>
        </w:rPr>
        <w:t xml:space="preserve"> </w:t>
      </w:r>
    </w:p>
    <w:p w14:paraId="7BDC09E3" w14:textId="77777777" w:rsidR="002C65E2" w:rsidRDefault="002C65E2" w:rsidP="002C65E2">
      <w:pPr>
        <w:pStyle w:val="ae"/>
        <w:suppressLineNumbers/>
        <w:overflowPunct w:val="0"/>
        <w:autoSpaceDE w:val="0"/>
        <w:autoSpaceDN w:val="0"/>
        <w:adjustRightInd w:val="0"/>
        <w:spacing w:before="240" w:line="360" w:lineRule="auto"/>
        <w:ind w:left="697" w:right="-284"/>
        <w:jc w:val="both"/>
        <w:textAlignment w:val="baseline"/>
        <w:rPr>
          <w:rFonts w:cs="David"/>
          <w:sz w:val="26"/>
          <w:szCs w:val="26"/>
        </w:rPr>
      </w:pPr>
      <w:r>
        <w:rPr>
          <w:rFonts w:cs="David" w:hint="cs"/>
          <w:sz w:val="26"/>
          <w:szCs w:val="26"/>
          <w:rtl/>
        </w:rPr>
        <w:t>(החלטת ההפקדה כוללת תנאים נוספים שאינם רלוונטיים לעניינו ולפיכך לא הובאו לעיל)</w:t>
      </w:r>
    </w:p>
    <w:p w14:paraId="43744ADE" w14:textId="1FF31797" w:rsidR="002C65E2" w:rsidRDefault="002C65E2" w:rsidP="002C65E2">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Pr>
      </w:pPr>
      <w:r>
        <w:rPr>
          <w:rFonts w:cs="David" w:hint="cs"/>
          <w:sz w:val="26"/>
          <w:szCs w:val="26"/>
          <w:rtl/>
        </w:rPr>
        <w:t>ב</w:t>
      </w:r>
      <w:r w:rsidR="00412106">
        <w:rPr>
          <w:rFonts w:cs="David" w:hint="cs"/>
          <w:sz w:val="26"/>
          <w:szCs w:val="26"/>
          <w:rtl/>
        </w:rPr>
        <w:t xml:space="preserve">החלטה </w:t>
      </w:r>
      <w:r>
        <w:rPr>
          <w:rFonts w:cs="David" w:hint="cs"/>
          <w:sz w:val="26"/>
          <w:szCs w:val="26"/>
          <w:rtl/>
        </w:rPr>
        <w:t xml:space="preserve">לאשר את </w:t>
      </w:r>
      <w:proofErr w:type="spellStart"/>
      <w:r>
        <w:rPr>
          <w:rFonts w:cs="David" w:hint="cs"/>
          <w:sz w:val="26"/>
          <w:szCs w:val="26"/>
          <w:rtl/>
        </w:rPr>
        <w:t>התכנית</w:t>
      </w:r>
      <w:proofErr w:type="spellEnd"/>
      <w:r>
        <w:rPr>
          <w:rFonts w:cs="David" w:hint="cs"/>
          <w:sz w:val="26"/>
          <w:szCs w:val="26"/>
          <w:rtl/>
        </w:rPr>
        <w:t xml:space="preserve"> (ולאחר שנבחנה האפשרות למימוש </w:t>
      </w:r>
      <w:proofErr w:type="spellStart"/>
      <w:r>
        <w:rPr>
          <w:rFonts w:cs="David" w:hint="cs"/>
          <w:sz w:val="26"/>
          <w:szCs w:val="26"/>
          <w:rtl/>
        </w:rPr>
        <w:t>התכנית</w:t>
      </w:r>
      <w:proofErr w:type="spellEnd"/>
      <w:r>
        <w:rPr>
          <w:rFonts w:cs="David" w:hint="cs"/>
          <w:sz w:val="26"/>
          <w:szCs w:val="26"/>
          <w:rtl/>
        </w:rPr>
        <w:t xml:space="preserve"> במיקום חלופי)</w:t>
      </w:r>
      <w:r w:rsidR="00412106">
        <w:rPr>
          <w:rFonts w:cs="David" w:hint="cs"/>
          <w:sz w:val="26"/>
          <w:szCs w:val="26"/>
          <w:rtl/>
        </w:rPr>
        <w:t xml:space="preserve"> נקבע,</w:t>
      </w:r>
      <w:r>
        <w:rPr>
          <w:rFonts w:cs="David" w:hint="cs"/>
          <w:sz w:val="26"/>
          <w:szCs w:val="26"/>
          <w:rtl/>
        </w:rPr>
        <w:t xml:space="preserve"> כדלקמן: </w:t>
      </w:r>
    </w:p>
    <w:p w14:paraId="5F68F4CC" w14:textId="77777777" w:rsidR="002C65E2" w:rsidRPr="00571AC3" w:rsidRDefault="002C65E2" w:rsidP="002C65E2">
      <w:pPr>
        <w:pStyle w:val="ae"/>
        <w:suppressLineNumbers/>
        <w:overflowPunct w:val="0"/>
        <w:autoSpaceDE w:val="0"/>
        <w:autoSpaceDN w:val="0"/>
        <w:adjustRightInd w:val="0"/>
        <w:spacing w:before="240" w:line="360" w:lineRule="auto"/>
        <w:ind w:left="697" w:right="-284"/>
        <w:jc w:val="both"/>
        <w:textAlignment w:val="baseline"/>
        <w:rPr>
          <w:rFonts w:cs="David"/>
          <w:sz w:val="26"/>
          <w:szCs w:val="26"/>
        </w:rPr>
      </w:pPr>
      <w:r w:rsidRPr="00946647">
        <w:rPr>
          <w:rFonts w:cs="David"/>
          <w:noProof/>
          <w:sz w:val="26"/>
          <w:szCs w:val="26"/>
          <w:rtl/>
        </w:rPr>
        <w:lastRenderedPageBreak/>
        <w:drawing>
          <wp:inline distT="0" distB="0" distL="0" distR="0" wp14:anchorId="58141FC8" wp14:editId="17142B9A">
            <wp:extent cx="5279301" cy="1824764"/>
            <wp:effectExtent l="0" t="0" r="0" b="4445"/>
            <wp:docPr id="10403855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385557" name=""/>
                    <pic:cNvPicPr/>
                  </pic:nvPicPr>
                  <pic:blipFill>
                    <a:blip r:embed="rId21"/>
                    <a:stretch>
                      <a:fillRect/>
                    </a:stretch>
                  </pic:blipFill>
                  <pic:spPr>
                    <a:xfrm>
                      <a:off x="0" y="0"/>
                      <a:ext cx="5285306" cy="1826839"/>
                    </a:xfrm>
                    <a:prstGeom prst="rect">
                      <a:avLst/>
                    </a:prstGeom>
                  </pic:spPr>
                </pic:pic>
              </a:graphicData>
            </a:graphic>
          </wp:inline>
        </w:drawing>
      </w:r>
    </w:p>
    <w:p w14:paraId="58842141" w14:textId="77777777" w:rsidR="002C65E2" w:rsidRPr="00975585" w:rsidRDefault="002C65E2" w:rsidP="002C65E2">
      <w:p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sz w:val="26"/>
          <w:szCs w:val="26"/>
          <w:rtl/>
        </w:rPr>
        <w:tab/>
      </w:r>
      <w:r>
        <w:rPr>
          <w:rFonts w:cs="David" w:hint="cs"/>
          <w:sz w:val="26"/>
          <w:szCs w:val="26"/>
          <w:rtl/>
        </w:rPr>
        <w:t xml:space="preserve"> </w:t>
      </w:r>
      <w:r w:rsidRPr="00975585">
        <w:rPr>
          <w:rFonts w:cs="David"/>
          <w:noProof/>
          <w:sz w:val="26"/>
          <w:szCs w:val="26"/>
          <w:rtl/>
        </w:rPr>
        <w:drawing>
          <wp:inline distT="0" distB="0" distL="0" distR="0" wp14:anchorId="7BD974A7" wp14:editId="605D3655">
            <wp:extent cx="5396972" cy="2312903"/>
            <wp:effectExtent l="0" t="0" r="0" b="0"/>
            <wp:docPr id="27590522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05225" name=""/>
                    <pic:cNvPicPr/>
                  </pic:nvPicPr>
                  <pic:blipFill>
                    <a:blip r:embed="rId22"/>
                    <a:stretch>
                      <a:fillRect/>
                    </a:stretch>
                  </pic:blipFill>
                  <pic:spPr>
                    <a:xfrm>
                      <a:off x="0" y="0"/>
                      <a:ext cx="5407541" cy="2317432"/>
                    </a:xfrm>
                    <a:prstGeom prst="rect">
                      <a:avLst/>
                    </a:prstGeom>
                  </pic:spPr>
                </pic:pic>
              </a:graphicData>
            </a:graphic>
          </wp:inline>
        </w:drawing>
      </w:r>
    </w:p>
    <w:p w14:paraId="5FFCB113"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contextualSpacing/>
        <w:jc w:val="both"/>
        <w:textAlignment w:val="baseline"/>
        <w:rPr>
          <w:rFonts w:cs="David"/>
          <w:sz w:val="26"/>
          <w:szCs w:val="26"/>
        </w:rPr>
      </w:pPr>
      <w:r w:rsidRPr="003738C5">
        <w:rPr>
          <w:rFonts w:cs="David" w:hint="cs"/>
          <w:sz w:val="26"/>
          <w:szCs w:val="26"/>
          <w:rtl/>
        </w:rPr>
        <w:t>מטרתה של תכנית ה</w:t>
      </w:r>
      <w:r>
        <w:rPr>
          <w:rFonts w:cs="David" w:hint="cs"/>
          <w:sz w:val="26"/>
          <w:szCs w:val="26"/>
          <w:rtl/>
        </w:rPr>
        <w:t xml:space="preserve">מעונות </w:t>
      </w:r>
      <w:r w:rsidRPr="003738C5">
        <w:rPr>
          <w:rFonts w:cs="David" w:hint="cs"/>
          <w:sz w:val="26"/>
          <w:szCs w:val="26"/>
          <w:rtl/>
        </w:rPr>
        <w:t xml:space="preserve">היא הקמת מבנה מסחר, מעונות </w:t>
      </w:r>
      <w:proofErr w:type="spellStart"/>
      <w:r w:rsidRPr="003738C5">
        <w:rPr>
          <w:rFonts w:cs="David" w:hint="cs"/>
          <w:sz w:val="26"/>
          <w:szCs w:val="26"/>
          <w:rtl/>
        </w:rPr>
        <w:t>סטונדטים</w:t>
      </w:r>
      <w:proofErr w:type="spellEnd"/>
      <w:r w:rsidRPr="003738C5">
        <w:rPr>
          <w:rFonts w:cs="David" w:hint="cs"/>
          <w:sz w:val="26"/>
          <w:szCs w:val="26"/>
          <w:rtl/>
        </w:rPr>
        <w:t>, חדרי אירוח ושטחי אקדמיה של המכללה בצפת.</w:t>
      </w:r>
      <w:r>
        <w:rPr>
          <w:rFonts w:cs="David" w:hint="cs"/>
          <w:sz w:val="26"/>
          <w:szCs w:val="26"/>
          <w:rtl/>
        </w:rPr>
        <w:t xml:space="preserve"> </w:t>
      </w:r>
    </w:p>
    <w:p w14:paraId="7C220668" w14:textId="77777777" w:rsidR="002C65E2" w:rsidRPr="0008026A" w:rsidRDefault="002C65E2" w:rsidP="002C65E2">
      <w:pPr>
        <w:pStyle w:val="ae"/>
        <w:rPr>
          <w:rFonts w:cs="David"/>
          <w:sz w:val="26"/>
          <w:szCs w:val="26"/>
          <w:rtl/>
        </w:rPr>
      </w:pPr>
    </w:p>
    <w:p w14:paraId="405CC230" w14:textId="77777777" w:rsidR="002C65E2" w:rsidRPr="00FB0D68" w:rsidRDefault="002C65E2" w:rsidP="002C65E2">
      <w:pPr>
        <w:pStyle w:val="ae"/>
        <w:numPr>
          <w:ilvl w:val="0"/>
          <w:numId w:val="14"/>
        </w:numPr>
        <w:suppressLineNumbers/>
        <w:overflowPunct w:val="0"/>
        <w:autoSpaceDE w:val="0"/>
        <w:autoSpaceDN w:val="0"/>
        <w:adjustRightInd w:val="0"/>
        <w:spacing w:before="240" w:line="360" w:lineRule="auto"/>
        <w:ind w:right="-284"/>
        <w:contextualSpacing/>
        <w:jc w:val="both"/>
        <w:textAlignment w:val="baseline"/>
        <w:rPr>
          <w:rFonts w:cs="David"/>
          <w:sz w:val="26"/>
          <w:szCs w:val="26"/>
        </w:rPr>
      </w:pPr>
      <w:r w:rsidRPr="00FB0D68">
        <w:rPr>
          <w:rFonts w:cs="David" w:hint="cs"/>
          <w:sz w:val="26"/>
          <w:szCs w:val="26"/>
          <w:rtl/>
        </w:rPr>
        <w:t xml:space="preserve">עיקר הוראותיה </w:t>
      </w:r>
      <w:r>
        <w:rPr>
          <w:rFonts w:cs="David" w:hint="cs"/>
          <w:sz w:val="26"/>
          <w:szCs w:val="26"/>
          <w:rtl/>
        </w:rPr>
        <w:t>ב</w:t>
      </w:r>
      <w:r w:rsidRPr="00FB0D68">
        <w:rPr>
          <w:rFonts w:cs="David" w:hint="cs"/>
          <w:sz w:val="26"/>
          <w:szCs w:val="26"/>
          <w:rtl/>
        </w:rPr>
        <w:t xml:space="preserve">שינוי יעוד אזור מסחרי, נופש ומסחר ליעוד של מגורים מבנים ומוסדות ציבור תוך קביעת שימושים למסחר, אקדמיה, מעונות, וקביעת זכויות והוראות בניה; הסדרת רוחב דרך רח' ירושלים תוך צמצום רוחב הדרך ושינוי יעוד שטחי הדרך המבוטלת ליעוד של מגורים ומבנים ומוסדות ציבור, בתחום החלקות שבבעלות </w:t>
      </w:r>
      <w:r>
        <w:rPr>
          <w:rFonts w:cs="David" w:hint="cs"/>
          <w:sz w:val="26"/>
          <w:szCs w:val="26"/>
          <w:rtl/>
        </w:rPr>
        <w:t>המכללה</w:t>
      </w:r>
      <w:r w:rsidRPr="00FB0D68">
        <w:rPr>
          <w:rFonts w:cs="David" w:hint="cs"/>
          <w:sz w:val="26"/>
          <w:szCs w:val="26"/>
          <w:rtl/>
        </w:rPr>
        <w:t>; קביעת חזית מסחרית</w:t>
      </w:r>
      <w:r>
        <w:rPr>
          <w:rFonts w:cs="David" w:hint="cs"/>
          <w:sz w:val="26"/>
          <w:szCs w:val="26"/>
          <w:rtl/>
        </w:rPr>
        <w:t xml:space="preserve"> הכוללת </w:t>
      </w:r>
      <w:r w:rsidRPr="00FB0D68">
        <w:rPr>
          <w:rFonts w:cs="David" w:hint="cs"/>
          <w:sz w:val="26"/>
          <w:szCs w:val="26"/>
          <w:rtl/>
        </w:rPr>
        <w:t xml:space="preserve">קביעת שטחים עם זיקת הנאה לציבור בחזית המסחרית; קביעת הוראות לתכנון המבנה תוך שמירת מאפיינים אדריכלים של העיר העתיקה ושל מבנה היסטורי - בית שלווה, שקיים במקרקעין. </w:t>
      </w:r>
    </w:p>
    <w:p w14:paraId="41926F66" w14:textId="77777777" w:rsidR="002C65E2" w:rsidRPr="003738C5" w:rsidRDefault="002C65E2" w:rsidP="002C65E2">
      <w:pPr>
        <w:pStyle w:val="ae"/>
        <w:rPr>
          <w:rFonts w:cs="David"/>
          <w:sz w:val="26"/>
          <w:szCs w:val="26"/>
          <w:rtl/>
        </w:rPr>
      </w:pPr>
    </w:p>
    <w:p w14:paraId="29C86C3B"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contextualSpacing/>
        <w:jc w:val="both"/>
        <w:textAlignment w:val="baseline"/>
        <w:rPr>
          <w:rFonts w:cs="David"/>
          <w:sz w:val="26"/>
          <w:szCs w:val="26"/>
        </w:rPr>
      </w:pPr>
      <w:r w:rsidRPr="003738C5">
        <w:rPr>
          <w:rFonts w:cs="David" w:hint="cs"/>
          <w:sz w:val="26"/>
          <w:szCs w:val="26"/>
          <w:rtl/>
        </w:rPr>
        <w:t xml:space="preserve">בסעיף 4.1 </w:t>
      </w:r>
      <w:proofErr w:type="spellStart"/>
      <w:r w:rsidRPr="003738C5">
        <w:rPr>
          <w:rFonts w:cs="David" w:hint="cs"/>
          <w:sz w:val="26"/>
          <w:szCs w:val="26"/>
          <w:rtl/>
        </w:rPr>
        <w:t>לתכנית</w:t>
      </w:r>
      <w:proofErr w:type="spellEnd"/>
      <w:r w:rsidRPr="003738C5">
        <w:rPr>
          <w:rFonts w:cs="David" w:hint="cs"/>
          <w:sz w:val="26"/>
          <w:szCs w:val="26"/>
          <w:rtl/>
        </w:rPr>
        <w:t xml:space="preserve"> ה</w:t>
      </w:r>
      <w:r>
        <w:rPr>
          <w:rFonts w:cs="David" w:hint="cs"/>
          <w:sz w:val="26"/>
          <w:szCs w:val="26"/>
          <w:rtl/>
        </w:rPr>
        <w:t xml:space="preserve">מעונות </w:t>
      </w:r>
      <w:r w:rsidRPr="003738C5">
        <w:rPr>
          <w:rFonts w:cs="David" w:hint="cs"/>
          <w:sz w:val="26"/>
          <w:szCs w:val="26"/>
          <w:rtl/>
        </w:rPr>
        <w:t xml:space="preserve">נקבעו השימושים המותרים באזור "מגורים ומבנים ומוסדות ציבור", כדלקמן: </w:t>
      </w:r>
    </w:p>
    <w:p w14:paraId="08ECD48D" w14:textId="77777777" w:rsidR="002C65E2" w:rsidRPr="003738C5" w:rsidRDefault="002C65E2" w:rsidP="002C65E2">
      <w:pPr>
        <w:pStyle w:val="ae"/>
        <w:rPr>
          <w:rFonts w:cs="David"/>
          <w:sz w:val="26"/>
          <w:szCs w:val="26"/>
          <w:rtl/>
        </w:rPr>
      </w:pPr>
    </w:p>
    <w:p w14:paraId="00A2D2C9" w14:textId="77777777" w:rsidR="002C65E2" w:rsidRPr="003738C5" w:rsidRDefault="002C65E2" w:rsidP="002C65E2">
      <w:pPr>
        <w:suppressLineNumbers/>
        <w:overflowPunct w:val="0"/>
        <w:autoSpaceDE w:val="0"/>
        <w:autoSpaceDN w:val="0"/>
        <w:adjustRightInd w:val="0"/>
        <w:spacing w:before="240" w:line="360" w:lineRule="auto"/>
        <w:ind w:right="-284"/>
        <w:jc w:val="center"/>
        <w:textAlignment w:val="baseline"/>
        <w:rPr>
          <w:rFonts w:cs="David"/>
          <w:sz w:val="26"/>
          <w:szCs w:val="26"/>
        </w:rPr>
      </w:pPr>
      <w:r>
        <w:rPr>
          <w:noProof/>
          <w14:ligatures w14:val="standardContextual"/>
        </w:rPr>
        <w:lastRenderedPageBreak/>
        <w:drawing>
          <wp:inline distT="0" distB="0" distL="0" distR="0" wp14:anchorId="72FA4AE5" wp14:editId="0718223D">
            <wp:extent cx="4548146" cy="1872913"/>
            <wp:effectExtent l="0" t="0" r="5080" b="0"/>
            <wp:docPr id="188412680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126805" name=""/>
                    <pic:cNvPicPr/>
                  </pic:nvPicPr>
                  <pic:blipFill>
                    <a:blip r:embed="rId23"/>
                    <a:stretch>
                      <a:fillRect/>
                    </a:stretch>
                  </pic:blipFill>
                  <pic:spPr>
                    <a:xfrm>
                      <a:off x="0" y="0"/>
                      <a:ext cx="4554434" cy="1875502"/>
                    </a:xfrm>
                    <a:prstGeom prst="rect">
                      <a:avLst/>
                    </a:prstGeom>
                  </pic:spPr>
                </pic:pic>
              </a:graphicData>
            </a:graphic>
          </wp:inline>
        </w:drawing>
      </w:r>
    </w:p>
    <w:p w14:paraId="017D06EC" w14:textId="77777777" w:rsidR="002C65E2" w:rsidRPr="003738C5" w:rsidRDefault="002C65E2" w:rsidP="002C65E2">
      <w:pPr>
        <w:pStyle w:val="ae"/>
        <w:rPr>
          <w:rFonts w:cs="David"/>
          <w:sz w:val="26"/>
          <w:szCs w:val="26"/>
          <w:rtl/>
        </w:rPr>
      </w:pPr>
    </w:p>
    <w:p w14:paraId="347F2B0E"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contextualSpacing/>
        <w:jc w:val="both"/>
        <w:textAlignment w:val="baseline"/>
        <w:rPr>
          <w:rFonts w:cs="David"/>
          <w:sz w:val="26"/>
          <w:szCs w:val="26"/>
        </w:rPr>
      </w:pPr>
      <w:r w:rsidRPr="003738C5">
        <w:rPr>
          <w:rFonts w:cs="David" w:hint="cs"/>
          <w:sz w:val="26"/>
          <w:szCs w:val="26"/>
          <w:rtl/>
        </w:rPr>
        <w:t xml:space="preserve">בטבלת זכויות הבניה פורטו הוראות וזכויות הבניה:  </w:t>
      </w:r>
    </w:p>
    <w:p w14:paraId="0DA39A95" w14:textId="77777777" w:rsidR="002C65E2" w:rsidRPr="003738C5" w:rsidRDefault="002C65E2" w:rsidP="002C65E2">
      <w:pPr>
        <w:suppressLineNumbers/>
        <w:overflowPunct w:val="0"/>
        <w:autoSpaceDE w:val="0"/>
        <w:autoSpaceDN w:val="0"/>
        <w:adjustRightInd w:val="0"/>
        <w:spacing w:before="240" w:line="360" w:lineRule="auto"/>
        <w:ind w:left="340" w:right="-284"/>
        <w:jc w:val="center"/>
        <w:textAlignment w:val="baseline"/>
        <w:rPr>
          <w:rFonts w:cs="David"/>
          <w:sz w:val="26"/>
          <w:szCs w:val="26"/>
        </w:rPr>
      </w:pPr>
      <w:r w:rsidRPr="00F0696E">
        <w:rPr>
          <w:noProof/>
          <w:rtl/>
        </w:rPr>
        <w:drawing>
          <wp:inline distT="0" distB="0" distL="0" distR="0" wp14:anchorId="43E63921" wp14:editId="722A7EF4">
            <wp:extent cx="4600961" cy="3309446"/>
            <wp:effectExtent l="0" t="0" r="0" b="5715"/>
            <wp:docPr id="21388448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44843" name=""/>
                    <pic:cNvPicPr/>
                  </pic:nvPicPr>
                  <pic:blipFill>
                    <a:blip r:embed="rId24"/>
                    <a:stretch>
                      <a:fillRect/>
                    </a:stretch>
                  </pic:blipFill>
                  <pic:spPr>
                    <a:xfrm>
                      <a:off x="0" y="0"/>
                      <a:ext cx="4627745" cy="3328712"/>
                    </a:xfrm>
                    <a:prstGeom prst="rect">
                      <a:avLst/>
                    </a:prstGeom>
                  </pic:spPr>
                </pic:pic>
              </a:graphicData>
            </a:graphic>
          </wp:inline>
        </w:drawing>
      </w:r>
    </w:p>
    <w:p w14:paraId="586DECD4" w14:textId="77777777" w:rsidR="002C65E2" w:rsidRPr="003738C5" w:rsidRDefault="002C65E2" w:rsidP="002C65E2">
      <w:pPr>
        <w:pStyle w:val="ae"/>
        <w:suppressLineNumbers/>
        <w:overflowPunct w:val="0"/>
        <w:autoSpaceDE w:val="0"/>
        <w:autoSpaceDN w:val="0"/>
        <w:adjustRightInd w:val="0"/>
        <w:spacing w:before="240" w:line="360" w:lineRule="auto"/>
        <w:ind w:left="700" w:right="-284"/>
        <w:jc w:val="center"/>
        <w:textAlignment w:val="baseline"/>
        <w:rPr>
          <w:rFonts w:cs="David"/>
          <w:sz w:val="26"/>
          <w:szCs w:val="26"/>
        </w:rPr>
      </w:pPr>
      <w:r w:rsidRPr="00FC7F91">
        <w:rPr>
          <w:rFonts w:cs="David"/>
          <w:noProof/>
          <w:sz w:val="26"/>
          <w:szCs w:val="26"/>
          <w:rtl/>
        </w:rPr>
        <w:drawing>
          <wp:inline distT="0" distB="0" distL="0" distR="0" wp14:anchorId="635539EB" wp14:editId="579BE022">
            <wp:extent cx="4838831" cy="1123548"/>
            <wp:effectExtent l="0" t="0" r="0" b="635"/>
            <wp:docPr id="41397142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971427" name=""/>
                    <pic:cNvPicPr/>
                  </pic:nvPicPr>
                  <pic:blipFill>
                    <a:blip r:embed="rId25"/>
                    <a:stretch>
                      <a:fillRect/>
                    </a:stretch>
                  </pic:blipFill>
                  <pic:spPr>
                    <a:xfrm>
                      <a:off x="0" y="0"/>
                      <a:ext cx="4861537" cy="1128820"/>
                    </a:xfrm>
                    <a:prstGeom prst="rect">
                      <a:avLst/>
                    </a:prstGeom>
                  </pic:spPr>
                </pic:pic>
              </a:graphicData>
            </a:graphic>
          </wp:inline>
        </w:drawing>
      </w:r>
    </w:p>
    <w:p w14:paraId="0C236709" w14:textId="77777777" w:rsidR="002C65E2" w:rsidRPr="00EC73BD" w:rsidRDefault="002C65E2" w:rsidP="002C65E2">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Pr>
      </w:pPr>
      <w:r w:rsidRPr="003738C5">
        <w:rPr>
          <w:rFonts w:cs="David" w:hint="cs"/>
          <w:sz w:val="26"/>
          <w:szCs w:val="26"/>
          <w:rtl/>
        </w:rPr>
        <w:t>להלן נדון בנימוקי הדחייה בהחלטת הוועדה המקומית, לא בהכרח על פי סדרן.</w:t>
      </w:r>
    </w:p>
    <w:p w14:paraId="4534702D" w14:textId="44199D9D" w:rsidR="002C65E2" w:rsidRPr="00826428" w:rsidRDefault="002C65E2" w:rsidP="002C65E2">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Pr>
      </w:pPr>
      <w:r w:rsidRPr="00EC73BD">
        <w:rPr>
          <w:rFonts w:cs="David" w:hint="cs"/>
          <w:b/>
          <w:bCs/>
          <w:sz w:val="26"/>
          <w:szCs w:val="26"/>
          <w:rtl/>
        </w:rPr>
        <w:t xml:space="preserve">חוסר התאמה </w:t>
      </w:r>
      <w:proofErr w:type="spellStart"/>
      <w:r w:rsidRPr="00EC73BD">
        <w:rPr>
          <w:rFonts w:cs="David" w:hint="cs"/>
          <w:b/>
          <w:bCs/>
          <w:sz w:val="26"/>
          <w:szCs w:val="26"/>
          <w:rtl/>
        </w:rPr>
        <w:t>לתכנית</w:t>
      </w:r>
      <w:proofErr w:type="spellEnd"/>
      <w:r w:rsidRPr="00EC73BD">
        <w:rPr>
          <w:rFonts w:cs="David" w:hint="cs"/>
          <w:b/>
          <w:bCs/>
          <w:sz w:val="26"/>
          <w:szCs w:val="26"/>
          <w:rtl/>
        </w:rPr>
        <w:t xml:space="preserve"> המעונות לעניין מספר הקומות לאקדמיה</w:t>
      </w:r>
      <w:r w:rsidRPr="003738C5">
        <w:rPr>
          <w:rFonts w:cs="David" w:hint="cs"/>
          <w:sz w:val="26"/>
          <w:szCs w:val="26"/>
          <w:rtl/>
        </w:rPr>
        <w:t xml:space="preserve"> - לטענת הוועדה המקומית </w:t>
      </w:r>
      <w:r>
        <w:rPr>
          <w:rFonts w:cs="David" w:hint="cs"/>
          <w:sz w:val="26"/>
          <w:szCs w:val="26"/>
          <w:rtl/>
        </w:rPr>
        <w:t xml:space="preserve">בהערה מס' 8 לטבלת הזכויות </w:t>
      </w:r>
      <w:proofErr w:type="spellStart"/>
      <w:r>
        <w:rPr>
          <w:rFonts w:cs="David" w:hint="cs"/>
          <w:sz w:val="26"/>
          <w:szCs w:val="26"/>
          <w:rtl/>
        </w:rPr>
        <w:t>לתכנית</w:t>
      </w:r>
      <w:proofErr w:type="spellEnd"/>
      <w:r>
        <w:rPr>
          <w:rFonts w:cs="David" w:hint="cs"/>
          <w:sz w:val="26"/>
          <w:szCs w:val="26"/>
          <w:rtl/>
        </w:rPr>
        <w:t xml:space="preserve"> ישנה חלוקה ברורה לקומות על פי יעודים ושימושים: </w:t>
      </w:r>
      <w:r>
        <w:rPr>
          <w:rFonts w:cs="David" w:hint="cs"/>
          <w:sz w:val="26"/>
          <w:szCs w:val="26"/>
          <w:rtl/>
        </w:rPr>
        <w:lastRenderedPageBreak/>
        <w:t>ק</w:t>
      </w:r>
      <w:r w:rsidR="00356281">
        <w:rPr>
          <w:rFonts w:cs="David" w:hint="cs"/>
          <w:sz w:val="26"/>
          <w:szCs w:val="26"/>
          <w:rtl/>
        </w:rPr>
        <w:t>ו</w:t>
      </w:r>
      <w:r>
        <w:rPr>
          <w:rFonts w:cs="David" w:hint="cs"/>
          <w:sz w:val="26"/>
          <w:szCs w:val="26"/>
          <w:rtl/>
        </w:rPr>
        <w:t xml:space="preserve">מת מסחר אחת, שתי קומות אקדמיה ומעליהן מעונות. משכך, </w:t>
      </w:r>
      <w:r w:rsidRPr="003738C5">
        <w:rPr>
          <w:rFonts w:cs="David" w:hint="cs"/>
          <w:sz w:val="26"/>
          <w:szCs w:val="26"/>
          <w:rtl/>
        </w:rPr>
        <w:t xml:space="preserve">על הבקשה להיתר לכלול שתי קומות אקדמיה, כקבוע </w:t>
      </w:r>
      <w:proofErr w:type="spellStart"/>
      <w:r w:rsidRPr="003738C5">
        <w:rPr>
          <w:rFonts w:cs="David" w:hint="cs"/>
          <w:sz w:val="26"/>
          <w:szCs w:val="26"/>
          <w:rtl/>
        </w:rPr>
        <w:t>בתכנית</w:t>
      </w:r>
      <w:proofErr w:type="spellEnd"/>
      <w:r w:rsidRPr="003738C5">
        <w:rPr>
          <w:rFonts w:cs="David" w:hint="cs"/>
          <w:sz w:val="26"/>
          <w:szCs w:val="26"/>
          <w:rtl/>
        </w:rPr>
        <w:t xml:space="preserve">, ולא קומה אחת כמבוקש בבקשה להיתר. </w:t>
      </w:r>
    </w:p>
    <w:p w14:paraId="7927CDE1" w14:textId="0CE99553" w:rsidR="002C65E2" w:rsidRPr="00412106" w:rsidRDefault="002C65E2" w:rsidP="00412106">
      <w:pPr>
        <w:pStyle w:val="ae"/>
        <w:suppressLineNumbers/>
        <w:overflowPunct w:val="0"/>
        <w:autoSpaceDE w:val="0"/>
        <w:autoSpaceDN w:val="0"/>
        <w:adjustRightInd w:val="0"/>
        <w:spacing w:before="240" w:line="360" w:lineRule="auto"/>
        <w:ind w:left="697" w:right="-284"/>
        <w:jc w:val="both"/>
        <w:textAlignment w:val="baseline"/>
        <w:rPr>
          <w:rFonts w:cs="David"/>
          <w:sz w:val="26"/>
          <w:szCs w:val="26"/>
        </w:rPr>
      </w:pPr>
      <w:r w:rsidRPr="00A95C50">
        <w:rPr>
          <w:rFonts w:cs="David" w:hint="cs"/>
          <w:b/>
          <w:bCs/>
          <w:sz w:val="26"/>
          <w:szCs w:val="26"/>
          <w:u w:val="single"/>
          <w:rtl/>
        </w:rPr>
        <w:t>הכרעה</w:t>
      </w:r>
      <w:r>
        <w:rPr>
          <w:rFonts w:cs="David" w:hint="cs"/>
          <w:sz w:val="26"/>
          <w:szCs w:val="26"/>
          <w:rtl/>
        </w:rPr>
        <w:t xml:space="preserve"> - </w:t>
      </w:r>
      <w:r w:rsidRPr="003738C5">
        <w:rPr>
          <w:rFonts w:cs="David" w:hint="cs"/>
          <w:sz w:val="26"/>
          <w:szCs w:val="26"/>
          <w:rtl/>
        </w:rPr>
        <w:t xml:space="preserve">לאחר שעיינו בהוראות </w:t>
      </w:r>
      <w:proofErr w:type="spellStart"/>
      <w:r w:rsidRPr="003738C5">
        <w:rPr>
          <w:rFonts w:cs="David" w:hint="cs"/>
          <w:sz w:val="26"/>
          <w:szCs w:val="26"/>
          <w:rtl/>
        </w:rPr>
        <w:t>התכנית</w:t>
      </w:r>
      <w:proofErr w:type="spellEnd"/>
      <w:r w:rsidRPr="003738C5">
        <w:rPr>
          <w:rFonts w:cs="David" w:hint="cs"/>
          <w:sz w:val="26"/>
          <w:szCs w:val="26"/>
          <w:rtl/>
        </w:rPr>
        <w:t xml:space="preserve">, </w:t>
      </w:r>
      <w:r>
        <w:rPr>
          <w:rFonts w:cs="David" w:hint="cs"/>
          <w:sz w:val="26"/>
          <w:szCs w:val="26"/>
          <w:rtl/>
        </w:rPr>
        <w:t xml:space="preserve">ובין היתר, בהוראות הבינוי, </w:t>
      </w:r>
      <w:r w:rsidRPr="003738C5">
        <w:rPr>
          <w:rFonts w:cs="David" w:hint="cs"/>
          <w:sz w:val="26"/>
          <w:szCs w:val="26"/>
          <w:rtl/>
        </w:rPr>
        <w:t xml:space="preserve">אין בידנו לקבל את עמדת הוועדה המקומית כי קיימת חובה לממש </w:t>
      </w:r>
      <w:r>
        <w:rPr>
          <w:rFonts w:cs="David" w:hint="cs"/>
          <w:sz w:val="26"/>
          <w:szCs w:val="26"/>
          <w:rtl/>
        </w:rPr>
        <w:t>שתי</w:t>
      </w:r>
      <w:r w:rsidRPr="003738C5">
        <w:rPr>
          <w:rFonts w:cs="David" w:hint="cs"/>
          <w:sz w:val="26"/>
          <w:szCs w:val="26"/>
          <w:rtl/>
        </w:rPr>
        <w:t xml:space="preserve"> קומות אקדמיה. </w:t>
      </w:r>
      <w:r>
        <w:rPr>
          <w:rFonts w:cs="David" w:hint="cs"/>
          <w:sz w:val="26"/>
          <w:szCs w:val="26"/>
          <w:rtl/>
        </w:rPr>
        <w:t xml:space="preserve">מעיון בטבלת הזכויות והוראות </w:t>
      </w:r>
      <w:proofErr w:type="spellStart"/>
      <w:r>
        <w:rPr>
          <w:rFonts w:cs="David" w:hint="cs"/>
          <w:sz w:val="26"/>
          <w:szCs w:val="26"/>
          <w:rtl/>
        </w:rPr>
        <w:t>התכנית</w:t>
      </w:r>
      <w:proofErr w:type="spellEnd"/>
      <w:r w:rsidRPr="003738C5">
        <w:rPr>
          <w:rFonts w:cs="David" w:hint="cs"/>
          <w:sz w:val="26"/>
          <w:szCs w:val="26"/>
          <w:rtl/>
        </w:rPr>
        <w:t xml:space="preserve"> </w:t>
      </w:r>
      <w:r>
        <w:rPr>
          <w:rFonts w:cs="David" w:hint="cs"/>
          <w:sz w:val="26"/>
          <w:szCs w:val="26"/>
          <w:rtl/>
        </w:rPr>
        <w:t xml:space="preserve">עולה כי </w:t>
      </w:r>
      <w:proofErr w:type="spellStart"/>
      <w:r w:rsidRPr="003738C5">
        <w:rPr>
          <w:rFonts w:cs="David" w:hint="cs"/>
          <w:sz w:val="26"/>
          <w:szCs w:val="26"/>
          <w:rtl/>
        </w:rPr>
        <w:t>התכנית</w:t>
      </w:r>
      <w:proofErr w:type="spellEnd"/>
      <w:r w:rsidRPr="003738C5">
        <w:rPr>
          <w:rFonts w:cs="David" w:hint="cs"/>
          <w:sz w:val="26"/>
          <w:szCs w:val="26"/>
          <w:rtl/>
        </w:rPr>
        <w:t xml:space="preserve"> אינה מחייבת בנייתן של </w:t>
      </w:r>
      <w:r>
        <w:rPr>
          <w:rFonts w:cs="David" w:hint="cs"/>
          <w:sz w:val="26"/>
          <w:szCs w:val="26"/>
          <w:rtl/>
        </w:rPr>
        <w:t xml:space="preserve">שתי קומות אקדמיה </w:t>
      </w:r>
      <w:r w:rsidRPr="003738C5">
        <w:rPr>
          <w:rFonts w:cs="David" w:hint="cs"/>
          <w:b/>
          <w:bCs/>
          <w:sz w:val="26"/>
          <w:szCs w:val="26"/>
          <w:u w:val="single"/>
          <w:rtl/>
        </w:rPr>
        <w:t>לכל הפחות</w:t>
      </w:r>
      <w:r w:rsidRPr="003738C5">
        <w:rPr>
          <w:rFonts w:cs="David" w:hint="cs"/>
          <w:sz w:val="26"/>
          <w:szCs w:val="26"/>
          <w:rtl/>
        </w:rPr>
        <w:t xml:space="preserve">. נהפוך הוא, מספר הקומות המותרות </w:t>
      </w:r>
      <w:proofErr w:type="spellStart"/>
      <w:r w:rsidRPr="003738C5">
        <w:rPr>
          <w:rFonts w:cs="David" w:hint="cs"/>
          <w:sz w:val="26"/>
          <w:szCs w:val="26"/>
          <w:rtl/>
        </w:rPr>
        <w:t>בתכנית</w:t>
      </w:r>
      <w:proofErr w:type="spellEnd"/>
      <w:r w:rsidRPr="003738C5">
        <w:rPr>
          <w:rFonts w:cs="David" w:hint="cs"/>
          <w:sz w:val="26"/>
          <w:szCs w:val="26"/>
          <w:rtl/>
        </w:rPr>
        <w:t xml:space="preserve"> ה</w:t>
      </w:r>
      <w:r>
        <w:rPr>
          <w:rFonts w:cs="David" w:hint="cs"/>
          <w:sz w:val="26"/>
          <w:szCs w:val="26"/>
          <w:rtl/>
        </w:rPr>
        <w:t xml:space="preserve">מעונות </w:t>
      </w:r>
      <w:r w:rsidRPr="003738C5">
        <w:rPr>
          <w:rFonts w:cs="David" w:hint="cs"/>
          <w:sz w:val="26"/>
          <w:szCs w:val="26"/>
          <w:rtl/>
        </w:rPr>
        <w:t>ביעוד לכיתות אקדמיה מהווה מגבל</w:t>
      </w:r>
      <w:r>
        <w:rPr>
          <w:rFonts w:cs="David" w:hint="cs"/>
          <w:sz w:val="26"/>
          <w:szCs w:val="26"/>
          <w:rtl/>
        </w:rPr>
        <w:t xml:space="preserve">ה מקסימאלית בלבד, </w:t>
      </w:r>
      <w:r w:rsidRPr="003738C5">
        <w:rPr>
          <w:rFonts w:cs="David" w:hint="cs"/>
          <w:sz w:val="26"/>
          <w:szCs w:val="26"/>
          <w:rtl/>
        </w:rPr>
        <w:t xml:space="preserve">ולא </w:t>
      </w:r>
      <w:r>
        <w:rPr>
          <w:rFonts w:cs="David" w:hint="cs"/>
          <w:sz w:val="26"/>
          <w:szCs w:val="26"/>
          <w:rtl/>
        </w:rPr>
        <w:t xml:space="preserve">דרישת </w:t>
      </w:r>
      <w:r w:rsidRPr="003738C5">
        <w:rPr>
          <w:rFonts w:cs="David" w:hint="cs"/>
          <w:sz w:val="26"/>
          <w:szCs w:val="26"/>
          <w:rtl/>
        </w:rPr>
        <w:t xml:space="preserve">מינימום. הדבר דומה </w:t>
      </w:r>
      <w:r>
        <w:rPr>
          <w:rFonts w:cs="David" w:hint="cs"/>
          <w:sz w:val="26"/>
          <w:szCs w:val="26"/>
          <w:rtl/>
        </w:rPr>
        <w:t>ל</w:t>
      </w:r>
      <w:r w:rsidR="00412106">
        <w:rPr>
          <w:rFonts w:cs="David" w:hint="cs"/>
          <w:sz w:val="26"/>
          <w:szCs w:val="26"/>
          <w:rtl/>
        </w:rPr>
        <w:t xml:space="preserve">מצב בו </w:t>
      </w:r>
      <w:proofErr w:type="spellStart"/>
      <w:r w:rsidR="00412106">
        <w:rPr>
          <w:rFonts w:cs="David" w:hint="cs"/>
          <w:sz w:val="26"/>
          <w:szCs w:val="26"/>
          <w:rtl/>
        </w:rPr>
        <w:t>התכנית</w:t>
      </w:r>
      <w:proofErr w:type="spellEnd"/>
      <w:r w:rsidR="00412106">
        <w:rPr>
          <w:rFonts w:cs="David" w:hint="cs"/>
          <w:sz w:val="26"/>
          <w:szCs w:val="26"/>
          <w:rtl/>
        </w:rPr>
        <w:t xml:space="preserve"> קובעת </w:t>
      </w:r>
      <w:r w:rsidRPr="003738C5">
        <w:rPr>
          <w:rFonts w:cs="David" w:hint="cs"/>
          <w:sz w:val="26"/>
          <w:szCs w:val="26"/>
          <w:rtl/>
        </w:rPr>
        <w:t>מספר קומות מירבי למגורים, כאשר ככלל אין חובה ל</w:t>
      </w:r>
      <w:r>
        <w:rPr>
          <w:rFonts w:cs="David" w:hint="cs"/>
          <w:sz w:val="26"/>
          <w:szCs w:val="26"/>
          <w:rtl/>
        </w:rPr>
        <w:t xml:space="preserve">נצל את מלוא מספר </w:t>
      </w:r>
      <w:r w:rsidRPr="003738C5">
        <w:rPr>
          <w:rFonts w:cs="David" w:hint="cs"/>
          <w:sz w:val="26"/>
          <w:szCs w:val="26"/>
          <w:rtl/>
        </w:rPr>
        <w:t xml:space="preserve">הקומות </w:t>
      </w:r>
      <w:r>
        <w:rPr>
          <w:rFonts w:cs="David" w:hint="cs"/>
          <w:sz w:val="26"/>
          <w:szCs w:val="26"/>
          <w:rtl/>
        </w:rPr>
        <w:t>המותר,</w:t>
      </w:r>
      <w:r w:rsidRPr="003738C5">
        <w:rPr>
          <w:rFonts w:cs="David" w:hint="cs"/>
          <w:sz w:val="26"/>
          <w:szCs w:val="26"/>
          <w:rtl/>
        </w:rPr>
        <w:t xml:space="preserve"> אלא אם צוין במפורש אחרת. בענייננו, מקריאת הוראות </w:t>
      </w:r>
      <w:proofErr w:type="spellStart"/>
      <w:r w:rsidRPr="003738C5">
        <w:rPr>
          <w:rFonts w:cs="David" w:hint="cs"/>
          <w:sz w:val="26"/>
          <w:szCs w:val="26"/>
          <w:rtl/>
        </w:rPr>
        <w:t>התכנית</w:t>
      </w:r>
      <w:proofErr w:type="spellEnd"/>
      <w:r w:rsidRPr="003738C5">
        <w:rPr>
          <w:rFonts w:cs="David" w:hint="cs"/>
          <w:sz w:val="26"/>
          <w:szCs w:val="26"/>
          <w:rtl/>
        </w:rPr>
        <w:t xml:space="preserve"> ניכר כי אין הוראה המחייבת את העוררת למ</w:t>
      </w:r>
      <w:r>
        <w:rPr>
          <w:rFonts w:cs="David" w:hint="cs"/>
          <w:sz w:val="26"/>
          <w:szCs w:val="26"/>
          <w:rtl/>
        </w:rPr>
        <w:t xml:space="preserve">צות </w:t>
      </w:r>
      <w:r w:rsidRPr="003738C5">
        <w:rPr>
          <w:rFonts w:cs="David" w:hint="cs"/>
          <w:sz w:val="26"/>
          <w:szCs w:val="26"/>
          <w:rtl/>
        </w:rPr>
        <w:t>את מלוא ה</w:t>
      </w:r>
      <w:r>
        <w:rPr>
          <w:rFonts w:cs="David" w:hint="cs"/>
          <w:sz w:val="26"/>
          <w:szCs w:val="26"/>
          <w:rtl/>
        </w:rPr>
        <w:t>יקף ה</w:t>
      </w:r>
      <w:r w:rsidRPr="003738C5">
        <w:rPr>
          <w:rFonts w:cs="David" w:hint="cs"/>
          <w:sz w:val="26"/>
          <w:szCs w:val="26"/>
          <w:rtl/>
        </w:rPr>
        <w:t>קומות ביעוד אקדמיה, ומ</w:t>
      </w:r>
      <w:r>
        <w:rPr>
          <w:rFonts w:cs="David" w:hint="cs"/>
          <w:sz w:val="26"/>
          <w:szCs w:val="26"/>
          <w:rtl/>
        </w:rPr>
        <w:t xml:space="preserve">מילא קיימת לעוררת האפשרות לתכנן את המבנה בתוך המסגרת שנקבעה </w:t>
      </w:r>
      <w:proofErr w:type="spellStart"/>
      <w:r>
        <w:rPr>
          <w:rFonts w:cs="David" w:hint="cs"/>
          <w:sz w:val="26"/>
          <w:szCs w:val="26"/>
          <w:rtl/>
        </w:rPr>
        <w:t>בתכנית</w:t>
      </w:r>
      <w:proofErr w:type="spellEnd"/>
      <w:r>
        <w:rPr>
          <w:rFonts w:cs="David" w:hint="cs"/>
          <w:sz w:val="26"/>
          <w:szCs w:val="26"/>
          <w:rtl/>
        </w:rPr>
        <w:t xml:space="preserve"> באופן שיבטיח מימוש זכויותיה </w:t>
      </w:r>
      <w:r w:rsidRPr="003738C5">
        <w:rPr>
          <w:rFonts w:cs="David" w:hint="cs"/>
          <w:sz w:val="26"/>
          <w:szCs w:val="26"/>
          <w:rtl/>
        </w:rPr>
        <w:t xml:space="preserve">בהתאם לצרכיה. </w:t>
      </w:r>
    </w:p>
    <w:p w14:paraId="071225DB" w14:textId="77777777" w:rsidR="002C65E2" w:rsidRDefault="002C65E2" w:rsidP="00412106">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Pr>
      </w:pPr>
      <w:r w:rsidRPr="0018509C">
        <w:rPr>
          <w:rFonts w:cs="David" w:hint="cs"/>
          <w:b/>
          <w:bCs/>
          <w:sz w:val="26"/>
          <w:szCs w:val="26"/>
          <w:rtl/>
        </w:rPr>
        <w:t>ניוד שטחי בניה המוביל לחריגה בשטחי הבניה העיקריים ביעוד מעונות</w:t>
      </w:r>
      <w:r w:rsidRPr="0018509C">
        <w:rPr>
          <w:rFonts w:cs="David" w:hint="cs"/>
          <w:sz w:val="26"/>
          <w:szCs w:val="26"/>
          <w:rtl/>
        </w:rPr>
        <w:t xml:space="preserve"> - ה</w:t>
      </w:r>
      <w:r w:rsidRPr="0018509C">
        <w:rPr>
          <w:rFonts w:cs="David"/>
          <w:sz w:val="26"/>
          <w:szCs w:val="26"/>
          <w:rtl/>
        </w:rPr>
        <w:t xml:space="preserve">מחלוקת </w:t>
      </w:r>
      <w:r w:rsidRPr="0018509C">
        <w:rPr>
          <w:rFonts w:cs="David" w:hint="cs"/>
          <w:sz w:val="26"/>
          <w:szCs w:val="26"/>
          <w:rtl/>
        </w:rPr>
        <w:t xml:space="preserve">בין הצדדים עניינה באופן יישום הערה ג' לטבלת הזכויות </w:t>
      </w:r>
      <w:proofErr w:type="spellStart"/>
      <w:r w:rsidRPr="0018509C">
        <w:rPr>
          <w:rFonts w:cs="David" w:hint="cs"/>
          <w:sz w:val="26"/>
          <w:szCs w:val="26"/>
          <w:rtl/>
        </w:rPr>
        <w:t>בתכנית</w:t>
      </w:r>
      <w:proofErr w:type="spellEnd"/>
      <w:r w:rsidRPr="0018509C">
        <w:rPr>
          <w:rFonts w:cs="David" w:hint="cs"/>
          <w:sz w:val="26"/>
          <w:szCs w:val="26"/>
          <w:rtl/>
        </w:rPr>
        <w:t xml:space="preserve"> הקובעת, כי "</w:t>
      </w:r>
      <w:r w:rsidRPr="0018509C">
        <w:rPr>
          <w:rFonts w:cs="David" w:hint="cs"/>
          <w:b/>
          <w:bCs/>
          <w:sz w:val="26"/>
          <w:szCs w:val="26"/>
          <w:rtl/>
        </w:rPr>
        <w:t xml:space="preserve">יותר ניוד שטחים עיקריים </w:t>
      </w:r>
      <w:r w:rsidRPr="0018509C">
        <w:rPr>
          <w:rFonts w:cs="David" w:hint="cs"/>
          <w:b/>
          <w:bCs/>
          <w:sz w:val="26"/>
          <w:szCs w:val="26"/>
          <w:u w:val="single"/>
          <w:rtl/>
        </w:rPr>
        <w:t>בין השימושים</w:t>
      </w:r>
      <w:r w:rsidRPr="0018509C">
        <w:rPr>
          <w:rFonts w:cs="David" w:hint="cs"/>
          <w:b/>
          <w:bCs/>
          <w:sz w:val="26"/>
          <w:szCs w:val="26"/>
          <w:rtl/>
        </w:rPr>
        <w:t xml:space="preserve"> של המעונות ואקדמיה בהיקף </w:t>
      </w:r>
      <w:r w:rsidRPr="0018509C">
        <w:rPr>
          <w:rFonts w:cs="David" w:hint="cs"/>
          <w:b/>
          <w:bCs/>
          <w:sz w:val="26"/>
          <w:szCs w:val="26"/>
          <w:u w:val="single"/>
          <w:rtl/>
        </w:rPr>
        <w:t>שלא יעלה על 15%</w:t>
      </w:r>
      <w:r w:rsidRPr="0018509C">
        <w:rPr>
          <w:rFonts w:cs="David" w:hint="cs"/>
          <w:sz w:val="26"/>
          <w:szCs w:val="26"/>
          <w:rtl/>
        </w:rPr>
        <w:t>" (להלן: "</w:t>
      </w:r>
      <w:r w:rsidRPr="0018509C">
        <w:rPr>
          <w:rFonts w:cs="David" w:hint="cs"/>
          <w:b/>
          <w:bCs/>
          <w:sz w:val="26"/>
          <w:szCs w:val="26"/>
          <w:rtl/>
        </w:rPr>
        <w:t>הוראת הניוד</w:t>
      </w:r>
      <w:r w:rsidRPr="0018509C">
        <w:rPr>
          <w:rFonts w:cs="David" w:hint="cs"/>
          <w:sz w:val="26"/>
          <w:szCs w:val="26"/>
          <w:rtl/>
        </w:rPr>
        <w:t>"), כש</w:t>
      </w:r>
      <w:r>
        <w:rPr>
          <w:rFonts w:cs="David" w:hint="cs"/>
          <w:sz w:val="26"/>
          <w:szCs w:val="26"/>
          <w:rtl/>
        </w:rPr>
        <w:t xml:space="preserve">למעשה </w:t>
      </w:r>
      <w:r w:rsidRPr="0018509C">
        <w:rPr>
          <w:rFonts w:cs="David" w:hint="cs"/>
          <w:sz w:val="26"/>
          <w:szCs w:val="26"/>
          <w:rtl/>
        </w:rPr>
        <w:t xml:space="preserve">המחלוקת נסובה סביב </w:t>
      </w:r>
      <w:r w:rsidRPr="0018509C">
        <w:rPr>
          <w:rFonts w:cs="David"/>
          <w:sz w:val="26"/>
          <w:szCs w:val="26"/>
          <w:rtl/>
        </w:rPr>
        <w:t>אופן חישו</w:t>
      </w:r>
      <w:r w:rsidRPr="0018509C">
        <w:rPr>
          <w:rFonts w:cs="David" w:hint="cs"/>
          <w:sz w:val="26"/>
          <w:szCs w:val="26"/>
          <w:rtl/>
        </w:rPr>
        <w:t xml:space="preserve">ב היקף השטחים אותם ניתן לנייד בין השימושים. </w:t>
      </w:r>
    </w:p>
    <w:p w14:paraId="495B8F26" w14:textId="77777777" w:rsidR="002C65E2" w:rsidRPr="00412106" w:rsidRDefault="002C65E2" w:rsidP="00412106">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tl/>
        </w:rPr>
      </w:pPr>
      <w:r w:rsidRPr="00412106">
        <w:rPr>
          <w:rFonts w:cs="David" w:hint="cs"/>
          <w:sz w:val="26"/>
          <w:szCs w:val="26"/>
          <w:rtl/>
        </w:rPr>
        <w:t xml:space="preserve">לטענת הוועדה המקומית, הבקשה להיתר חורגת משטחי הבניה העיקריים המותרים ביעוד מעונות, וזאת לאחר ניוד שטחי הבניה שהותרו לניוד על פי </w:t>
      </w:r>
      <w:proofErr w:type="spellStart"/>
      <w:r w:rsidRPr="00412106">
        <w:rPr>
          <w:rFonts w:cs="David" w:hint="cs"/>
          <w:sz w:val="26"/>
          <w:szCs w:val="26"/>
          <w:rtl/>
        </w:rPr>
        <w:t>התכנית</w:t>
      </w:r>
      <w:proofErr w:type="spellEnd"/>
      <w:r w:rsidRPr="00412106">
        <w:rPr>
          <w:rFonts w:cs="David" w:hint="cs"/>
          <w:sz w:val="26"/>
          <w:szCs w:val="26"/>
          <w:rtl/>
        </w:rPr>
        <w:t xml:space="preserve">. על פי טבלת הזכויות </w:t>
      </w:r>
      <w:proofErr w:type="spellStart"/>
      <w:r w:rsidRPr="00412106">
        <w:rPr>
          <w:rFonts w:cs="David" w:hint="cs"/>
          <w:sz w:val="26"/>
          <w:szCs w:val="26"/>
          <w:rtl/>
        </w:rPr>
        <w:t>בתכנית</w:t>
      </w:r>
      <w:proofErr w:type="spellEnd"/>
      <w:r w:rsidRPr="00412106">
        <w:rPr>
          <w:rFonts w:cs="David" w:hint="cs"/>
          <w:sz w:val="26"/>
          <w:szCs w:val="26"/>
          <w:rtl/>
        </w:rPr>
        <w:t xml:space="preserve"> מוקצים ליעוד מעונות 5,000 מ"ר שטחים עיקריים ו- 3,000 מ"ר שטחים עיקריים ליעוד אקדמיה. על פי הבקשה להיתר התבקשו 5,629 מ"ר שטחים עיקריים למעונות, וסה"כ 8,000 מ"ר שטחים עיקרים לשני הייעודים. לשיטתה, בהתאם להוראת הניוד ניתן לנייד 15% משטחי האקדמיה שנקבעו כאמור בהיקף של 3,000 מ"ר לשטחי המעונות, דהיינו - 450 מ"ר וסה"כ 5,450 מ"ר שטחים עיקריים ליעוד אקדמיה. לפיכך, גם לאחר מיצוי אפשרות הניוד, נותרת חריגה של 179 מ"ר שטח עיקרי למעונות מעבר לשטח המותר. </w:t>
      </w:r>
    </w:p>
    <w:p w14:paraId="588F8430" w14:textId="77777777" w:rsidR="002C65E2" w:rsidRPr="00DB5B0D" w:rsidRDefault="002C65E2" w:rsidP="002C65E2">
      <w:pPr>
        <w:pStyle w:val="ae"/>
        <w:suppressLineNumbers/>
        <w:overflowPunct w:val="0"/>
        <w:autoSpaceDE w:val="0"/>
        <w:autoSpaceDN w:val="0"/>
        <w:adjustRightInd w:val="0"/>
        <w:spacing w:before="240"/>
        <w:ind w:left="700" w:right="-284"/>
        <w:jc w:val="both"/>
        <w:textAlignment w:val="baseline"/>
        <w:rPr>
          <w:rFonts w:cs="David"/>
          <w:sz w:val="26"/>
          <w:szCs w:val="26"/>
          <w:rtl/>
        </w:rPr>
      </w:pPr>
    </w:p>
    <w:p w14:paraId="196860AF" w14:textId="77777777" w:rsidR="00412106" w:rsidRDefault="002C65E2" w:rsidP="002C65E2">
      <w:pPr>
        <w:pStyle w:val="ae"/>
        <w:numPr>
          <w:ilvl w:val="0"/>
          <w:numId w:val="14"/>
        </w:numPr>
        <w:suppressLineNumbers/>
        <w:overflowPunct w:val="0"/>
        <w:autoSpaceDE w:val="0"/>
        <w:autoSpaceDN w:val="0"/>
        <w:adjustRightInd w:val="0"/>
        <w:spacing w:before="240" w:line="360" w:lineRule="auto"/>
        <w:ind w:right="-284"/>
        <w:contextualSpacing/>
        <w:jc w:val="both"/>
        <w:textAlignment w:val="baseline"/>
        <w:rPr>
          <w:rFonts w:cs="David"/>
          <w:sz w:val="26"/>
          <w:szCs w:val="26"/>
        </w:rPr>
      </w:pPr>
      <w:r w:rsidRPr="00365EC8">
        <w:rPr>
          <w:rFonts w:cs="David" w:hint="cs"/>
          <w:sz w:val="26"/>
          <w:szCs w:val="26"/>
          <w:rtl/>
        </w:rPr>
        <w:t>מנגד</w:t>
      </w:r>
      <w:r>
        <w:rPr>
          <w:rFonts w:cs="David" w:hint="cs"/>
          <w:sz w:val="26"/>
          <w:szCs w:val="26"/>
          <w:rtl/>
        </w:rPr>
        <w:t xml:space="preserve"> טוענת </w:t>
      </w:r>
      <w:r w:rsidRPr="00365EC8">
        <w:rPr>
          <w:rFonts w:cs="David" w:hint="cs"/>
          <w:sz w:val="26"/>
          <w:szCs w:val="26"/>
          <w:rtl/>
        </w:rPr>
        <w:t>העוררת</w:t>
      </w:r>
      <w:r>
        <w:rPr>
          <w:rFonts w:cs="David" w:hint="cs"/>
          <w:sz w:val="26"/>
          <w:szCs w:val="26"/>
          <w:rtl/>
        </w:rPr>
        <w:t xml:space="preserve">, </w:t>
      </w:r>
      <w:r w:rsidRPr="00365EC8">
        <w:rPr>
          <w:rFonts w:cs="David" w:hint="cs"/>
          <w:sz w:val="26"/>
          <w:szCs w:val="26"/>
          <w:rtl/>
        </w:rPr>
        <w:t>כי הבקשה להיתר אינה חורגת מ</w:t>
      </w:r>
      <w:r>
        <w:rPr>
          <w:rFonts w:cs="David" w:hint="cs"/>
          <w:sz w:val="26"/>
          <w:szCs w:val="26"/>
          <w:rtl/>
        </w:rPr>
        <w:t xml:space="preserve">סך </w:t>
      </w:r>
      <w:r w:rsidRPr="00365EC8">
        <w:rPr>
          <w:rFonts w:cs="David" w:hint="cs"/>
          <w:sz w:val="26"/>
          <w:szCs w:val="26"/>
          <w:rtl/>
        </w:rPr>
        <w:t>שטחי הבניה המותרים</w:t>
      </w:r>
      <w:r>
        <w:rPr>
          <w:rFonts w:cs="David" w:hint="cs"/>
          <w:sz w:val="26"/>
          <w:szCs w:val="26"/>
          <w:rtl/>
        </w:rPr>
        <w:t xml:space="preserve"> לשני היעודים יחד</w:t>
      </w:r>
      <w:r w:rsidRPr="00365EC8">
        <w:rPr>
          <w:rFonts w:cs="David" w:hint="cs"/>
          <w:sz w:val="26"/>
          <w:szCs w:val="26"/>
          <w:rtl/>
        </w:rPr>
        <w:t>. לשיטתה, יש לפרש את הוראת הניוד</w:t>
      </w:r>
      <w:r>
        <w:rPr>
          <w:rFonts w:cs="David" w:hint="cs"/>
          <w:sz w:val="26"/>
          <w:szCs w:val="26"/>
          <w:rtl/>
        </w:rPr>
        <w:t xml:space="preserve"> </w:t>
      </w:r>
      <w:r w:rsidRPr="00365EC8">
        <w:rPr>
          <w:rFonts w:cs="David" w:hint="cs"/>
          <w:sz w:val="26"/>
          <w:szCs w:val="26"/>
          <w:rtl/>
        </w:rPr>
        <w:t>כמתייחסת ל</w:t>
      </w:r>
      <w:r>
        <w:rPr>
          <w:rFonts w:cs="David" w:hint="cs"/>
          <w:sz w:val="26"/>
          <w:szCs w:val="26"/>
          <w:rtl/>
        </w:rPr>
        <w:t xml:space="preserve">סך </w:t>
      </w:r>
      <w:r w:rsidRPr="00365EC8">
        <w:rPr>
          <w:rFonts w:cs="David" w:hint="cs"/>
          <w:sz w:val="26"/>
          <w:szCs w:val="26"/>
          <w:rtl/>
        </w:rPr>
        <w:t xml:space="preserve">השטחים </w:t>
      </w:r>
      <w:r>
        <w:rPr>
          <w:rFonts w:cs="David" w:hint="cs"/>
          <w:sz w:val="26"/>
          <w:szCs w:val="26"/>
          <w:rtl/>
        </w:rPr>
        <w:t xml:space="preserve">העיקריים </w:t>
      </w:r>
      <w:r w:rsidRPr="00365EC8">
        <w:rPr>
          <w:rFonts w:cs="David" w:hint="cs"/>
          <w:sz w:val="26"/>
          <w:szCs w:val="26"/>
          <w:rtl/>
        </w:rPr>
        <w:t>של שני השימושים יחד</w:t>
      </w:r>
      <w:r>
        <w:rPr>
          <w:rFonts w:cs="David" w:hint="cs"/>
          <w:sz w:val="26"/>
          <w:szCs w:val="26"/>
          <w:rtl/>
        </w:rPr>
        <w:t xml:space="preserve"> - </w:t>
      </w:r>
      <w:r w:rsidRPr="00365EC8">
        <w:rPr>
          <w:rFonts w:cs="David" w:hint="cs"/>
          <w:sz w:val="26"/>
          <w:szCs w:val="26"/>
          <w:rtl/>
        </w:rPr>
        <w:t>אקדמיה ומעונות</w:t>
      </w:r>
      <w:r>
        <w:rPr>
          <w:rFonts w:cs="David" w:hint="cs"/>
          <w:sz w:val="26"/>
          <w:szCs w:val="26"/>
          <w:rtl/>
        </w:rPr>
        <w:t xml:space="preserve">, שכן </w:t>
      </w:r>
      <w:r w:rsidRPr="00365EC8">
        <w:rPr>
          <w:rFonts w:cs="David" w:hint="cs"/>
          <w:sz w:val="26"/>
          <w:szCs w:val="26"/>
          <w:rtl/>
        </w:rPr>
        <w:t>נוסח ההוראה מתייחס לניוד</w:t>
      </w:r>
      <w:r w:rsidRPr="00365EC8">
        <w:rPr>
          <w:rFonts w:cs="David"/>
          <w:sz w:val="26"/>
          <w:szCs w:val="26"/>
        </w:rPr>
        <w:t xml:space="preserve"> </w:t>
      </w:r>
      <w:r w:rsidRPr="00365EC8">
        <w:rPr>
          <w:rFonts w:cs="David" w:hint="cs"/>
          <w:sz w:val="26"/>
          <w:szCs w:val="26"/>
          <w:rtl/>
        </w:rPr>
        <w:t xml:space="preserve">"בין השימושים" </w:t>
      </w:r>
      <w:r>
        <w:rPr>
          <w:rFonts w:cs="David" w:hint="cs"/>
          <w:sz w:val="26"/>
          <w:szCs w:val="26"/>
          <w:rtl/>
        </w:rPr>
        <w:t>מבלי לקבוע</w:t>
      </w:r>
      <w:r w:rsidRPr="00365EC8">
        <w:rPr>
          <w:rFonts w:cs="David" w:hint="cs"/>
          <w:sz w:val="26"/>
          <w:szCs w:val="26"/>
          <w:rtl/>
        </w:rPr>
        <w:t xml:space="preserve"> כי הניוד יעשה דווקא משטחי האקדמיה</w:t>
      </w:r>
      <w:r>
        <w:rPr>
          <w:rFonts w:cs="David" w:hint="cs"/>
          <w:sz w:val="26"/>
          <w:szCs w:val="26"/>
          <w:rtl/>
        </w:rPr>
        <w:t xml:space="preserve"> לטובת שטחי מעונות או להיפך. לאמור, לשיטתה </w:t>
      </w:r>
      <w:r w:rsidRPr="00365EC8">
        <w:rPr>
          <w:rFonts w:cs="David" w:hint="cs"/>
          <w:sz w:val="26"/>
          <w:szCs w:val="26"/>
          <w:rtl/>
        </w:rPr>
        <w:t xml:space="preserve">יש לחשב את ה-15% מתוך </w:t>
      </w:r>
      <w:r>
        <w:rPr>
          <w:rFonts w:cs="David" w:hint="cs"/>
          <w:sz w:val="26"/>
          <w:szCs w:val="26"/>
          <w:rtl/>
        </w:rPr>
        <w:t xml:space="preserve">סך </w:t>
      </w:r>
      <w:r w:rsidRPr="00365EC8">
        <w:rPr>
          <w:rFonts w:cs="David" w:hint="cs"/>
          <w:sz w:val="26"/>
          <w:szCs w:val="26"/>
          <w:rtl/>
        </w:rPr>
        <w:t>השטחים המוקצים לשני היעודים יחד.</w:t>
      </w:r>
      <w:r>
        <w:rPr>
          <w:rFonts w:cs="David" w:hint="cs"/>
          <w:sz w:val="26"/>
          <w:szCs w:val="26"/>
          <w:rtl/>
        </w:rPr>
        <w:t xml:space="preserve"> מאחר</w:t>
      </w:r>
      <w:r w:rsidRPr="00DB5B0D">
        <w:rPr>
          <w:rFonts w:cs="David" w:hint="cs"/>
          <w:sz w:val="26"/>
          <w:szCs w:val="26"/>
          <w:rtl/>
        </w:rPr>
        <w:t xml:space="preserve"> </w:t>
      </w:r>
      <w:r>
        <w:rPr>
          <w:rFonts w:cs="David" w:hint="cs"/>
          <w:sz w:val="26"/>
          <w:szCs w:val="26"/>
          <w:rtl/>
        </w:rPr>
        <w:t>ש</w:t>
      </w:r>
      <w:r w:rsidRPr="00DB5B0D">
        <w:rPr>
          <w:rFonts w:cs="David" w:hint="cs"/>
          <w:sz w:val="26"/>
          <w:szCs w:val="26"/>
          <w:rtl/>
        </w:rPr>
        <w:t>סך השטחים למעונות ו</w:t>
      </w:r>
      <w:r>
        <w:rPr>
          <w:rFonts w:cs="David" w:hint="cs"/>
          <w:sz w:val="26"/>
          <w:szCs w:val="26"/>
          <w:rtl/>
        </w:rPr>
        <w:t>ל</w:t>
      </w:r>
      <w:r w:rsidRPr="00DB5B0D">
        <w:rPr>
          <w:rFonts w:cs="David" w:hint="cs"/>
          <w:sz w:val="26"/>
          <w:szCs w:val="26"/>
          <w:rtl/>
        </w:rPr>
        <w:t>אקדמיה עומד על 8,000 מ"ר</w:t>
      </w:r>
      <w:r>
        <w:rPr>
          <w:rFonts w:cs="David" w:hint="cs"/>
          <w:sz w:val="26"/>
          <w:szCs w:val="26"/>
          <w:rtl/>
        </w:rPr>
        <w:t xml:space="preserve">, </w:t>
      </w:r>
      <w:r w:rsidRPr="00DB5B0D">
        <w:rPr>
          <w:rFonts w:cs="David" w:hint="cs"/>
          <w:sz w:val="26"/>
          <w:szCs w:val="26"/>
          <w:rtl/>
        </w:rPr>
        <w:t xml:space="preserve">ניתן לנייד 15% משטח כולל זה, קרי, 1,200 מ"ר. </w:t>
      </w:r>
      <w:r>
        <w:rPr>
          <w:rFonts w:cs="David" w:hint="cs"/>
          <w:sz w:val="26"/>
          <w:szCs w:val="26"/>
          <w:rtl/>
        </w:rPr>
        <w:t xml:space="preserve">לחילופין, וגם </w:t>
      </w:r>
      <w:r w:rsidRPr="00DB5B0D">
        <w:rPr>
          <w:rFonts w:cs="David"/>
          <w:sz w:val="26"/>
          <w:szCs w:val="26"/>
          <w:rtl/>
        </w:rPr>
        <w:t>אם החישוב ייעשה מתוך שטחי המעונות בלבד</w:t>
      </w:r>
      <w:r>
        <w:rPr>
          <w:rFonts w:cs="David" w:hint="cs"/>
          <w:sz w:val="26"/>
          <w:szCs w:val="26"/>
          <w:rtl/>
        </w:rPr>
        <w:t xml:space="preserve">, </w:t>
      </w:r>
      <w:r w:rsidRPr="00DB5B0D">
        <w:rPr>
          <w:rFonts w:cs="David"/>
          <w:sz w:val="26"/>
          <w:szCs w:val="26"/>
          <w:rtl/>
        </w:rPr>
        <w:t>הרי ש15% מתוך 5,000 מ"ר מסתכמים ב-750 מ"ר, באופן המכסה את תוספת השטח המבוקשת, העומדת על 629 מ"ר בלב</w:t>
      </w:r>
      <w:r w:rsidRPr="00DB5B0D">
        <w:rPr>
          <w:rFonts w:cs="David" w:hint="cs"/>
          <w:sz w:val="26"/>
          <w:szCs w:val="26"/>
          <w:rtl/>
        </w:rPr>
        <w:t>ד.</w:t>
      </w:r>
    </w:p>
    <w:p w14:paraId="5451DAD6" w14:textId="77777777" w:rsidR="00412106" w:rsidRPr="00412106" w:rsidRDefault="00412106" w:rsidP="00412106">
      <w:pPr>
        <w:pStyle w:val="ae"/>
        <w:rPr>
          <w:rFonts w:cs="David"/>
          <w:sz w:val="26"/>
          <w:szCs w:val="26"/>
          <w:rtl/>
        </w:rPr>
      </w:pPr>
    </w:p>
    <w:p w14:paraId="3DF9CBD4" w14:textId="423E92A9" w:rsidR="002C65E2" w:rsidRPr="00412106" w:rsidRDefault="002C65E2" w:rsidP="00412106">
      <w:pPr>
        <w:pStyle w:val="ae"/>
        <w:numPr>
          <w:ilvl w:val="0"/>
          <w:numId w:val="14"/>
        </w:numPr>
        <w:suppressLineNumbers/>
        <w:overflowPunct w:val="0"/>
        <w:autoSpaceDE w:val="0"/>
        <w:autoSpaceDN w:val="0"/>
        <w:adjustRightInd w:val="0"/>
        <w:spacing w:before="240" w:line="360" w:lineRule="auto"/>
        <w:ind w:right="-284"/>
        <w:contextualSpacing/>
        <w:jc w:val="both"/>
        <w:textAlignment w:val="baseline"/>
        <w:rPr>
          <w:rFonts w:cs="David"/>
          <w:sz w:val="26"/>
          <w:szCs w:val="26"/>
        </w:rPr>
      </w:pPr>
      <w:r w:rsidRPr="00DB5B0D">
        <w:rPr>
          <w:rFonts w:cs="David" w:hint="cs"/>
          <w:sz w:val="26"/>
          <w:szCs w:val="26"/>
          <w:rtl/>
        </w:rPr>
        <w:lastRenderedPageBreak/>
        <w:t xml:space="preserve"> </w:t>
      </w:r>
      <w:r w:rsidRPr="00412106">
        <w:rPr>
          <w:rFonts w:cs="David" w:hint="cs"/>
          <w:b/>
          <w:bCs/>
          <w:sz w:val="26"/>
          <w:szCs w:val="26"/>
          <w:u w:val="single"/>
          <w:rtl/>
        </w:rPr>
        <w:t>הכרעה</w:t>
      </w:r>
      <w:r w:rsidRPr="00412106">
        <w:rPr>
          <w:rFonts w:cs="David" w:hint="cs"/>
          <w:sz w:val="26"/>
          <w:szCs w:val="26"/>
          <w:rtl/>
        </w:rPr>
        <w:t xml:space="preserve"> - בנקודה זו אנו סבורים כי הדין ניצב לימין הוועדה המקומית. מטרת הוראה זו הייתה לאפשר גמישות מסוימת בניוד זכויות בניה </w:t>
      </w:r>
      <w:r w:rsidRPr="00412106">
        <w:rPr>
          <w:rFonts w:cs="David" w:hint="cs"/>
          <w:b/>
          <w:bCs/>
          <w:sz w:val="26"/>
          <w:szCs w:val="26"/>
          <w:u w:val="single"/>
          <w:rtl/>
        </w:rPr>
        <w:t>בין</w:t>
      </w:r>
      <w:r w:rsidRPr="00412106">
        <w:rPr>
          <w:rFonts w:cs="David" w:hint="cs"/>
          <w:sz w:val="26"/>
          <w:szCs w:val="26"/>
          <w:rtl/>
        </w:rPr>
        <w:t xml:space="preserve"> שני השימושים, באופן ששטחים עיקרים שיועדו לאקדמיה יוכלו להיות </w:t>
      </w:r>
      <w:proofErr w:type="spellStart"/>
      <w:r w:rsidRPr="00412106">
        <w:rPr>
          <w:rFonts w:cs="David" w:hint="cs"/>
          <w:sz w:val="26"/>
          <w:szCs w:val="26"/>
          <w:rtl/>
        </w:rPr>
        <w:t>מנויידים</w:t>
      </w:r>
      <w:proofErr w:type="spellEnd"/>
      <w:r w:rsidRPr="00412106">
        <w:rPr>
          <w:rFonts w:cs="David" w:hint="cs"/>
          <w:sz w:val="26"/>
          <w:szCs w:val="26"/>
          <w:rtl/>
        </w:rPr>
        <w:t xml:space="preserve"> בשיעור של עד 15% מהיקף השטחים שנקבעו ליעוד אקדמיה לטובת יעוד למעונות, ולהפך- שטחים עיקריים שיועדו למעונות יוכלו להיות </w:t>
      </w:r>
      <w:proofErr w:type="spellStart"/>
      <w:r w:rsidRPr="00412106">
        <w:rPr>
          <w:rFonts w:cs="David" w:hint="cs"/>
          <w:sz w:val="26"/>
          <w:szCs w:val="26"/>
          <w:rtl/>
        </w:rPr>
        <w:t>מנויידים</w:t>
      </w:r>
      <w:proofErr w:type="spellEnd"/>
      <w:r w:rsidRPr="00412106">
        <w:rPr>
          <w:rFonts w:cs="David" w:hint="cs"/>
          <w:sz w:val="26"/>
          <w:szCs w:val="26"/>
          <w:rtl/>
        </w:rPr>
        <w:t xml:space="preserve"> בשיעור של עד 15% מהיקף השטחים למעונות לטובת יעוד לאקדמיה. אף שמסקנה זו עולה גם מהגיונם של הדברים, נציין כי גם מלשון הוראת הניוד, אין בסיס לפרשנות העוררת, לפיה ניתן לנייד לאחד מן היעודים האמורים שטחים עיקרים בהיקף שאינו עולה על 15% מסך כלל השטחים העיקריים שנקבעו עבור שני השימושים יחד. שכן הוראת הניוד לא מציינת כי ניתן לנייד שטחים עיקרים בהיקף שלא יעלה על 15% מסך כל השטחים העיקרים של שני השימושים יחד.</w:t>
      </w:r>
    </w:p>
    <w:p w14:paraId="330D57B6" w14:textId="77777777" w:rsidR="002C65E2" w:rsidRPr="00161BF8" w:rsidRDefault="002C65E2" w:rsidP="002C65E2">
      <w:pPr>
        <w:pStyle w:val="ae"/>
        <w:rPr>
          <w:rFonts w:cs="David"/>
          <w:sz w:val="26"/>
          <w:szCs w:val="26"/>
          <w:rtl/>
        </w:rPr>
      </w:pPr>
    </w:p>
    <w:p w14:paraId="21EAB6D6"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contextualSpacing/>
        <w:jc w:val="both"/>
        <w:textAlignment w:val="baseline"/>
        <w:rPr>
          <w:rFonts w:cs="David"/>
          <w:sz w:val="26"/>
          <w:szCs w:val="26"/>
        </w:rPr>
      </w:pPr>
      <w:r w:rsidRPr="00161BF8">
        <w:rPr>
          <w:rFonts w:cs="David" w:hint="cs"/>
          <w:sz w:val="26"/>
          <w:szCs w:val="26"/>
          <w:rtl/>
        </w:rPr>
        <w:t xml:space="preserve">כמו כן, מובן גם כי לא ניתן לנייד שטחי בניה עיקרים של יעוד </w:t>
      </w:r>
      <w:proofErr w:type="spellStart"/>
      <w:r w:rsidRPr="00161BF8">
        <w:rPr>
          <w:rFonts w:cs="David" w:hint="cs"/>
          <w:sz w:val="26"/>
          <w:szCs w:val="26"/>
          <w:rtl/>
        </w:rPr>
        <w:t>מסויים</w:t>
      </w:r>
      <w:proofErr w:type="spellEnd"/>
      <w:r w:rsidRPr="00161BF8">
        <w:rPr>
          <w:rFonts w:cs="David" w:hint="cs"/>
          <w:sz w:val="26"/>
          <w:szCs w:val="26"/>
          <w:rtl/>
        </w:rPr>
        <w:t xml:space="preserve"> לתוך אותו יעוד עצמו, וזה מה שלמעשה מבקשת העוררת לעשות. אם לא די בכך, העוררת מנצלת את מלוא שטחי הבניה העיקרים ביעוד למעונות, כך שלא מובן כיצד ניתן לנייד שטחים עיקרים אלה שנוצלו במלואם. </w:t>
      </w:r>
    </w:p>
    <w:p w14:paraId="0AD34909" w14:textId="77777777" w:rsidR="00412106" w:rsidRPr="00412106" w:rsidRDefault="00412106" w:rsidP="00412106">
      <w:pPr>
        <w:pStyle w:val="ae"/>
        <w:rPr>
          <w:rFonts w:cs="David"/>
          <w:sz w:val="26"/>
          <w:szCs w:val="26"/>
          <w:rtl/>
        </w:rPr>
      </w:pPr>
    </w:p>
    <w:p w14:paraId="57D27840" w14:textId="77777777" w:rsidR="002C65E2" w:rsidRDefault="002C65E2" w:rsidP="00412106">
      <w:pPr>
        <w:pStyle w:val="ae"/>
        <w:numPr>
          <w:ilvl w:val="0"/>
          <w:numId w:val="14"/>
        </w:numPr>
        <w:suppressLineNumbers/>
        <w:overflowPunct w:val="0"/>
        <w:autoSpaceDE w:val="0"/>
        <w:autoSpaceDN w:val="0"/>
        <w:adjustRightInd w:val="0"/>
        <w:spacing w:before="240" w:line="360" w:lineRule="auto"/>
        <w:ind w:right="-284"/>
        <w:contextualSpacing/>
        <w:jc w:val="both"/>
        <w:textAlignment w:val="baseline"/>
        <w:rPr>
          <w:rFonts w:cs="David"/>
          <w:sz w:val="26"/>
          <w:szCs w:val="26"/>
        </w:rPr>
      </w:pPr>
      <w:r w:rsidRPr="00412106">
        <w:rPr>
          <w:rFonts w:cs="David" w:hint="cs"/>
          <w:sz w:val="26"/>
          <w:szCs w:val="26"/>
          <w:rtl/>
        </w:rPr>
        <w:t xml:space="preserve">לסיכום נקודה זו, העוררת רשאית לנייד 450 מ"ר שטחים עיקרים מיעוד לאקדמיה לטובת יעוד למעונות או 750 מ"ר שטחים עיקרים מיעוד למעונות לטובת יעוד לאקדמיה.  </w:t>
      </w:r>
    </w:p>
    <w:p w14:paraId="4F7D38AA" w14:textId="77777777" w:rsidR="00412106" w:rsidRPr="00412106" w:rsidRDefault="00412106" w:rsidP="00412106">
      <w:pPr>
        <w:pStyle w:val="ae"/>
        <w:rPr>
          <w:rFonts w:cs="David"/>
          <w:sz w:val="26"/>
          <w:szCs w:val="26"/>
          <w:rtl/>
        </w:rPr>
      </w:pPr>
    </w:p>
    <w:p w14:paraId="5E8495F7" w14:textId="78D4ADE3" w:rsidR="002C65E2" w:rsidRPr="00412106" w:rsidRDefault="002C65E2" w:rsidP="00412106">
      <w:pPr>
        <w:pStyle w:val="ae"/>
        <w:numPr>
          <w:ilvl w:val="0"/>
          <w:numId w:val="14"/>
        </w:numPr>
        <w:suppressLineNumbers/>
        <w:overflowPunct w:val="0"/>
        <w:autoSpaceDE w:val="0"/>
        <w:autoSpaceDN w:val="0"/>
        <w:adjustRightInd w:val="0"/>
        <w:spacing w:before="240" w:line="360" w:lineRule="auto"/>
        <w:ind w:right="-284"/>
        <w:contextualSpacing/>
        <w:jc w:val="both"/>
        <w:textAlignment w:val="baseline"/>
        <w:rPr>
          <w:rFonts w:cs="David"/>
          <w:sz w:val="26"/>
          <w:szCs w:val="26"/>
          <w:rtl/>
        </w:rPr>
      </w:pPr>
      <w:r w:rsidRPr="00412106">
        <w:rPr>
          <w:rFonts w:cs="David" w:hint="cs"/>
          <w:b/>
          <w:bCs/>
          <w:sz w:val="26"/>
          <w:szCs w:val="26"/>
          <w:rtl/>
        </w:rPr>
        <w:t>חריגה בגובה המבנה</w:t>
      </w:r>
      <w:r w:rsidRPr="00412106">
        <w:rPr>
          <w:rFonts w:cs="David" w:hint="cs"/>
          <w:sz w:val="26"/>
          <w:szCs w:val="26"/>
          <w:rtl/>
        </w:rPr>
        <w:t xml:space="preserve"> - המחלוקת בין הצדדים עניינה בשאלה מאיזו נקודה במקרקעין יש למדוד את גובה המבנה. על פי טבלת זכויות הבניה </w:t>
      </w:r>
      <w:proofErr w:type="spellStart"/>
      <w:r w:rsidRPr="00412106">
        <w:rPr>
          <w:rFonts w:cs="David" w:hint="cs"/>
          <w:sz w:val="26"/>
          <w:szCs w:val="26"/>
          <w:rtl/>
        </w:rPr>
        <w:t>בתכנית</w:t>
      </w:r>
      <w:proofErr w:type="spellEnd"/>
      <w:r w:rsidRPr="00412106">
        <w:rPr>
          <w:rFonts w:cs="David" w:hint="cs"/>
          <w:sz w:val="26"/>
          <w:szCs w:val="26"/>
          <w:rtl/>
        </w:rPr>
        <w:t xml:space="preserve">, נקבע כי "גובה מבנה - מעל הכניסה הקובעת", יעמוד על 27.5 מ' בתוספת של 1.5 מ' עבור מעקות, מתקנים טכניים וכיו"ב (על פי הערה מס' 7 לטבלה). בנוסף, בהערה ד' לטבלה צוין כי: </w:t>
      </w:r>
    </w:p>
    <w:p w14:paraId="1F7A11AE" w14:textId="77777777" w:rsidR="002C65E2"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tl/>
        </w:rPr>
      </w:pPr>
      <w:r w:rsidRPr="00221E7A">
        <w:rPr>
          <w:rFonts w:cs="David"/>
          <w:noProof/>
          <w:sz w:val="26"/>
          <w:szCs w:val="26"/>
          <w:rtl/>
        </w:rPr>
        <w:drawing>
          <wp:inline distT="0" distB="0" distL="0" distR="0" wp14:anchorId="11F26A8C" wp14:editId="1BEE2972">
            <wp:extent cx="5211416" cy="199953"/>
            <wp:effectExtent l="0" t="0" r="0" b="0"/>
            <wp:docPr id="166952022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520227" name=""/>
                    <pic:cNvPicPr/>
                  </pic:nvPicPr>
                  <pic:blipFill>
                    <a:blip r:embed="rId26"/>
                    <a:stretch>
                      <a:fillRect/>
                    </a:stretch>
                  </pic:blipFill>
                  <pic:spPr>
                    <a:xfrm>
                      <a:off x="0" y="0"/>
                      <a:ext cx="5259560" cy="201800"/>
                    </a:xfrm>
                    <a:prstGeom prst="rect">
                      <a:avLst/>
                    </a:prstGeom>
                  </pic:spPr>
                </pic:pic>
              </a:graphicData>
            </a:graphic>
          </wp:inline>
        </w:drawing>
      </w:r>
    </w:p>
    <w:p w14:paraId="2904F7BC" w14:textId="77777777" w:rsidR="002C65E2" w:rsidRPr="0021774D" w:rsidRDefault="002C65E2" w:rsidP="002C65E2">
      <w:pPr>
        <w:pStyle w:val="ae"/>
        <w:numPr>
          <w:ilvl w:val="0"/>
          <w:numId w:val="14"/>
        </w:numPr>
        <w:suppressLineNumbers/>
        <w:overflowPunct w:val="0"/>
        <w:autoSpaceDE w:val="0"/>
        <w:autoSpaceDN w:val="0"/>
        <w:adjustRightInd w:val="0"/>
        <w:spacing w:before="240" w:after="240" w:line="360" w:lineRule="auto"/>
        <w:ind w:left="697" w:right="-284" w:hanging="357"/>
        <w:jc w:val="both"/>
        <w:textAlignment w:val="baseline"/>
        <w:rPr>
          <w:rFonts w:cs="David"/>
          <w:sz w:val="26"/>
          <w:szCs w:val="26"/>
        </w:rPr>
      </w:pPr>
      <w:r w:rsidRPr="00196113">
        <w:rPr>
          <w:rFonts w:cs="David" w:hint="cs"/>
          <w:sz w:val="26"/>
          <w:szCs w:val="26"/>
          <w:rtl/>
        </w:rPr>
        <w:t>עוד נקבע בהערה מס' 8 לטבלה כי:</w:t>
      </w:r>
    </w:p>
    <w:p w14:paraId="3EA0B1A0" w14:textId="77777777" w:rsidR="002C65E2"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sidRPr="00196113">
        <w:rPr>
          <w:rFonts w:cs="David"/>
          <w:noProof/>
          <w:sz w:val="26"/>
          <w:szCs w:val="26"/>
          <w:rtl/>
        </w:rPr>
        <w:drawing>
          <wp:inline distT="0" distB="0" distL="0" distR="0" wp14:anchorId="1AB8B0D1" wp14:editId="3A63F075">
            <wp:extent cx="5759450" cy="146685"/>
            <wp:effectExtent l="0" t="0" r="0" b="5715"/>
            <wp:docPr id="188749738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497383" name=""/>
                    <pic:cNvPicPr/>
                  </pic:nvPicPr>
                  <pic:blipFill>
                    <a:blip r:embed="rId27"/>
                    <a:stretch>
                      <a:fillRect/>
                    </a:stretch>
                  </pic:blipFill>
                  <pic:spPr>
                    <a:xfrm>
                      <a:off x="0" y="0"/>
                      <a:ext cx="5838033" cy="148686"/>
                    </a:xfrm>
                    <a:prstGeom prst="rect">
                      <a:avLst/>
                    </a:prstGeom>
                  </pic:spPr>
                </pic:pic>
              </a:graphicData>
            </a:graphic>
          </wp:inline>
        </w:drawing>
      </w:r>
    </w:p>
    <w:p w14:paraId="35CB2828"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Pr>
      </w:pPr>
      <w:r>
        <w:rPr>
          <w:rFonts w:cs="David" w:hint="cs"/>
          <w:sz w:val="26"/>
          <w:szCs w:val="26"/>
          <w:rtl/>
        </w:rPr>
        <w:t>לטענת הוועדה המקומית, בהתאם</w:t>
      </w:r>
      <w:r w:rsidRPr="00C11896">
        <w:rPr>
          <w:rFonts w:cs="David" w:hint="cs"/>
          <w:sz w:val="26"/>
          <w:szCs w:val="26"/>
          <w:rtl/>
        </w:rPr>
        <w:t xml:space="preserve"> </w:t>
      </w:r>
      <w:r>
        <w:rPr>
          <w:rFonts w:cs="David" w:hint="cs"/>
          <w:sz w:val="26"/>
          <w:szCs w:val="26"/>
          <w:rtl/>
        </w:rPr>
        <w:t>ל</w:t>
      </w:r>
      <w:r w:rsidRPr="00C11896">
        <w:rPr>
          <w:rFonts w:cs="David" w:hint="cs"/>
          <w:sz w:val="26"/>
          <w:szCs w:val="26"/>
          <w:rtl/>
        </w:rPr>
        <w:t>הערה ד' ל</w:t>
      </w:r>
      <w:r>
        <w:rPr>
          <w:rFonts w:cs="David" w:hint="cs"/>
          <w:sz w:val="26"/>
          <w:szCs w:val="26"/>
          <w:rtl/>
        </w:rPr>
        <w:t>עיל יש למדוד את</w:t>
      </w:r>
      <w:r w:rsidRPr="00C11896">
        <w:rPr>
          <w:rFonts w:cs="David" w:hint="cs"/>
          <w:sz w:val="26"/>
          <w:szCs w:val="26"/>
          <w:rtl/>
        </w:rPr>
        <w:t xml:space="preserve"> </w:t>
      </w:r>
      <w:r>
        <w:rPr>
          <w:rFonts w:cs="David" w:hint="cs"/>
          <w:sz w:val="26"/>
          <w:szCs w:val="26"/>
          <w:rtl/>
        </w:rPr>
        <w:t>גובה המבנה</w:t>
      </w:r>
      <w:r w:rsidRPr="00C11896">
        <w:rPr>
          <w:rFonts w:cs="David" w:hint="cs"/>
          <w:sz w:val="26"/>
          <w:szCs w:val="26"/>
          <w:rtl/>
        </w:rPr>
        <w:t xml:space="preserve"> מהמפלס הנמוך ביותר במבנה, </w:t>
      </w:r>
      <w:r>
        <w:rPr>
          <w:rFonts w:cs="David" w:hint="cs"/>
          <w:sz w:val="26"/>
          <w:szCs w:val="26"/>
          <w:rtl/>
        </w:rPr>
        <w:t>ובענייננו</w:t>
      </w:r>
      <w:r w:rsidRPr="00C11896">
        <w:rPr>
          <w:rFonts w:cs="David" w:hint="cs"/>
          <w:sz w:val="26"/>
          <w:szCs w:val="26"/>
          <w:rtl/>
        </w:rPr>
        <w:t>, מרצפת קומת מרתף</w:t>
      </w:r>
      <w:r>
        <w:rPr>
          <w:rFonts w:cs="David" w:hint="cs"/>
          <w:sz w:val="26"/>
          <w:szCs w:val="26"/>
          <w:rtl/>
        </w:rPr>
        <w:t>/</w:t>
      </w:r>
      <w:r w:rsidRPr="00C11896">
        <w:rPr>
          <w:rFonts w:cs="David" w:hint="cs"/>
          <w:sz w:val="26"/>
          <w:szCs w:val="26"/>
          <w:rtl/>
        </w:rPr>
        <w:t>חניה החפורה</w:t>
      </w:r>
      <w:r>
        <w:rPr>
          <w:rFonts w:cs="David" w:hint="cs"/>
          <w:sz w:val="26"/>
          <w:szCs w:val="26"/>
          <w:rtl/>
        </w:rPr>
        <w:t xml:space="preserve"> והתחתונה ביותר</w:t>
      </w:r>
      <w:r w:rsidRPr="00C11896">
        <w:rPr>
          <w:rFonts w:cs="David" w:hint="cs"/>
          <w:sz w:val="26"/>
          <w:szCs w:val="26"/>
          <w:rtl/>
        </w:rPr>
        <w:t xml:space="preserve">. </w:t>
      </w:r>
      <w:r>
        <w:rPr>
          <w:rFonts w:cs="David" w:hint="cs"/>
          <w:sz w:val="26"/>
          <w:szCs w:val="26"/>
          <w:rtl/>
        </w:rPr>
        <w:t xml:space="preserve">לשיטתה, </w:t>
      </w:r>
      <w:r w:rsidRPr="00C11896">
        <w:rPr>
          <w:rFonts w:cs="David" w:hint="cs"/>
          <w:sz w:val="26"/>
          <w:szCs w:val="26"/>
          <w:rtl/>
        </w:rPr>
        <w:t xml:space="preserve">מדידה ממפלס </w:t>
      </w:r>
      <w:r>
        <w:rPr>
          <w:rFonts w:cs="David" w:hint="cs"/>
          <w:sz w:val="26"/>
          <w:szCs w:val="26"/>
          <w:rtl/>
        </w:rPr>
        <w:t xml:space="preserve">קומת חניון תת קרקעי </w:t>
      </w:r>
      <w:r w:rsidRPr="00C11896">
        <w:rPr>
          <w:rFonts w:cs="David" w:hint="cs"/>
          <w:sz w:val="26"/>
          <w:szCs w:val="26"/>
          <w:rtl/>
        </w:rPr>
        <w:t xml:space="preserve">בקומה 3- ועד לגג המבנה מביאה לגובה כולל </w:t>
      </w:r>
      <w:r w:rsidRPr="00C11896">
        <w:rPr>
          <w:rFonts w:cs="David"/>
          <w:sz w:val="26"/>
          <w:szCs w:val="26"/>
          <w:rtl/>
        </w:rPr>
        <w:t xml:space="preserve">של 35.72 מ', </w:t>
      </w:r>
      <w:r>
        <w:rPr>
          <w:rFonts w:cs="David" w:hint="cs"/>
          <w:sz w:val="26"/>
          <w:szCs w:val="26"/>
          <w:rtl/>
        </w:rPr>
        <w:t>קרי,</w:t>
      </w:r>
      <w:r w:rsidRPr="00C11896">
        <w:rPr>
          <w:rFonts w:cs="David"/>
          <w:sz w:val="26"/>
          <w:szCs w:val="26"/>
          <w:rtl/>
        </w:rPr>
        <w:t xml:space="preserve"> חריגה של 8.22 מ'</w:t>
      </w:r>
      <w:r>
        <w:rPr>
          <w:rFonts w:cs="David" w:hint="cs"/>
          <w:sz w:val="26"/>
          <w:szCs w:val="26"/>
          <w:rtl/>
        </w:rPr>
        <w:t xml:space="preserve"> מהגובה המותר</w:t>
      </w:r>
      <w:r w:rsidRPr="00C11896">
        <w:rPr>
          <w:rFonts w:cs="David"/>
          <w:sz w:val="26"/>
          <w:szCs w:val="26"/>
          <w:rtl/>
        </w:rPr>
        <w:t>.</w:t>
      </w:r>
      <w:r w:rsidRPr="00C11896">
        <w:rPr>
          <w:rFonts w:cs="David" w:hint="cs"/>
          <w:sz w:val="26"/>
          <w:szCs w:val="26"/>
          <w:rtl/>
        </w:rPr>
        <w:t xml:space="preserve"> </w:t>
      </w:r>
      <w:r>
        <w:rPr>
          <w:rFonts w:cs="David" w:hint="cs"/>
          <w:sz w:val="26"/>
          <w:szCs w:val="26"/>
          <w:rtl/>
        </w:rPr>
        <w:t>בנוסף,</w:t>
      </w:r>
      <w:r w:rsidRPr="00C11896">
        <w:rPr>
          <w:rFonts w:cs="David" w:hint="cs"/>
          <w:sz w:val="26"/>
          <w:szCs w:val="26"/>
          <w:rtl/>
        </w:rPr>
        <w:t xml:space="preserve"> </w:t>
      </w:r>
      <w:r>
        <w:rPr>
          <w:rFonts w:cs="David" w:hint="cs"/>
          <w:sz w:val="26"/>
          <w:szCs w:val="26"/>
          <w:rtl/>
        </w:rPr>
        <w:t>גם מ</w:t>
      </w:r>
      <w:r w:rsidRPr="00C11896">
        <w:rPr>
          <w:rFonts w:cs="David" w:hint="cs"/>
          <w:sz w:val="26"/>
          <w:szCs w:val="26"/>
          <w:rtl/>
        </w:rPr>
        <w:t xml:space="preserve">דידה מהמפלס הנמוך </w:t>
      </w:r>
      <w:r w:rsidRPr="00C11896">
        <w:rPr>
          <w:rFonts w:cs="David"/>
          <w:sz w:val="26"/>
          <w:szCs w:val="26"/>
          <w:rtl/>
        </w:rPr>
        <w:t xml:space="preserve">של הקרקע הטבעית ברחוב ירושלים ועד לגג המבנה מביאה לגובה של 31.02 מ', </w:t>
      </w:r>
      <w:r w:rsidRPr="00C11896">
        <w:rPr>
          <w:rFonts w:cs="David" w:hint="cs"/>
          <w:sz w:val="26"/>
          <w:szCs w:val="26"/>
          <w:rtl/>
        </w:rPr>
        <w:t>קרי,</w:t>
      </w:r>
      <w:r w:rsidRPr="00C11896">
        <w:rPr>
          <w:rFonts w:cs="David"/>
          <w:sz w:val="26"/>
          <w:szCs w:val="26"/>
          <w:rtl/>
        </w:rPr>
        <w:t xml:space="preserve"> חריגה של כ-3.5 מ' מגובה הבניה המותר. </w:t>
      </w:r>
      <w:r w:rsidRPr="00C11896">
        <w:rPr>
          <w:rFonts w:cs="David" w:hint="cs"/>
          <w:sz w:val="26"/>
          <w:szCs w:val="26"/>
          <w:rtl/>
        </w:rPr>
        <w:t xml:space="preserve">בנסיבות אלה, בשתי החלופות </w:t>
      </w:r>
      <w:r>
        <w:rPr>
          <w:rFonts w:cs="David" w:hint="cs"/>
          <w:sz w:val="26"/>
          <w:szCs w:val="26"/>
          <w:rtl/>
        </w:rPr>
        <w:t>הבקשה להיתר חורגת</w:t>
      </w:r>
      <w:r w:rsidRPr="00C11896">
        <w:rPr>
          <w:rFonts w:cs="David" w:hint="cs"/>
          <w:sz w:val="26"/>
          <w:szCs w:val="26"/>
          <w:rtl/>
        </w:rPr>
        <w:t xml:space="preserve"> </w:t>
      </w:r>
      <w:r w:rsidRPr="00C11896">
        <w:rPr>
          <w:rFonts w:cs="David"/>
          <w:sz w:val="26"/>
          <w:szCs w:val="26"/>
          <w:rtl/>
        </w:rPr>
        <w:t xml:space="preserve">הן מגובה המבנה המותר והן מגובה </w:t>
      </w:r>
      <w:r>
        <w:rPr>
          <w:rFonts w:cs="David" w:hint="cs"/>
          <w:sz w:val="26"/>
          <w:szCs w:val="26"/>
          <w:rtl/>
        </w:rPr>
        <w:t xml:space="preserve">המתקנים </w:t>
      </w:r>
      <w:r w:rsidRPr="00C11896">
        <w:rPr>
          <w:rFonts w:cs="David"/>
          <w:sz w:val="26"/>
          <w:szCs w:val="26"/>
          <w:rtl/>
        </w:rPr>
        <w:t>הטכני</w:t>
      </w:r>
      <w:r>
        <w:rPr>
          <w:rFonts w:cs="David" w:hint="cs"/>
          <w:sz w:val="26"/>
          <w:szCs w:val="26"/>
          <w:rtl/>
        </w:rPr>
        <w:t>ים ה</w:t>
      </w:r>
      <w:r w:rsidRPr="00C11896">
        <w:rPr>
          <w:rFonts w:cs="David"/>
          <w:sz w:val="26"/>
          <w:szCs w:val="26"/>
          <w:rtl/>
        </w:rPr>
        <w:t>מותר</w:t>
      </w:r>
      <w:r>
        <w:rPr>
          <w:rFonts w:cs="David" w:hint="cs"/>
          <w:sz w:val="26"/>
          <w:szCs w:val="26"/>
          <w:rtl/>
        </w:rPr>
        <w:t>ים</w:t>
      </w:r>
      <w:r w:rsidRPr="00C11896">
        <w:rPr>
          <w:rFonts w:cs="David"/>
          <w:sz w:val="26"/>
          <w:szCs w:val="26"/>
          <w:rtl/>
        </w:rPr>
        <w:t xml:space="preserve"> מעל הג</w:t>
      </w:r>
      <w:r w:rsidRPr="00C11896">
        <w:rPr>
          <w:rFonts w:cs="David" w:hint="cs"/>
          <w:sz w:val="26"/>
          <w:szCs w:val="26"/>
          <w:rtl/>
        </w:rPr>
        <w:t xml:space="preserve">ג, </w:t>
      </w:r>
      <w:r>
        <w:rPr>
          <w:rFonts w:cs="David" w:hint="cs"/>
          <w:sz w:val="26"/>
          <w:szCs w:val="26"/>
          <w:rtl/>
        </w:rPr>
        <w:t xml:space="preserve">בהתאם להוראות </w:t>
      </w:r>
      <w:proofErr w:type="spellStart"/>
      <w:r>
        <w:rPr>
          <w:rFonts w:cs="David" w:hint="cs"/>
          <w:sz w:val="26"/>
          <w:szCs w:val="26"/>
          <w:rtl/>
        </w:rPr>
        <w:t>התכנית</w:t>
      </w:r>
      <w:proofErr w:type="spellEnd"/>
      <w:r>
        <w:rPr>
          <w:rFonts w:cs="David" w:hint="cs"/>
          <w:sz w:val="26"/>
          <w:szCs w:val="26"/>
          <w:rtl/>
        </w:rPr>
        <w:t>.</w:t>
      </w:r>
      <w:r w:rsidRPr="00C11896">
        <w:rPr>
          <w:rFonts w:cs="David" w:hint="cs"/>
          <w:sz w:val="26"/>
          <w:szCs w:val="26"/>
          <w:rtl/>
        </w:rPr>
        <w:t xml:space="preserve"> </w:t>
      </w:r>
    </w:p>
    <w:p w14:paraId="4DD068FD"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Pr>
      </w:pPr>
      <w:r w:rsidRPr="00472E31">
        <w:rPr>
          <w:rFonts w:cs="David" w:hint="cs"/>
          <w:sz w:val="26"/>
          <w:szCs w:val="26"/>
          <w:rtl/>
        </w:rPr>
        <w:lastRenderedPageBreak/>
        <w:t xml:space="preserve">מנגד ולטענת </w:t>
      </w:r>
      <w:r w:rsidRPr="00472E31">
        <w:rPr>
          <w:rFonts w:cs="David"/>
          <w:sz w:val="26"/>
          <w:szCs w:val="26"/>
          <w:rtl/>
        </w:rPr>
        <w:t>העוררת</w:t>
      </w:r>
      <w:r w:rsidRPr="00472E31">
        <w:rPr>
          <w:rFonts w:cs="David" w:hint="cs"/>
          <w:sz w:val="26"/>
          <w:szCs w:val="26"/>
          <w:rtl/>
        </w:rPr>
        <w:t xml:space="preserve"> </w:t>
      </w:r>
      <w:r w:rsidRPr="00472E31">
        <w:rPr>
          <w:rFonts w:cs="David"/>
          <w:sz w:val="26"/>
          <w:szCs w:val="26"/>
          <w:rtl/>
        </w:rPr>
        <w:t>פרשנות הוועדה המקומית</w:t>
      </w:r>
      <w:r w:rsidRPr="00472E31">
        <w:rPr>
          <w:rFonts w:cs="David" w:hint="cs"/>
          <w:sz w:val="26"/>
          <w:szCs w:val="26"/>
          <w:rtl/>
        </w:rPr>
        <w:t>,</w:t>
      </w:r>
      <w:r w:rsidRPr="00472E31">
        <w:rPr>
          <w:rFonts w:cs="David"/>
          <w:sz w:val="26"/>
          <w:szCs w:val="26"/>
          <w:rtl/>
        </w:rPr>
        <w:t xml:space="preserve"> </w:t>
      </w:r>
      <w:r w:rsidRPr="00472E31">
        <w:rPr>
          <w:rFonts w:cs="David" w:hint="cs"/>
          <w:sz w:val="26"/>
          <w:szCs w:val="26"/>
          <w:rtl/>
        </w:rPr>
        <w:t xml:space="preserve">לפיה יש למדוד את גובה המבנה ממפלס תחתון של חניון תת קרקעי חפור המצוי מתחת לפני הקרקע הטבעית, </w:t>
      </w:r>
      <w:r w:rsidRPr="00472E31">
        <w:rPr>
          <w:rFonts w:cs="David"/>
          <w:sz w:val="26"/>
          <w:szCs w:val="26"/>
          <w:rtl/>
        </w:rPr>
        <w:t xml:space="preserve">מובילה לתוצאה </w:t>
      </w:r>
      <w:r w:rsidRPr="00472E31">
        <w:rPr>
          <w:rFonts w:cs="David" w:hint="cs"/>
          <w:sz w:val="26"/>
          <w:szCs w:val="26"/>
          <w:rtl/>
        </w:rPr>
        <w:t xml:space="preserve">בלתי סבירה ואינה מתיישבת עם הוראות </w:t>
      </w:r>
      <w:proofErr w:type="spellStart"/>
      <w:r w:rsidRPr="00472E31">
        <w:rPr>
          <w:rFonts w:cs="David" w:hint="cs"/>
          <w:sz w:val="26"/>
          <w:szCs w:val="26"/>
          <w:rtl/>
        </w:rPr>
        <w:t>התכנית</w:t>
      </w:r>
      <w:proofErr w:type="spellEnd"/>
      <w:r w:rsidRPr="00472E31">
        <w:rPr>
          <w:rFonts w:cs="David" w:hint="cs"/>
          <w:sz w:val="26"/>
          <w:szCs w:val="26"/>
          <w:rtl/>
        </w:rPr>
        <w:t xml:space="preserve">. לטענתה, פרשנות זו אינה מאפשרת לממש את הבינוי שנקבע </w:t>
      </w:r>
      <w:proofErr w:type="spellStart"/>
      <w:r w:rsidRPr="00472E31">
        <w:rPr>
          <w:rFonts w:cs="David" w:hint="cs"/>
          <w:sz w:val="26"/>
          <w:szCs w:val="26"/>
          <w:rtl/>
        </w:rPr>
        <w:t>בתכנית</w:t>
      </w:r>
      <w:proofErr w:type="spellEnd"/>
      <w:r w:rsidRPr="00472E31">
        <w:rPr>
          <w:rFonts w:cs="David" w:hint="cs"/>
          <w:sz w:val="26"/>
          <w:szCs w:val="26"/>
          <w:rtl/>
        </w:rPr>
        <w:t xml:space="preserve">, לרבות הקמת 7 קומות מעל מפלס הכניסה הקובעת והקמת מבנה בגובה 27.5 מ' מעל מפלס זה, באופן ההופך את נספח הבינוי לבלתי ישים. </w:t>
      </w:r>
    </w:p>
    <w:p w14:paraId="4F587F4F"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Pr>
      </w:pPr>
      <w:r w:rsidRPr="00472E31">
        <w:rPr>
          <w:rFonts w:cs="David" w:hint="cs"/>
          <w:sz w:val="26"/>
          <w:szCs w:val="26"/>
          <w:rtl/>
        </w:rPr>
        <w:t xml:space="preserve">לשיטתה, קיימת סתירה בין הערה ד' לטבלת הזכויות, עליה נסמכת הוועדה המקומית, לבין הערה 8 לטבלה הקובעת כי </w:t>
      </w:r>
      <w:r w:rsidRPr="00472E31">
        <w:rPr>
          <w:rFonts w:cs="David"/>
          <w:sz w:val="26"/>
          <w:szCs w:val="26"/>
          <w:rtl/>
        </w:rPr>
        <w:t xml:space="preserve">מפלס הכניסה הקובעת </w:t>
      </w:r>
      <w:r w:rsidRPr="00472E31">
        <w:rPr>
          <w:rFonts w:cs="David" w:hint="cs"/>
          <w:sz w:val="26"/>
          <w:szCs w:val="26"/>
          <w:rtl/>
        </w:rPr>
        <w:t>-</w:t>
      </w:r>
      <w:r w:rsidRPr="00472E31">
        <w:rPr>
          <w:rFonts w:cs="David"/>
          <w:sz w:val="26"/>
          <w:szCs w:val="26"/>
          <w:rtl/>
        </w:rPr>
        <w:t xml:space="preserve"> </w:t>
      </w:r>
      <w:r w:rsidRPr="00472E31">
        <w:rPr>
          <w:rFonts w:cs="David" w:hint="cs"/>
          <w:sz w:val="26"/>
          <w:szCs w:val="26"/>
          <w:rtl/>
        </w:rPr>
        <w:t xml:space="preserve">ה </w:t>
      </w:r>
      <w:r w:rsidRPr="00472E31">
        <w:rPr>
          <w:rFonts w:cs="David"/>
          <w:sz w:val="26"/>
          <w:szCs w:val="26"/>
          <w:rtl/>
        </w:rPr>
        <w:t>0.00+ הוא מפלס רח' ירושלים בחזית המסחרית</w:t>
      </w:r>
      <w:r w:rsidRPr="00472E31">
        <w:rPr>
          <w:rFonts w:cs="David" w:hint="cs"/>
          <w:sz w:val="26"/>
          <w:szCs w:val="26"/>
          <w:rtl/>
        </w:rPr>
        <w:t>. ל</w:t>
      </w:r>
      <w:r>
        <w:rPr>
          <w:rFonts w:cs="David" w:hint="cs"/>
          <w:sz w:val="26"/>
          <w:szCs w:val="26"/>
          <w:rtl/>
        </w:rPr>
        <w:t>טענתה</w:t>
      </w:r>
      <w:r w:rsidRPr="00472E31">
        <w:rPr>
          <w:rFonts w:cs="David" w:hint="cs"/>
          <w:sz w:val="26"/>
          <w:szCs w:val="26"/>
          <w:rtl/>
        </w:rPr>
        <w:t>, בעוד שהערה ד' היא הוראה גנרית כללית, הערה 8 היא הוראה פרטנית אשר גוברת עליה</w:t>
      </w:r>
      <w:r>
        <w:rPr>
          <w:rFonts w:cs="David" w:hint="cs"/>
          <w:sz w:val="26"/>
          <w:szCs w:val="26"/>
          <w:rtl/>
        </w:rPr>
        <w:t xml:space="preserve">. </w:t>
      </w:r>
      <w:r w:rsidRPr="00472E31">
        <w:rPr>
          <w:rFonts w:cs="David" w:hint="cs"/>
          <w:sz w:val="26"/>
          <w:szCs w:val="26"/>
          <w:rtl/>
        </w:rPr>
        <w:t>זאת</w:t>
      </w:r>
      <w:r>
        <w:rPr>
          <w:rFonts w:cs="David" w:hint="cs"/>
          <w:sz w:val="26"/>
          <w:szCs w:val="26"/>
          <w:rtl/>
        </w:rPr>
        <w:t>,</w:t>
      </w:r>
      <w:r w:rsidRPr="00472E31">
        <w:rPr>
          <w:rFonts w:cs="David" w:hint="cs"/>
          <w:sz w:val="26"/>
          <w:szCs w:val="26"/>
          <w:rtl/>
        </w:rPr>
        <w:t xml:space="preserve"> בהתאם להוראה המופיעה בתחתית טבלת הזכויות, הקובעת כי במקרה של סתירה הוראה מפורטת גוברת על הוראה כללית</w:t>
      </w:r>
      <w:r>
        <w:rPr>
          <w:rFonts w:cs="David" w:hint="cs"/>
          <w:sz w:val="26"/>
          <w:szCs w:val="26"/>
          <w:rtl/>
        </w:rPr>
        <w:t>, כדלקמן:</w:t>
      </w:r>
    </w:p>
    <w:p w14:paraId="1118EBE5" w14:textId="77777777" w:rsidR="002C65E2" w:rsidRDefault="002C65E2" w:rsidP="002C65E2">
      <w:pPr>
        <w:pStyle w:val="ae"/>
        <w:suppressLineNumbers/>
        <w:overflowPunct w:val="0"/>
        <w:autoSpaceDE w:val="0"/>
        <w:autoSpaceDN w:val="0"/>
        <w:adjustRightInd w:val="0"/>
        <w:spacing w:before="240" w:line="360" w:lineRule="auto"/>
        <w:ind w:left="697" w:right="-284"/>
        <w:jc w:val="both"/>
        <w:textAlignment w:val="baseline"/>
        <w:rPr>
          <w:rFonts w:cs="David"/>
          <w:sz w:val="26"/>
          <w:szCs w:val="26"/>
        </w:rPr>
      </w:pPr>
      <w:r w:rsidRPr="00805005">
        <w:rPr>
          <w:rFonts w:cs="David"/>
          <w:noProof/>
          <w:sz w:val="26"/>
          <w:szCs w:val="26"/>
          <w:rtl/>
        </w:rPr>
        <w:drawing>
          <wp:inline distT="0" distB="0" distL="0" distR="0" wp14:anchorId="270C8AA1" wp14:editId="272EF8F7">
            <wp:extent cx="5759450" cy="274320"/>
            <wp:effectExtent l="0" t="0" r="0" b="0"/>
            <wp:docPr id="112162913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629138" name=""/>
                    <pic:cNvPicPr/>
                  </pic:nvPicPr>
                  <pic:blipFill>
                    <a:blip r:embed="rId28"/>
                    <a:stretch>
                      <a:fillRect/>
                    </a:stretch>
                  </pic:blipFill>
                  <pic:spPr>
                    <a:xfrm>
                      <a:off x="0" y="0"/>
                      <a:ext cx="5759450" cy="274320"/>
                    </a:xfrm>
                    <a:prstGeom prst="rect">
                      <a:avLst/>
                    </a:prstGeom>
                  </pic:spPr>
                </pic:pic>
              </a:graphicData>
            </a:graphic>
          </wp:inline>
        </w:drawing>
      </w:r>
    </w:p>
    <w:p w14:paraId="041E5CC7" w14:textId="7076DBD7" w:rsidR="002C65E2" w:rsidRDefault="002C65E2" w:rsidP="002C65E2">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Pr>
      </w:pPr>
      <w:r w:rsidRPr="00472E31">
        <w:rPr>
          <w:rFonts w:cs="David" w:hint="cs"/>
          <w:sz w:val="26"/>
          <w:szCs w:val="26"/>
          <w:rtl/>
        </w:rPr>
        <w:t xml:space="preserve">מאחר </w:t>
      </w:r>
      <w:proofErr w:type="spellStart"/>
      <w:r w:rsidRPr="00472E31">
        <w:rPr>
          <w:rFonts w:cs="David" w:hint="cs"/>
          <w:sz w:val="26"/>
          <w:szCs w:val="26"/>
          <w:rtl/>
        </w:rPr>
        <w:t>שתכנית</w:t>
      </w:r>
      <w:proofErr w:type="spellEnd"/>
      <w:r w:rsidRPr="00472E31">
        <w:rPr>
          <w:rFonts w:cs="David" w:hint="cs"/>
          <w:sz w:val="26"/>
          <w:szCs w:val="26"/>
          <w:rtl/>
        </w:rPr>
        <w:t xml:space="preserve"> המ</w:t>
      </w:r>
      <w:r>
        <w:rPr>
          <w:rFonts w:cs="David" w:hint="cs"/>
          <w:sz w:val="26"/>
          <w:szCs w:val="26"/>
          <w:rtl/>
        </w:rPr>
        <w:t xml:space="preserve">עונות </w:t>
      </w:r>
      <w:r w:rsidRPr="00472E31">
        <w:rPr>
          <w:rFonts w:cs="David" w:hint="cs"/>
          <w:sz w:val="26"/>
          <w:szCs w:val="26"/>
          <w:rtl/>
        </w:rPr>
        <w:t xml:space="preserve">קובעת מפורשות כי </w:t>
      </w:r>
      <w:r w:rsidRPr="00472E31">
        <w:rPr>
          <w:rFonts w:cs="David"/>
          <w:sz w:val="26"/>
          <w:szCs w:val="26"/>
          <w:rtl/>
        </w:rPr>
        <w:t>מפלס ה</w:t>
      </w:r>
      <w:r>
        <w:rPr>
          <w:rFonts w:cs="David" w:hint="cs"/>
          <w:sz w:val="26"/>
          <w:szCs w:val="26"/>
          <w:rtl/>
        </w:rPr>
        <w:t xml:space="preserve"> -</w:t>
      </w:r>
      <w:r w:rsidRPr="00472E31">
        <w:rPr>
          <w:rFonts w:cs="David" w:hint="cs"/>
          <w:sz w:val="26"/>
          <w:szCs w:val="26"/>
          <w:rtl/>
        </w:rPr>
        <w:t xml:space="preserve"> </w:t>
      </w:r>
      <w:r w:rsidRPr="00472E31">
        <w:rPr>
          <w:rFonts w:cs="David"/>
          <w:sz w:val="26"/>
          <w:szCs w:val="26"/>
          <w:rtl/>
        </w:rPr>
        <w:t xml:space="preserve">0.00 </w:t>
      </w:r>
      <w:r>
        <w:rPr>
          <w:rFonts w:cs="David" w:hint="cs"/>
          <w:sz w:val="26"/>
          <w:szCs w:val="26"/>
          <w:rtl/>
        </w:rPr>
        <w:t xml:space="preserve">ייקבע </w:t>
      </w:r>
      <w:r w:rsidR="00356281">
        <w:rPr>
          <w:rFonts w:cs="David" w:hint="cs"/>
          <w:sz w:val="26"/>
          <w:szCs w:val="26"/>
          <w:rtl/>
        </w:rPr>
        <w:t>ב</w:t>
      </w:r>
      <w:r w:rsidRPr="00472E31">
        <w:rPr>
          <w:rFonts w:cs="David"/>
          <w:sz w:val="26"/>
          <w:szCs w:val="26"/>
          <w:rtl/>
        </w:rPr>
        <w:t>רחוב ירושלים</w:t>
      </w:r>
      <w:r w:rsidRPr="00472E31">
        <w:rPr>
          <w:rFonts w:cs="David" w:hint="cs"/>
          <w:sz w:val="26"/>
          <w:szCs w:val="26"/>
          <w:rtl/>
        </w:rPr>
        <w:t>, שהינו רחוב משופע</w:t>
      </w:r>
      <w:r w:rsidRPr="00472E31">
        <w:rPr>
          <w:rFonts w:cs="David"/>
          <w:sz w:val="26"/>
          <w:szCs w:val="26"/>
          <w:rtl/>
        </w:rPr>
        <w:t>,</w:t>
      </w:r>
      <w:r w:rsidRPr="00472E31">
        <w:rPr>
          <w:rFonts w:cs="David" w:hint="cs"/>
          <w:sz w:val="26"/>
          <w:szCs w:val="26"/>
          <w:rtl/>
        </w:rPr>
        <w:t xml:space="preserve"> הרי ש</w:t>
      </w:r>
      <w:r w:rsidRPr="00472E31">
        <w:rPr>
          <w:rFonts w:cs="David"/>
          <w:sz w:val="26"/>
          <w:szCs w:val="26"/>
          <w:rtl/>
        </w:rPr>
        <w:t>יש למדוד את גובה המבנה מ</w:t>
      </w:r>
      <w:r w:rsidRPr="00472E31">
        <w:rPr>
          <w:rFonts w:cs="David" w:hint="cs"/>
          <w:sz w:val="26"/>
          <w:szCs w:val="26"/>
          <w:rtl/>
        </w:rPr>
        <w:t>נקודת האמצע ב</w:t>
      </w:r>
      <w:r>
        <w:rPr>
          <w:rFonts w:cs="David" w:hint="cs"/>
          <w:sz w:val="26"/>
          <w:szCs w:val="26"/>
          <w:rtl/>
        </w:rPr>
        <w:t>חזית רח' ירושלים</w:t>
      </w:r>
      <w:r w:rsidRPr="00472E31">
        <w:rPr>
          <w:rFonts w:cs="David" w:hint="cs"/>
          <w:sz w:val="26"/>
          <w:szCs w:val="26"/>
          <w:rtl/>
        </w:rPr>
        <w:t xml:space="preserve">. מכל מקום לטענתה, גם אם המדידה תבוצע מהמפלס הנמוך ברחוב ירושלים, המבנה עדין עומד בגובה של 29 מ', </w:t>
      </w:r>
      <w:r>
        <w:rPr>
          <w:rFonts w:cs="David" w:hint="cs"/>
          <w:sz w:val="26"/>
          <w:szCs w:val="26"/>
          <w:rtl/>
        </w:rPr>
        <w:t xml:space="preserve">כקבוע </w:t>
      </w:r>
      <w:proofErr w:type="spellStart"/>
      <w:r w:rsidRPr="00472E31">
        <w:rPr>
          <w:rFonts w:cs="David" w:hint="cs"/>
          <w:sz w:val="26"/>
          <w:szCs w:val="26"/>
          <w:rtl/>
        </w:rPr>
        <w:t>בתכנית</w:t>
      </w:r>
      <w:proofErr w:type="spellEnd"/>
      <w:r w:rsidRPr="00472E31">
        <w:rPr>
          <w:rFonts w:cs="David" w:hint="cs"/>
          <w:sz w:val="26"/>
          <w:szCs w:val="26"/>
          <w:rtl/>
        </w:rPr>
        <w:t xml:space="preserve">. </w:t>
      </w:r>
    </w:p>
    <w:p w14:paraId="1BD9F4B2"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Pr>
      </w:pPr>
      <w:r w:rsidRPr="00DA3F9A">
        <w:rPr>
          <w:rFonts w:cs="David" w:hint="cs"/>
          <w:b/>
          <w:bCs/>
          <w:sz w:val="26"/>
          <w:szCs w:val="26"/>
          <w:u w:val="single"/>
          <w:rtl/>
        </w:rPr>
        <w:t>הכרעה</w:t>
      </w:r>
      <w:r w:rsidRPr="00DA3F9A">
        <w:rPr>
          <w:rFonts w:cs="David" w:hint="cs"/>
          <w:sz w:val="26"/>
          <w:szCs w:val="26"/>
          <w:rtl/>
        </w:rPr>
        <w:t xml:space="preserve"> </w:t>
      </w:r>
      <w:r>
        <w:rPr>
          <w:rFonts w:cs="David" w:hint="cs"/>
          <w:sz w:val="26"/>
          <w:szCs w:val="26"/>
          <w:rtl/>
        </w:rPr>
        <w:t xml:space="preserve">- </w:t>
      </w:r>
      <w:r w:rsidRPr="00DA3F9A">
        <w:rPr>
          <w:rFonts w:cs="David" w:hint="cs"/>
          <w:sz w:val="26"/>
          <w:szCs w:val="26"/>
          <w:rtl/>
        </w:rPr>
        <w:t>כפי שהבהרנו בדיון השני שהתקיים בוועדת ערר, אנו דוחים את טענת הוועדה המקומית כי יש למדוד את גובה המבנה מרצפת קומת חניון חפורה/תת"ק. כפי שהתרשמנו ב</w:t>
      </w:r>
      <w:r>
        <w:rPr>
          <w:rFonts w:cs="David" w:hint="cs"/>
          <w:sz w:val="26"/>
          <w:szCs w:val="26"/>
          <w:rtl/>
        </w:rPr>
        <w:t>מ</w:t>
      </w:r>
      <w:r w:rsidRPr="00DA3F9A">
        <w:rPr>
          <w:rFonts w:cs="David" w:hint="cs"/>
          <w:sz w:val="26"/>
          <w:szCs w:val="26"/>
          <w:rtl/>
        </w:rPr>
        <w:t>עמד הדיון השני נראה כי גם לגורמי המקצוע בוועדה המקומית</w:t>
      </w:r>
      <w:r>
        <w:rPr>
          <w:rFonts w:cs="David" w:hint="cs"/>
          <w:sz w:val="26"/>
          <w:szCs w:val="26"/>
          <w:rtl/>
        </w:rPr>
        <w:t xml:space="preserve"> </w:t>
      </w:r>
      <w:r w:rsidRPr="00DA3F9A">
        <w:rPr>
          <w:rFonts w:cs="David" w:hint="cs"/>
          <w:sz w:val="26"/>
          <w:szCs w:val="26"/>
          <w:rtl/>
        </w:rPr>
        <w:t xml:space="preserve">מובן מהגיונם של הדברים בנסיבות שבפנינו ובהתחשב בטופוגרפיה הקיימת, שאין כל היגיון למדוד את גובה המבנה מרצפת קומת חניון חפורה. לגופה של הטענה, אנו מקבלים בעניין זה את טענת העוררת כי הערה ד' לטבלה הינה הוראה כללית ו/או גנרית שנהוג לכלול </w:t>
      </w:r>
      <w:proofErr w:type="spellStart"/>
      <w:r w:rsidRPr="00DA3F9A">
        <w:rPr>
          <w:rFonts w:cs="David" w:hint="cs"/>
          <w:sz w:val="26"/>
          <w:szCs w:val="26"/>
          <w:rtl/>
        </w:rPr>
        <w:t>בתכניות</w:t>
      </w:r>
      <w:proofErr w:type="spellEnd"/>
      <w:r w:rsidRPr="00DA3F9A">
        <w:rPr>
          <w:rFonts w:cs="David" w:hint="cs"/>
          <w:sz w:val="26"/>
          <w:szCs w:val="26"/>
          <w:rtl/>
        </w:rPr>
        <w:t xml:space="preserve"> בהם קיימים הפרשי טופוגרפיה. ואולם, מקום בו קובעת </w:t>
      </w:r>
      <w:proofErr w:type="spellStart"/>
      <w:r w:rsidRPr="00DA3F9A">
        <w:rPr>
          <w:rFonts w:cs="David" w:hint="cs"/>
          <w:sz w:val="26"/>
          <w:szCs w:val="26"/>
          <w:rtl/>
        </w:rPr>
        <w:t>התכנית</w:t>
      </w:r>
      <w:proofErr w:type="spellEnd"/>
      <w:r w:rsidRPr="00DA3F9A">
        <w:rPr>
          <w:rFonts w:cs="David" w:hint="cs"/>
          <w:sz w:val="26"/>
          <w:szCs w:val="26"/>
          <w:rtl/>
        </w:rPr>
        <w:t xml:space="preserve"> הוראה ספציפית ומפורשת, כשם שבענייננו, ולפיה מפלס הכניסה הקובעת ייקבע בחזית רח' ירושלים, וכשעל פי ההוראה בכותרת </w:t>
      </w:r>
      <w:r>
        <w:rPr>
          <w:rFonts w:cs="David" w:hint="cs"/>
          <w:sz w:val="26"/>
          <w:szCs w:val="26"/>
          <w:rtl/>
        </w:rPr>
        <w:t>ל</w:t>
      </w:r>
      <w:r w:rsidRPr="00DA3F9A">
        <w:rPr>
          <w:rFonts w:cs="David" w:hint="cs"/>
          <w:sz w:val="26"/>
          <w:szCs w:val="26"/>
          <w:rtl/>
        </w:rPr>
        <w:t>טבל</w:t>
      </w:r>
      <w:r>
        <w:rPr>
          <w:rFonts w:cs="David" w:hint="cs"/>
          <w:sz w:val="26"/>
          <w:szCs w:val="26"/>
          <w:rtl/>
        </w:rPr>
        <w:t xml:space="preserve">ת </w:t>
      </w:r>
      <w:r w:rsidRPr="00DA3F9A">
        <w:rPr>
          <w:rFonts w:cs="David" w:hint="cs"/>
          <w:sz w:val="26"/>
          <w:szCs w:val="26"/>
          <w:rtl/>
        </w:rPr>
        <w:t>ה</w:t>
      </w:r>
      <w:r>
        <w:rPr>
          <w:rFonts w:cs="David" w:hint="cs"/>
          <w:sz w:val="26"/>
          <w:szCs w:val="26"/>
          <w:rtl/>
        </w:rPr>
        <w:t>זכויות</w:t>
      </w:r>
      <w:r w:rsidRPr="00DA3F9A">
        <w:rPr>
          <w:rFonts w:cs="David" w:hint="cs"/>
          <w:sz w:val="26"/>
          <w:szCs w:val="26"/>
          <w:rtl/>
        </w:rPr>
        <w:t xml:space="preserve"> יש למדוד את גובה המבנה ממפלס הכניסה הקובעת, הרי ששתי הוראות אלה יחד גוברות על הערה ד'. זאת, גם בהתאם להוראת היחס בתחתית </w:t>
      </w:r>
      <w:r>
        <w:rPr>
          <w:rFonts w:cs="David" w:hint="cs"/>
          <w:sz w:val="26"/>
          <w:szCs w:val="26"/>
          <w:rtl/>
        </w:rPr>
        <w:t xml:space="preserve">טבלת הזכויות </w:t>
      </w:r>
      <w:r w:rsidRPr="00DA3F9A">
        <w:rPr>
          <w:rFonts w:cs="David" w:hint="cs"/>
          <w:sz w:val="26"/>
          <w:szCs w:val="26"/>
          <w:rtl/>
        </w:rPr>
        <w:t xml:space="preserve">שצוינה לעיל, לפיה הוראה ספציפית </w:t>
      </w:r>
      <w:r>
        <w:rPr>
          <w:rFonts w:cs="David" w:hint="cs"/>
          <w:sz w:val="26"/>
          <w:szCs w:val="26"/>
          <w:rtl/>
        </w:rPr>
        <w:t xml:space="preserve">בטבלה עצמה </w:t>
      </w:r>
      <w:r w:rsidRPr="00DA3F9A">
        <w:rPr>
          <w:rFonts w:cs="David" w:hint="cs"/>
          <w:sz w:val="26"/>
          <w:szCs w:val="26"/>
          <w:rtl/>
        </w:rPr>
        <w:t xml:space="preserve">גוברת על הוראה כללית בטבלה. </w:t>
      </w:r>
    </w:p>
    <w:p w14:paraId="138CFF33" w14:textId="5747DD29" w:rsidR="002C65E2" w:rsidRDefault="002C65E2" w:rsidP="002C65E2">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Pr>
      </w:pPr>
      <w:r w:rsidRPr="00BE4D37">
        <w:rPr>
          <w:rFonts w:cs="David" w:hint="cs"/>
          <w:sz w:val="26"/>
          <w:szCs w:val="26"/>
          <w:rtl/>
        </w:rPr>
        <w:t>לסיכום נקודה זו</w:t>
      </w:r>
      <w:r w:rsidRPr="000258BD">
        <w:rPr>
          <w:rFonts w:cs="David" w:hint="cs"/>
          <w:sz w:val="26"/>
          <w:szCs w:val="26"/>
          <w:rtl/>
        </w:rPr>
        <w:t xml:space="preserve">, </w:t>
      </w:r>
      <w:r>
        <w:rPr>
          <w:rFonts w:cs="David" w:hint="cs"/>
          <w:sz w:val="26"/>
          <w:szCs w:val="26"/>
          <w:rtl/>
        </w:rPr>
        <w:t>קריאת ההוראה בכותרת טבלת הזכויות שלפיה</w:t>
      </w:r>
      <w:r w:rsidRPr="000258BD">
        <w:rPr>
          <w:rFonts w:cs="David" w:hint="cs"/>
          <w:sz w:val="26"/>
          <w:szCs w:val="26"/>
          <w:rtl/>
        </w:rPr>
        <w:t xml:space="preserve"> גובה המבנה יימדד מהכניסה הקובעת</w:t>
      </w:r>
      <w:r w:rsidR="00356281">
        <w:rPr>
          <w:rFonts w:cs="David" w:hint="cs"/>
          <w:sz w:val="26"/>
          <w:szCs w:val="26"/>
          <w:rtl/>
        </w:rPr>
        <w:t xml:space="preserve"> בשילוב </w:t>
      </w:r>
      <w:r w:rsidRPr="000258BD">
        <w:rPr>
          <w:rFonts w:cs="David" w:hint="cs"/>
          <w:sz w:val="26"/>
          <w:szCs w:val="26"/>
          <w:rtl/>
        </w:rPr>
        <w:t>עם הערה מס' 8</w:t>
      </w:r>
      <w:r>
        <w:rPr>
          <w:rFonts w:cs="David" w:hint="cs"/>
          <w:sz w:val="26"/>
          <w:szCs w:val="26"/>
          <w:rtl/>
        </w:rPr>
        <w:t>,</w:t>
      </w:r>
      <w:r w:rsidRPr="000258BD">
        <w:rPr>
          <w:rFonts w:cs="David" w:hint="cs"/>
          <w:sz w:val="26"/>
          <w:szCs w:val="26"/>
          <w:rtl/>
        </w:rPr>
        <w:t xml:space="preserve"> </w:t>
      </w:r>
      <w:r>
        <w:rPr>
          <w:rFonts w:cs="David" w:hint="cs"/>
          <w:sz w:val="26"/>
          <w:szCs w:val="26"/>
          <w:rtl/>
        </w:rPr>
        <w:t xml:space="preserve">שהינה הוראה </w:t>
      </w:r>
      <w:r w:rsidRPr="00DA3F9A">
        <w:rPr>
          <w:rFonts w:cs="David" w:hint="cs"/>
          <w:sz w:val="26"/>
          <w:szCs w:val="26"/>
          <w:rtl/>
        </w:rPr>
        <w:t>ספציפית</w:t>
      </w:r>
      <w:r>
        <w:rPr>
          <w:rFonts w:cs="David" w:hint="cs"/>
          <w:sz w:val="26"/>
          <w:szCs w:val="26"/>
          <w:rtl/>
        </w:rPr>
        <w:t>,</w:t>
      </w:r>
      <w:r w:rsidRPr="000258BD">
        <w:rPr>
          <w:rFonts w:cs="David" w:hint="cs"/>
          <w:sz w:val="26"/>
          <w:szCs w:val="26"/>
          <w:rtl/>
        </w:rPr>
        <w:t xml:space="preserve"> </w:t>
      </w:r>
      <w:r>
        <w:rPr>
          <w:rFonts w:cs="David" w:hint="cs"/>
          <w:sz w:val="26"/>
          <w:szCs w:val="26"/>
          <w:rtl/>
        </w:rPr>
        <w:t xml:space="preserve">ולפיה </w:t>
      </w:r>
      <w:r w:rsidRPr="000258BD">
        <w:rPr>
          <w:rFonts w:cs="David" w:hint="cs"/>
          <w:sz w:val="26"/>
          <w:szCs w:val="26"/>
          <w:rtl/>
        </w:rPr>
        <w:t xml:space="preserve">מפלס הכניסה הקובעת ייקבע בחזית רח' ירושלים, </w:t>
      </w:r>
      <w:r>
        <w:rPr>
          <w:rFonts w:cs="David" w:hint="cs"/>
          <w:sz w:val="26"/>
          <w:szCs w:val="26"/>
          <w:rtl/>
        </w:rPr>
        <w:t xml:space="preserve">מוביל למסקנה כי </w:t>
      </w:r>
      <w:r w:rsidRPr="000258BD">
        <w:rPr>
          <w:rFonts w:cs="David" w:hint="cs"/>
          <w:sz w:val="26"/>
          <w:szCs w:val="26"/>
          <w:rtl/>
        </w:rPr>
        <w:t xml:space="preserve">המדידה צריך שתתבצע מחזית רח' ירושלים וממפלס הכניסה הקובעת שייקבע בחזית זו. </w:t>
      </w:r>
    </w:p>
    <w:p w14:paraId="2326F34A"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Pr>
      </w:pPr>
      <w:r>
        <w:rPr>
          <w:rFonts w:cs="David" w:hint="cs"/>
          <w:sz w:val="26"/>
          <w:szCs w:val="26"/>
          <w:rtl/>
        </w:rPr>
        <w:lastRenderedPageBreak/>
        <w:t xml:space="preserve">משאין חולק, כי </w:t>
      </w:r>
      <w:proofErr w:type="spellStart"/>
      <w:r>
        <w:rPr>
          <w:rFonts w:cs="David" w:hint="cs"/>
          <w:sz w:val="26"/>
          <w:szCs w:val="26"/>
          <w:rtl/>
        </w:rPr>
        <w:t>התכנית</w:t>
      </w:r>
      <w:proofErr w:type="spellEnd"/>
      <w:r>
        <w:rPr>
          <w:rFonts w:cs="David" w:hint="cs"/>
          <w:sz w:val="26"/>
          <w:szCs w:val="26"/>
          <w:rtl/>
        </w:rPr>
        <w:t xml:space="preserve"> לא קבעה מהו מפלס ה - 0.00 והותירה עניין זה לשלב הרישוי, אנו קובעים את </w:t>
      </w:r>
      <w:r w:rsidRPr="000258BD">
        <w:rPr>
          <w:rFonts w:cs="David" w:hint="cs"/>
          <w:sz w:val="26"/>
          <w:szCs w:val="26"/>
          <w:rtl/>
        </w:rPr>
        <w:t>שקבענו לא אחת בהחלטות קודמות</w:t>
      </w:r>
      <w:r>
        <w:rPr>
          <w:rFonts w:cs="David" w:hint="cs"/>
          <w:sz w:val="26"/>
          <w:szCs w:val="26"/>
          <w:rtl/>
        </w:rPr>
        <w:t xml:space="preserve">: </w:t>
      </w:r>
      <w:r w:rsidRPr="000258BD">
        <w:rPr>
          <w:rFonts w:cs="David" w:hint="cs"/>
          <w:sz w:val="26"/>
          <w:szCs w:val="26"/>
          <w:rtl/>
        </w:rPr>
        <w:t xml:space="preserve">במגרשים משופעים בהם קיימים הפרשי טופוגרפיה, יש לקבוע את מפלס הכניסה הקובעת ה </w:t>
      </w:r>
      <w:r>
        <w:rPr>
          <w:rFonts w:cs="David" w:hint="cs"/>
          <w:sz w:val="26"/>
          <w:szCs w:val="26"/>
          <w:rtl/>
        </w:rPr>
        <w:t xml:space="preserve">- </w:t>
      </w:r>
      <w:r w:rsidRPr="000258BD">
        <w:rPr>
          <w:rFonts w:cs="David" w:hint="cs"/>
          <w:sz w:val="26"/>
          <w:szCs w:val="26"/>
          <w:rtl/>
        </w:rPr>
        <w:t xml:space="preserve">0.00 במרכז/ממוצע החזית המשופעת. </w:t>
      </w:r>
    </w:p>
    <w:p w14:paraId="2850145C" w14:textId="77777777" w:rsidR="002C65E2" w:rsidRPr="00C2191A" w:rsidRDefault="002C65E2" w:rsidP="002C65E2">
      <w:pPr>
        <w:pStyle w:val="ae"/>
        <w:numPr>
          <w:ilvl w:val="0"/>
          <w:numId w:val="14"/>
        </w:numPr>
        <w:suppressLineNumbers/>
        <w:overflowPunct w:val="0"/>
        <w:autoSpaceDE w:val="0"/>
        <w:autoSpaceDN w:val="0"/>
        <w:adjustRightInd w:val="0"/>
        <w:spacing w:before="240" w:line="360" w:lineRule="auto"/>
        <w:ind w:left="697" w:right="-284" w:hanging="357"/>
        <w:jc w:val="both"/>
        <w:textAlignment w:val="baseline"/>
        <w:rPr>
          <w:rFonts w:cs="David"/>
          <w:sz w:val="26"/>
          <w:szCs w:val="26"/>
          <w:rtl/>
        </w:rPr>
      </w:pPr>
      <w:r w:rsidRPr="00C2191A">
        <w:rPr>
          <w:rFonts w:cs="David" w:hint="cs"/>
          <w:sz w:val="26"/>
          <w:szCs w:val="26"/>
          <w:rtl/>
        </w:rPr>
        <w:t xml:space="preserve">לסיכום, ועל מנת למנוע מחלוקות נוספות נבהיר כי גובה המבנה בתוספת המתקנים יימדד ממפלס </w:t>
      </w:r>
      <w:r>
        <w:rPr>
          <w:rFonts w:cs="David" w:hint="cs"/>
          <w:sz w:val="26"/>
          <w:szCs w:val="26"/>
          <w:rtl/>
        </w:rPr>
        <w:t>ה-0.00 ב</w:t>
      </w:r>
      <w:r w:rsidRPr="00C2191A">
        <w:rPr>
          <w:rFonts w:cs="David" w:hint="cs"/>
          <w:sz w:val="26"/>
          <w:szCs w:val="26"/>
          <w:rtl/>
        </w:rPr>
        <w:t>מרכז חזית ירושלים</w:t>
      </w:r>
      <w:r>
        <w:rPr>
          <w:rFonts w:cs="David" w:hint="cs"/>
          <w:sz w:val="26"/>
          <w:szCs w:val="26"/>
          <w:rtl/>
        </w:rPr>
        <w:t xml:space="preserve"> שנקבע על </w:t>
      </w:r>
      <w:r w:rsidRPr="00C2191A">
        <w:rPr>
          <w:rFonts w:cs="David" w:hint="cs"/>
          <w:sz w:val="26"/>
          <w:szCs w:val="26"/>
          <w:rtl/>
        </w:rPr>
        <w:t>779.00</w:t>
      </w:r>
      <w:r>
        <w:rPr>
          <w:rFonts w:cs="David" w:hint="cs"/>
          <w:sz w:val="26"/>
          <w:szCs w:val="26"/>
          <w:rtl/>
        </w:rPr>
        <w:t>.</w:t>
      </w:r>
      <w:r w:rsidRPr="00C2191A">
        <w:rPr>
          <w:rFonts w:cs="David" w:hint="cs"/>
          <w:sz w:val="26"/>
          <w:szCs w:val="26"/>
          <w:rtl/>
        </w:rPr>
        <w:t xml:space="preserve"> </w:t>
      </w:r>
    </w:p>
    <w:p w14:paraId="2329C2EC" w14:textId="77777777" w:rsidR="002C65E2" w:rsidRDefault="002C65E2" w:rsidP="002C65E2">
      <w:pPr>
        <w:pStyle w:val="ae"/>
        <w:numPr>
          <w:ilvl w:val="0"/>
          <w:numId w:val="14"/>
        </w:numPr>
        <w:suppressLineNumbers/>
        <w:tabs>
          <w:tab w:val="clear" w:pos="697"/>
          <w:tab w:val="num" w:pos="423"/>
        </w:tabs>
        <w:overflowPunct w:val="0"/>
        <w:autoSpaceDE w:val="0"/>
        <w:autoSpaceDN w:val="0"/>
        <w:adjustRightInd w:val="0"/>
        <w:spacing w:before="240" w:line="360" w:lineRule="auto"/>
        <w:ind w:right="-284"/>
        <w:jc w:val="both"/>
        <w:textAlignment w:val="baseline"/>
        <w:rPr>
          <w:rFonts w:cs="David"/>
          <w:sz w:val="26"/>
          <w:szCs w:val="26"/>
        </w:rPr>
      </w:pPr>
      <w:r w:rsidRPr="003A070E">
        <w:rPr>
          <w:rFonts w:cs="David" w:hint="cs"/>
          <w:b/>
          <w:bCs/>
          <w:sz w:val="26"/>
          <w:szCs w:val="26"/>
          <w:rtl/>
        </w:rPr>
        <w:t>חריגה במספר יחידות הדיור למעונות</w:t>
      </w:r>
      <w:r>
        <w:rPr>
          <w:rFonts w:cs="David" w:hint="cs"/>
          <w:sz w:val="26"/>
          <w:szCs w:val="26"/>
          <w:rtl/>
        </w:rPr>
        <w:t xml:space="preserve"> - לטענת הוועדה המקומית </w:t>
      </w:r>
      <w:r w:rsidRPr="00FC7BB0">
        <w:rPr>
          <w:rFonts w:cs="David" w:hint="cs"/>
          <w:sz w:val="26"/>
          <w:szCs w:val="26"/>
          <w:rtl/>
        </w:rPr>
        <w:t>הבקשה להיתר</w:t>
      </w:r>
      <w:r>
        <w:rPr>
          <w:rFonts w:cs="David" w:hint="cs"/>
          <w:sz w:val="26"/>
          <w:szCs w:val="26"/>
          <w:rtl/>
        </w:rPr>
        <w:t xml:space="preserve"> כוללת 188 יחידות דיור למעונות, בעוד שעל פי הוראות </w:t>
      </w:r>
      <w:proofErr w:type="spellStart"/>
      <w:r>
        <w:rPr>
          <w:rFonts w:cs="David" w:hint="cs"/>
          <w:sz w:val="26"/>
          <w:szCs w:val="26"/>
          <w:rtl/>
        </w:rPr>
        <w:t>התכנית</w:t>
      </w:r>
      <w:proofErr w:type="spellEnd"/>
      <w:r>
        <w:rPr>
          <w:rFonts w:cs="David" w:hint="cs"/>
          <w:sz w:val="26"/>
          <w:szCs w:val="26"/>
          <w:rtl/>
        </w:rPr>
        <w:t xml:space="preserve"> ניתן להקים 150 יחידות דיור למעונות בלבד. </w:t>
      </w:r>
    </w:p>
    <w:p w14:paraId="1427A5BD" w14:textId="77777777" w:rsidR="002C65E2" w:rsidRDefault="002C65E2" w:rsidP="002C65E2">
      <w:pPr>
        <w:pStyle w:val="ae"/>
        <w:numPr>
          <w:ilvl w:val="0"/>
          <w:numId w:val="14"/>
        </w:numPr>
        <w:suppressLineNumbers/>
        <w:tabs>
          <w:tab w:val="clear" w:pos="697"/>
          <w:tab w:val="num" w:pos="423"/>
        </w:tabs>
        <w:overflowPunct w:val="0"/>
        <w:autoSpaceDE w:val="0"/>
        <w:autoSpaceDN w:val="0"/>
        <w:adjustRightInd w:val="0"/>
        <w:spacing w:before="240" w:line="360" w:lineRule="auto"/>
        <w:ind w:right="-284"/>
        <w:jc w:val="both"/>
        <w:textAlignment w:val="baseline"/>
        <w:rPr>
          <w:rFonts w:cs="David"/>
          <w:sz w:val="26"/>
          <w:szCs w:val="26"/>
        </w:rPr>
      </w:pPr>
      <w:r w:rsidRPr="003547A0">
        <w:rPr>
          <w:rFonts w:cs="David" w:hint="cs"/>
          <w:sz w:val="26"/>
          <w:szCs w:val="26"/>
          <w:rtl/>
        </w:rPr>
        <w:t xml:space="preserve">במעמד הדיון </w:t>
      </w:r>
      <w:r>
        <w:rPr>
          <w:rFonts w:cs="David" w:hint="cs"/>
          <w:sz w:val="26"/>
          <w:szCs w:val="26"/>
          <w:rtl/>
        </w:rPr>
        <w:t xml:space="preserve">הבהירה הוועדה המקומית כי על פי </w:t>
      </w:r>
      <w:proofErr w:type="spellStart"/>
      <w:r>
        <w:rPr>
          <w:rFonts w:cs="David" w:hint="cs"/>
          <w:sz w:val="26"/>
          <w:szCs w:val="26"/>
          <w:rtl/>
        </w:rPr>
        <w:t>התכנית</w:t>
      </w:r>
      <w:proofErr w:type="spellEnd"/>
      <w:r>
        <w:rPr>
          <w:rFonts w:cs="David" w:hint="cs"/>
          <w:sz w:val="26"/>
          <w:szCs w:val="26"/>
          <w:rtl/>
        </w:rPr>
        <w:t xml:space="preserve"> ניתן להקים כ - 150 יחידות דיור למעונות ב-5,000 מ"ר למעונות </w:t>
      </w:r>
      <w:r w:rsidRPr="00D25954">
        <w:rPr>
          <w:rFonts w:cs="David" w:hint="cs"/>
          <w:sz w:val="26"/>
          <w:szCs w:val="26"/>
          <w:u w:val="single"/>
          <w:rtl/>
        </w:rPr>
        <w:t>או</w:t>
      </w:r>
      <w:r>
        <w:rPr>
          <w:rFonts w:cs="David" w:hint="cs"/>
          <w:sz w:val="26"/>
          <w:szCs w:val="26"/>
          <w:rtl/>
        </w:rPr>
        <w:t xml:space="preserve"> כ-150 יחידות דיור למעונות ב - 4,000 מ"ר למעונות בתוספת </w:t>
      </w:r>
      <w:r w:rsidRPr="00DA558B">
        <w:rPr>
          <w:rFonts w:cs="David" w:hint="cs"/>
          <w:sz w:val="26"/>
          <w:szCs w:val="26"/>
          <w:rtl/>
        </w:rPr>
        <w:t>30 יחידות אירוח</w:t>
      </w:r>
      <w:r>
        <w:rPr>
          <w:rFonts w:cs="David" w:hint="cs"/>
          <w:sz w:val="26"/>
          <w:szCs w:val="26"/>
          <w:rtl/>
        </w:rPr>
        <w:t xml:space="preserve"> ב- 1,000 מ"ר למלונאות </w:t>
      </w:r>
      <w:r w:rsidRPr="00C47014">
        <w:rPr>
          <w:rFonts w:cs="David" w:hint="cs"/>
          <w:sz w:val="26"/>
          <w:szCs w:val="26"/>
          <w:u w:val="single"/>
          <w:rtl/>
        </w:rPr>
        <w:t>כדרך קבע</w:t>
      </w:r>
      <w:r>
        <w:rPr>
          <w:rFonts w:cs="David" w:hint="cs"/>
          <w:sz w:val="26"/>
          <w:szCs w:val="26"/>
          <w:rtl/>
        </w:rPr>
        <w:t xml:space="preserve">. אולם, בכל מקרה לא יותר מ - 150 יחידות דיור למעונות. כלומר לשיטתה ניתן להוסיף ל </w:t>
      </w:r>
      <w:r>
        <w:rPr>
          <w:rFonts w:cs="David"/>
          <w:sz w:val="26"/>
          <w:szCs w:val="26"/>
          <w:rtl/>
        </w:rPr>
        <w:t>–</w:t>
      </w:r>
      <w:r>
        <w:rPr>
          <w:rFonts w:cs="David" w:hint="cs"/>
          <w:sz w:val="26"/>
          <w:szCs w:val="26"/>
          <w:rtl/>
        </w:rPr>
        <w:t xml:space="preserve"> 150 יח"ד למעונות עד 30 יחידות אירוח שישמשו למלונאות </w:t>
      </w:r>
      <w:r w:rsidRPr="00FA26F2">
        <w:rPr>
          <w:rFonts w:cs="David" w:hint="cs"/>
          <w:sz w:val="26"/>
          <w:szCs w:val="26"/>
          <w:u w:val="single"/>
          <w:rtl/>
        </w:rPr>
        <w:t>בלבד בכל ימות השנה</w:t>
      </w:r>
      <w:r>
        <w:rPr>
          <w:rFonts w:cs="David" w:hint="cs"/>
          <w:sz w:val="26"/>
          <w:szCs w:val="26"/>
          <w:rtl/>
        </w:rPr>
        <w:t xml:space="preserve">. בנוסף, העוררת רשאית לעשות שימוש מלונאי ב - 150 יחידות דיור למעונות לתקופות מוגבלות במהלך חודשי הקיץ וחופשות. אולם בכל מקרה לא ניתן לאשר 188 יחידות דיור למעונות כדרך קבע. </w:t>
      </w:r>
    </w:p>
    <w:p w14:paraId="500DFA82" w14:textId="77777777" w:rsidR="002C65E2" w:rsidRPr="00366279" w:rsidRDefault="002C65E2" w:rsidP="002C65E2">
      <w:pPr>
        <w:pStyle w:val="ae"/>
        <w:numPr>
          <w:ilvl w:val="0"/>
          <w:numId w:val="14"/>
        </w:numPr>
        <w:suppressLineNumbers/>
        <w:tabs>
          <w:tab w:val="clear" w:pos="697"/>
          <w:tab w:val="num" w:pos="423"/>
        </w:tab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הוועדה המקומית </w:t>
      </w:r>
      <w:r w:rsidRPr="00366279">
        <w:rPr>
          <w:rFonts w:cs="David" w:hint="cs"/>
          <w:sz w:val="26"/>
          <w:szCs w:val="26"/>
          <w:rtl/>
        </w:rPr>
        <w:t>הפנתה לה</w:t>
      </w:r>
      <w:r>
        <w:rPr>
          <w:rFonts w:cs="David" w:hint="cs"/>
          <w:sz w:val="26"/>
          <w:szCs w:val="26"/>
          <w:rtl/>
        </w:rPr>
        <w:t>ערה מס' 1</w:t>
      </w:r>
      <w:r w:rsidRPr="00366279">
        <w:rPr>
          <w:rFonts w:cs="David" w:hint="cs"/>
          <w:sz w:val="26"/>
          <w:szCs w:val="26"/>
          <w:rtl/>
        </w:rPr>
        <w:t xml:space="preserve"> </w:t>
      </w:r>
      <w:r>
        <w:rPr>
          <w:rFonts w:cs="David" w:hint="cs"/>
          <w:sz w:val="26"/>
          <w:szCs w:val="26"/>
          <w:rtl/>
        </w:rPr>
        <w:t xml:space="preserve">הקובעת כי </w:t>
      </w:r>
      <w:r w:rsidRPr="00366279">
        <w:rPr>
          <w:rFonts w:cs="David" w:hint="cs"/>
          <w:sz w:val="26"/>
          <w:szCs w:val="26"/>
          <w:rtl/>
        </w:rPr>
        <w:t>יותר שימוש מלונאי בהיקף של 30 יח"ד מתוך שטחי הבניה העיקריים שנקבעו למעונות</w:t>
      </w:r>
      <w:r>
        <w:rPr>
          <w:rFonts w:cs="David" w:hint="cs"/>
          <w:sz w:val="26"/>
          <w:szCs w:val="26"/>
          <w:rtl/>
        </w:rPr>
        <w:t xml:space="preserve">. </w:t>
      </w:r>
      <w:r w:rsidRPr="00366279">
        <w:rPr>
          <w:rFonts w:cs="David" w:hint="cs"/>
          <w:sz w:val="26"/>
          <w:szCs w:val="26"/>
          <w:rtl/>
        </w:rPr>
        <w:t>קריאה של הערה זו יחד עם הערות מס' 2 ו- 3 לטבלה, מעלה כי לא מדובר במכס</w:t>
      </w:r>
      <w:r>
        <w:rPr>
          <w:rFonts w:cs="David" w:hint="cs"/>
          <w:sz w:val="26"/>
          <w:szCs w:val="26"/>
          <w:rtl/>
        </w:rPr>
        <w:t xml:space="preserve">ת יח"ד </w:t>
      </w:r>
      <w:r w:rsidRPr="00366279">
        <w:rPr>
          <w:rFonts w:cs="David" w:hint="cs"/>
          <w:sz w:val="26"/>
          <w:szCs w:val="26"/>
          <w:rtl/>
        </w:rPr>
        <w:t>נוספת ל</w:t>
      </w:r>
      <w:r>
        <w:rPr>
          <w:rFonts w:cs="David" w:hint="cs"/>
          <w:sz w:val="26"/>
          <w:szCs w:val="26"/>
          <w:rtl/>
        </w:rPr>
        <w:t xml:space="preserve"> </w:t>
      </w:r>
      <w:r>
        <w:rPr>
          <w:rFonts w:cs="David"/>
          <w:sz w:val="26"/>
          <w:szCs w:val="26"/>
          <w:rtl/>
        </w:rPr>
        <w:t>–</w:t>
      </w:r>
      <w:r>
        <w:rPr>
          <w:rFonts w:cs="David" w:hint="cs"/>
          <w:sz w:val="26"/>
          <w:szCs w:val="26"/>
          <w:rtl/>
        </w:rPr>
        <w:t xml:space="preserve"> 150 </w:t>
      </w:r>
      <w:r w:rsidRPr="00366279">
        <w:rPr>
          <w:rFonts w:cs="David" w:hint="cs"/>
          <w:sz w:val="26"/>
          <w:szCs w:val="26"/>
          <w:rtl/>
        </w:rPr>
        <w:t xml:space="preserve">יחידות דיור למעונות, אלא כי יתאפשר </w:t>
      </w:r>
      <w:r>
        <w:rPr>
          <w:rFonts w:cs="David" w:hint="cs"/>
          <w:sz w:val="26"/>
          <w:szCs w:val="26"/>
          <w:rtl/>
        </w:rPr>
        <w:t xml:space="preserve">בתוספת 30 יחידות </w:t>
      </w:r>
      <w:r w:rsidRPr="00366279">
        <w:rPr>
          <w:rFonts w:cs="David" w:hint="cs"/>
          <w:sz w:val="26"/>
          <w:szCs w:val="26"/>
          <w:rtl/>
        </w:rPr>
        <w:t xml:space="preserve">שימוש מלונאי </w:t>
      </w:r>
      <w:r>
        <w:rPr>
          <w:rFonts w:cs="David" w:hint="cs"/>
          <w:sz w:val="26"/>
          <w:szCs w:val="26"/>
          <w:rtl/>
        </w:rPr>
        <w:t>קבוע.</w:t>
      </w:r>
      <w:r w:rsidRPr="00366279">
        <w:rPr>
          <w:rFonts w:cs="David" w:hint="cs"/>
          <w:sz w:val="26"/>
          <w:szCs w:val="26"/>
          <w:rtl/>
        </w:rPr>
        <w:t xml:space="preserve"> </w:t>
      </w:r>
    </w:p>
    <w:p w14:paraId="43502591" w14:textId="77777777" w:rsidR="002C65E2" w:rsidRPr="003B36CC" w:rsidRDefault="002C65E2" w:rsidP="002C65E2">
      <w:pPr>
        <w:pStyle w:val="ae"/>
        <w:numPr>
          <w:ilvl w:val="0"/>
          <w:numId w:val="14"/>
        </w:numPr>
        <w:suppressLineNumbers/>
        <w:tabs>
          <w:tab w:val="clear" w:pos="697"/>
          <w:tab w:val="num" w:pos="423"/>
        </w:tabs>
        <w:overflowPunct w:val="0"/>
        <w:autoSpaceDE w:val="0"/>
        <w:autoSpaceDN w:val="0"/>
        <w:adjustRightInd w:val="0"/>
        <w:spacing w:before="240" w:line="360" w:lineRule="auto"/>
        <w:ind w:right="-284"/>
        <w:jc w:val="both"/>
        <w:textAlignment w:val="baseline"/>
        <w:rPr>
          <w:rFonts w:cs="David"/>
          <w:sz w:val="26"/>
          <w:szCs w:val="26"/>
        </w:rPr>
      </w:pPr>
      <w:r w:rsidRPr="003B36CC">
        <w:rPr>
          <w:rFonts w:cs="David" w:hint="cs"/>
          <w:sz w:val="26"/>
          <w:szCs w:val="26"/>
          <w:rtl/>
        </w:rPr>
        <w:t>להלן החלק הרלוונטי מטבלת הזכויות והערות לטבלה:</w:t>
      </w:r>
    </w:p>
    <w:p w14:paraId="74BE0B6E" w14:textId="77777777" w:rsidR="002C65E2" w:rsidRPr="00732C99" w:rsidRDefault="002C65E2" w:rsidP="002C65E2">
      <w:pPr>
        <w:pStyle w:val="ae"/>
        <w:suppressLineNumbers/>
        <w:tabs>
          <w:tab w:val="num" w:pos="423"/>
        </w:tabs>
        <w:overflowPunct w:val="0"/>
        <w:autoSpaceDE w:val="0"/>
        <w:autoSpaceDN w:val="0"/>
        <w:adjustRightInd w:val="0"/>
        <w:spacing w:before="240" w:line="360" w:lineRule="auto"/>
        <w:ind w:left="700" w:right="-284"/>
        <w:jc w:val="both"/>
        <w:textAlignment w:val="baseline"/>
        <w:rPr>
          <w:rFonts w:cs="David"/>
          <w:sz w:val="26"/>
          <w:szCs w:val="26"/>
        </w:rPr>
      </w:pPr>
      <w:r w:rsidRPr="00D36BF1">
        <w:rPr>
          <w:rFonts w:cs="David"/>
          <w:noProof/>
          <w:sz w:val="26"/>
          <w:szCs w:val="26"/>
          <w:rtl/>
        </w:rPr>
        <w:drawing>
          <wp:inline distT="0" distB="0" distL="0" distR="0" wp14:anchorId="5011D13B" wp14:editId="5694926F">
            <wp:extent cx="5408224" cy="1120403"/>
            <wp:effectExtent l="0" t="0" r="2540" b="3810"/>
            <wp:docPr id="18670159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015958" name=""/>
                    <pic:cNvPicPr/>
                  </pic:nvPicPr>
                  <pic:blipFill>
                    <a:blip r:embed="rId29"/>
                    <a:stretch>
                      <a:fillRect/>
                    </a:stretch>
                  </pic:blipFill>
                  <pic:spPr>
                    <a:xfrm>
                      <a:off x="0" y="0"/>
                      <a:ext cx="5415766" cy="1121965"/>
                    </a:xfrm>
                    <a:prstGeom prst="rect">
                      <a:avLst/>
                    </a:prstGeom>
                  </pic:spPr>
                </pic:pic>
              </a:graphicData>
            </a:graphic>
          </wp:inline>
        </w:drawing>
      </w:r>
    </w:p>
    <w:p w14:paraId="39C98069" w14:textId="77777777" w:rsidR="002C65E2" w:rsidRDefault="002C65E2" w:rsidP="002C65E2">
      <w:pPr>
        <w:pStyle w:val="ae"/>
        <w:suppressLineNumbers/>
        <w:tabs>
          <w:tab w:val="num" w:pos="423"/>
        </w:tabs>
        <w:overflowPunct w:val="0"/>
        <w:autoSpaceDE w:val="0"/>
        <w:autoSpaceDN w:val="0"/>
        <w:adjustRightInd w:val="0"/>
        <w:spacing w:before="240" w:line="360" w:lineRule="auto"/>
        <w:ind w:left="700" w:right="-284"/>
        <w:jc w:val="both"/>
        <w:textAlignment w:val="baseline"/>
        <w:rPr>
          <w:rFonts w:cs="David"/>
          <w:sz w:val="26"/>
          <w:szCs w:val="26"/>
        </w:rPr>
      </w:pPr>
      <w:r w:rsidRPr="00AC2045">
        <w:rPr>
          <w:rFonts w:cs="David"/>
          <w:noProof/>
          <w:sz w:val="26"/>
          <w:szCs w:val="26"/>
          <w:rtl/>
        </w:rPr>
        <w:drawing>
          <wp:inline distT="0" distB="0" distL="0" distR="0" wp14:anchorId="1CC2898A" wp14:editId="6E23251C">
            <wp:extent cx="5585026" cy="1096069"/>
            <wp:effectExtent l="0" t="0" r="0" b="8890"/>
            <wp:docPr id="134754906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549061" name=""/>
                    <pic:cNvPicPr/>
                  </pic:nvPicPr>
                  <pic:blipFill>
                    <a:blip r:embed="rId30"/>
                    <a:stretch>
                      <a:fillRect/>
                    </a:stretch>
                  </pic:blipFill>
                  <pic:spPr>
                    <a:xfrm>
                      <a:off x="0" y="0"/>
                      <a:ext cx="5604013" cy="1099795"/>
                    </a:xfrm>
                    <a:prstGeom prst="rect">
                      <a:avLst/>
                    </a:prstGeom>
                  </pic:spPr>
                </pic:pic>
              </a:graphicData>
            </a:graphic>
          </wp:inline>
        </w:drawing>
      </w:r>
      <w:r w:rsidRPr="00AC2045">
        <w:rPr>
          <w:rFonts w:cs="David"/>
          <w:sz w:val="26"/>
          <w:szCs w:val="26"/>
          <w:rtl/>
        </w:rPr>
        <w:t xml:space="preserve"> </w:t>
      </w:r>
      <w:r>
        <w:rPr>
          <w:rFonts w:cs="David" w:hint="cs"/>
          <w:sz w:val="26"/>
          <w:szCs w:val="26"/>
          <w:rtl/>
        </w:rPr>
        <w:t xml:space="preserve"> </w:t>
      </w:r>
    </w:p>
    <w:p w14:paraId="025002F5" w14:textId="77777777" w:rsidR="002C65E2" w:rsidRPr="008713BF" w:rsidRDefault="002C65E2" w:rsidP="002C65E2">
      <w:pPr>
        <w:pStyle w:val="ae"/>
        <w:suppressLineNumbers/>
        <w:tabs>
          <w:tab w:val="num" w:pos="423"/>
        </w:tabs>
        <w:overflowPunct w:val="0"/>
        <w:autoSpaceDE w:val="0"/>
        <w:autoSpaceDN w:val="0"/>
        <w:adjustRightInd w:val="0"/>
        <w:spacing w:before="240" w:line="360" w:lineRule="auto"/>
        <w:ind w:right="-284"/>
        <w:jc w:val="both"/>
        <w:textAlignment w:val="baseline"/>
        <w:rPr>
          <w:rFonts w:cs="David"/>
          <w:sz w:val="26"/>
          <w:szCs w:val="26"/>
          <w:rtl/>
        </w:rPr>
      </w:pPr>
      <w:r w:rsidRPr="00826874">
        <w:rPr>
          <w:rFonts w:cs="David"/>
          <w:noProof/>
          <w:sz w:val="26"/>
          <w:szCs w:val="26"/>
          <w:rtl/>
        </w:rPr>
        <w:lastRenderedPageBreak/>
        <w:drawing>
          <wp:inline distT="0" distB="0" distL="0" distR="0" wp14:anchorId="555382EE" wp14:editId="7FD2C3B1">
            <wp:extent cx="5759450" cy="499110"/>
            <wp:effectExtent l="0" t="0" r="0" b="0"/>
            <wp:docPr id="121523539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35396" name=""/>
                    <pic:cNvPicPr/>
                  </pic:nvPicPr>
                  <pic:blipFill>
                    <a:blip r:embed="rId31"/>
                    <a:stretch>
                      <a:fillRect/>
                    </a:stretch>
                  </pic:blipFill>
                  <pic:spPr>
                    <a:xfrm>
                      <a:off x="0" y="0"/>
                      <a:ext cx="5759450" cy="499110"/>
                    </a:xfrm>
                    <a:prstGeom prst="rect">
                      <a:avLst/>
                    </a:prstGeom>
                  </pic:spPr>
                </pic:pic>
              </a:graphicData>
            </a:graphic>
          </wp:inline>
        </w:drawing>
      </w:r>
      <w:r>
        <w:rPr>
          <w:rFonts w:hint="cs"/>
          <w:rtl/>
        </w:rPr>
        <w:t xml:space="preserve">    </w:t>
      </w:r>
      <w:r w:rsidRPr="009771B0">
        <w:rPr>
          <w:noProof/>
          <w:rtl/>
        </w:rPr>
        <w:drawing>
          <wp:inline distT="0" distB="0" distL="0" distR="0" wp14:anchorId="53AA5855" wp14:editId="490B989C">
            <wp:extent cx="5759450" cy="127000"/>
            <wp:effectExtent l="0" t="0" r="0" b="6350"/>
            <wp:docPr id="1014233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233672" name=""/>
                    <pic:cNvPicPr/>
                  </pic:nvPicPr>
                  <pic:blipFill>
                    <a:blip r:embed="rId32"/>
                    <a:stretch>
                      <a:fillRect/>
                    </a:stretch>
                  </pic:blipFill>
                  <pic:spPr>
                    <a:xfrm>
                      <a:off x="0" y="0"/>
                      <a:ext cx="5759450" cy="127000"/>
                    </a:xfrm>
                    <a:prstGeom prst="rect">
                      <a:avLst/>
                    </a:prstGeom>
                  </pic:spPr>
                </pic:pic>
              </a:graphicData>
            </a:graphic>
          </wp:inline>
        </w:drawing>
      </w:r>
    </w:p>
    <w:p w14:paraId="528E1711" w14:textId="77777777" w:rsidR="002C65E2" w:rsidRPr="00AC1528" w:rsidRDefault="002C65E2" w:rsidP="002C65E2">
      <w:pPr>
        <w:pStyle w:val="ae"/>
        <w:numPr>
          <w:ilvl w:val="0"/>
          <w:numId w:val="14"/>
        </w:numPr>
        <w:suppressLineNumbers/>
        <w:tabs>
          <w:tab w:val="clear" w:pos="697"/>
          <w:tab w:val="num" w:pos="423"/>
        </w:tabs>
        <w:overflowPunct w:val="0"/>
        <w:autoSpaceDE w:val="0"/>
        <w:autoSpaceDN w:val="0"/>
        <w:adjustRightInd w:val="0"/>
        <w:spacing w:before="240" w:line="360" w:lineRule="auto"/>
        <w:ind w:right="-284"/>
        <w:jc w:val="both"/>
        <w:textAlignment w:val="baseline"/>
        <w:rPr>
          <w:rFonts w:cs="David"/>
          <w:sz w:val="26"/>
          <w:szCs w:val="26"/>
          <w:rtl/>
        </w:rPr>
      </w:pPr>
      <w:r w:rsidRPr="00C430B3">
        <w:rPr>
          <w:rFonts w:cs="David" w:hint="cs"/>
          <w:sz w:val="26"/>
          <w:szCs w:val="26"/>
          <w:rtl/>
        </w:rPr>
        <w:t xml:space="preserve">עוד לטענתה, </w:t>
      </w:r>
      <w:r w:rsidRPr="00C430B3">
        <w:rPr>
          <w:rFonts w:cs="David"/>
          <w:sz w:val="26"/>
          <w:szCs w:val="26"/>
          <w:rtl/>
        </w:rPr>
        <w:t xml:space="preserve">עצם העובדה </w:t>
      </w:r>
      <w:proofErr w:type="spellStart"/>
      <w:r w:rsidRPr="00C430B3">
        <w:rPr>
          <w:rFonts w:cs="David"/>
          <w:sz w:val="26"/>
          <w:szCs w:val="26"/>
          <w:rtl/>
        </w:rPr>
        <w:t>ש</w:t>
      </w:r>
      <w:r>
        <w:rPr>
          <w:rFonts w:cs="David" w:hint="cs"/>
          <w:sz w:val="26"/>
          <w:szCs w:val="26"/>
          <w:rtl/>
        </w:rPr>
        <w:t>התכנית</w:t>
      </w:r>
      <w:proofErr w:type="spellEnd"/>
      <w:r>
        <w:rPr>
          <w:rFonts w:cs="David" w:hint="cs"/>
          <w:sz w:val="26"/>
          <w:szCs w:val="26"/>
          <w:rtl/>
        </w:rPr>
        <w:t xml:space="preserve"> אינה קובעת </w:t>
      </w:r>
      <w:r w:rsidRPr="00C430B3">
        <w:rPr>
          <w:rFonts w:cs="David" w:hint="cs"/>
          <w:sz w:val="26"/>
          <w:szCs w:val="26"/>
          <w:rtl/>
        </w:rPr>
        <w:t>ב</w:t>
      </w:r>
      <w:r w:rsidRPr="00C430B3">
        <w:rPr>
          <w:rFonts w:cs="David"/>
          <w:sz w:val="26"/>
          <w:szCs w:val="26"/>
          <w:rtl/>
        </w:rPr>
        <w:t xml:space="preserve">הוראות </w:t>
      </w:r>
      <w:proofErr w:type="spellStart"/>
      <w:r>
        <w:rPr>
          <w:rFonts w:cs="David" w:hint="cs"/>
          <w:sz w:val="26"/>
          <w:szCs w:val="26"/>
          <w:rtl/>
        </w:rPr>
        <w:t>התכנית</w:t>
      </w:r>
      <w:proofErr w:type="spellEnd"/>
      <w:r>
        <w:rPr>
          <w:rFonts w:cs="David" w:hint="cs"/>
          <w:sz w:val="26"/>
          <w:szCs w:val="26"/>
          <w:rtl/>
        </w:rPr>
        <w:t xml:space="preserve"> </w:t>
      </w:r>
      <w:r w:rsidRPr="00C430B3">
        <w:rPr>
          <w:rFonts w:cs="David"/>
          <w:sz w:val="26"/>
          <w:szCs w:val="26"/>
          <w:rtl/>
        </w:rPr>
        <w:t>ייעוד</w:t>
      </w:r>
      <w:r w:rsidRPr="00C430B3">
        <w:rPr>
          <w:rFonts w:cs="David" w:hint="cs"/>
          <w:sz w:val="26"/>
          <w:szCs w:val="26"/>
          <w:rtl/>
        </w:rPr>
        <w:t xml:space="preserve"> עצמאי</w:t>
      </w:r>
      <w:r w:rsidRPr="00C430B3">
        <w:rPr>
          <w:rFonts w:cs="David"/>
          <w:sz w:val="26"/>
          <w:szCs w:val="26"/>
          <w:rtl/>
        </w:rPr>
        <w:t xml:space="preserve"> למלונאות</w:t>
      </w:r>
      <w:r>
        <w:rPr>
          <w:rFonts w:cs="David" w:hint="cs"/>
          <w:sz w:val="26"/>
          <w:szCs w:val="26"/>
          <w:rtl/>
        </w:rPr>
        <w:t>, ו</w:t>
      </w:r>
      <w:r w:rsidRPr="00C430B3">
        <w:rPr>
          <w:rFonts w:cs="David"/>
          <w:sz w:val="26"/>
          <w:szCs w:val="26"/>
          <w:rtl/>
        </w:rPr>
        <w:t>השימוש המלונאי נזכר</w:t>
      </w:r>
      <w:r>
        <w:rPr>
          <w:rFonts w:cs="David" w:hint="cs"/>
          <w:sz w:val="26"/>
          <w:szCs w:val="26"/>
          <w:rtl/>
        </w:rPr>
        <w:t xml:space="preserve"> </w:t>
      </w:r>
      <w:r w:rsidRPr="00C430B3">
        <w:rPr>
          <w:rFonts w:cs="David"/>
          <w:sz w:val="26"/>
          <w:szCs w:val="26"/>
          <w:rtl/>
        </w:rPr>
        <w:t xml:space="preserve">תחת </w:t>
      </w:r>
      <w:r w:rsidRPr="00C430B3">
        <w:rPr>
          <w:rFonts w:cs="David" w:hint="cs"/>
          <w:sz w:val="26"/>
          <w:szCs w:val="26"/>
          <w:rtl/>
        </w:rPr>
        <w:t>ה</w:t>
      </w:r>
      <w:r>
        <w:rPr>
          <w:rFonts w:cs="David" w:hint="cs"/>
          <w:sz w:val="26"/>
          <w:szCs w:val="26"/>
          <w:rtl/>
        </w:rPr>
        <w:t>שימוש ל</w:t>
      </w:r>
      <w:r w:rsidRPr="00C430B3">
        <w:rPr>
          <w:rFonts w:cs="David"/>
          <w:sz w:val="26"/>
          <w:szCs w:val="26"/>
          <w:rtl/>
        </w:rPr>
        <w:t>מעונות הסטודנטים, מלמדת כי מדובר בשימוש נלווה ומשלים למעונות, ולא במכסה עצמאית נוספת של יחידות דיור</w:t>
      </w:r>
      <w:r>
        <w:rPr>
          <w:rFonts w:cs="David" w:hint="cs"/>
          <w:sz w:val="26"/>
          <w:szCs w:val="26"/>
          <w:rtl/>
        </w:rPr>
        <w:t xml:space="preserve">. </w:t>
      </w:r>
      <w:r w:rsidRPr="00DF04CC">
        <w:rPr>
          <w:rFonts w:cs="David" w:hint="cs"/>
          <w:sz w:val="26"/>
          <w:szCs w:val="26"/>
          <w:rtl/>
        </w:rPr>
        <w:t xml:space="preserve">סעיף 4.1 </w:t>
      </w:r>
      <w:proofErr w:type="spellStart"/>
      <w:r w:rsidRPr="00DF04CC">
        <w:rPr>
          <w:rFonts w:cs="David" w:hint="cs"/>
          <w:sz w:val="26"/>
          <w:szCs w:val="26"/>
          <w:rtl/>
        </w:rPr>
        <w:t>לתכנית</w:t>
      </w:r>
      <w:proofErr w:type="spellEnd"/>
      <w:r w:rsidRPr="00DF04CC">
        <w:rPr>
          <w:rFonts w:cs="David" w:hint="cs"/>
          <w:sz w:val="26"/>
          <w:szCs w:val="26"/>
          <w:rtl/>
        </w:rPr>
        <w:t xml:space="preserve"> </w:t>
      </w:r>
      <w:r>
        <w:rPr>
          <w:rFonts w:cs="David" w:hint="cs"/>
          <w:sz w:val="26"/>
          <w:szCs w:val="26"/>
          <w:rtl/>
        </w:rPr>
        <w:t>ה</w:t>
      </w:r>
      <w:r w:rsidRPr="00DF04CC">
        <w:rPr>
          <w:rFonts w:cs="David" w:hint="cs"/>
          <w:sz w:val="26"/>
          <w:szCs w:val="26"/>
          <w:rtl/>
        </w:rPr>
        <w:t xml:space="preserve">קובע כי במסגרת היעוד למגורים מותר </w:t>
      </w:r>
      <w:r>
        <w:rPr>
          <w:rFonts w:cs="David" w:hint="cs"/>
          <w:sz w:val="26"/>
          <w:szCs w:val="26"/>
          <w:rtl/>
        </w:rPr>
        <w:t xml:space="preserve">לעשות </w:t>
      </w:r>
      <w:r w:rsidRPr="00DF04CC">
        <w:rPr>
          <w:rFonts w:cs="David" w:hint="cs"/>
          <w:sz w:val="26"/>
          <w:szCs w:val="26"/>
          <w:rtl/>
        </w:rPr>
        <w:t xml:space="preserve">שימוש בחדרי המעונות </w:t>
      </w:r>
      <w:r>
        <w:rPr>
          <w:rFonts w:cs="David" w:hint="cs"/>
          <w:sz w:val="26"/>
          <w:szCs w:val="26"/>
          <w:rtl/>
        </w:rPr>
        <w:t xml:space="preserve">גם </w:t>
      </w:r>
      <w:r w:rsidRPr="00DF04CC">
        <w:rPr>
          <w:rFonts w:cs="David" w:hint="cs"/>
          <w:sz w:val="26"/>
          <w:szCs w:val="26"/>
          <w:rtl/>
        </w:rPr>
        <w:t xml:space="preserve">לאכסון מלונאי בתקופת הקיץ וחופשות הסטודנטים, </w:t>
      </w:r>
      <w:r>
        <w:rPr>
          <w:rFonts w:cs="David" w:hint="cs"/>
          <w:sz w:val="26"/>
          <w:szCs w:val="26"/>
          <w:rtl/>
        </w:rPr>
        <w:t xml:space="preserve">מעיד כי </w:t>
      </w:r>
      <w:r w:rsidRPr="00DF04CC">
        <w:rPr>
          <w:rFonts w:cs="David" w:hint="cs"/>
          <w:sz w:val="26"/>
          <w:szCs w:val="26"/>
          <w:rtl/>
        </w:rPr>
        <w:t>אין מדובר ביעוד נפרד במסגרת יחידות הדיור למלונאות</w:t>
      </w:r>
      <w:r>
        <w:rPr>
          <w:rFonts w:cs="David" w:hint="cs"/>
          <w:sz w:val="26"/>
          <w:szCs w:val="26"/>
          <w:rtl/>
        </w:rPr>
        <w:t>.</w:t>
      </w:r>
      <w:r w:rsidRPr="00DF04CC">
        <w:rPr>
          <w:rFonts w:cs="David" w:hint="cs"/>
          <w:sz w:val="26"/>
          <w:szCs w:val="26"/>
          <w:rtl/>
        </w:rPr>
        <w:t xml:space="preserve"> </w:t>
      </w:r>
    </w:p>
    <w:p w14:paraId="3017CB82" w14:textId="77777777" w:rsidR="002C65E2" w:rsidRPr="00C430B3" w:rsidRDefault="002C65E2" w:rsidP="002C65E2">
      <w:pPr>
        <w:pStyle w:val="ae"/>
        <w:numPr>
          <w:ilvl w:val="0"/>
          <w:numId w:val="14"/>
        </w:numPr>
        <w:suppressLineNumbers/>
        <w:tabs>
          <w:tab w:val="clear" w:pos="697"/>
          <w:tab w:val="num" w:pos="423"/>
        </w:tabs>
        <w:overflowPunct w:val="0"/>
        <w:autoSpaceDE w:val="0"/>
        <w:autoSpaceDN w:val="0"/>
        <w:adjustRightInd w:val="0"/>
        <w:spacing w:before="240" w:line="360" w:lineRule="auto"/>
        <w:ind w:right="-284"/>
        <w:jc w:val="both"/>
        <w:textAlignment w:val="baseline"/>
        <w:rPr>
          <w:rFonts w:cs="David"/>
          <w:sz w:val="26"/>
          <w:szCs w:val="26"/>
          <w:rtl/>
        </w:rPr>
      </w:pPr>
      <w:r w:rsidRPr="00C430B3">
        <w:rPr>
          <w:rFonts w:cs="David" w:hint="cs"/>
          <w:sz w:val="26"/>
          <w:szCs w:val="26"/>
          <w:rtl/>
        </w:rPr>
        <w:t>פרשנות</w:t>
      </w:r>
      <w:r>
        <w:rPr>
          <w:rFonts w:cs="David" w:hint="cs"/>
          <w:sz w:val="26"/>
          <w:szCs w:val="26"/>
          <w:rtl/>
        </w:rPr>
        <w:t>ה</w:t>
      </w:r>
      <w:r w:rsidRPr="00C430B3">
        <w:rPr>
          <w:rFonts w:cs="David" w:hint="cs"/>
          <w:sz w:val="26"/>
          <w:szCs w:val="26"/>
          <w:rtl/>
        </w:rPr>
        <w:t xml:space="preserve"> עולה </w:t>
      </w:r>
      <w:r>
        <w:rPr>
          <w:rFonts w:cs="David" w:hint="cs"/>
          <w:sz w:val="26"/>
          <w:szCs w:val="26"/>
          <w:rtl/>
        </w:rPr>
        <w:t xml:space="preserve">גם </w:t>
      </w:r>
      <w:r w:rsidRPr="00C430B3">
        <w:rPr>
          <w:rFonts w:cs="David" w:hint="cs"/>
          <w:sz w:val="26"/>
          <w:szCs w:val="26"/>
          <w:rtl/>
        </w:rPr>
        <w:t xml:space="preserve">מהחלטת הוועדה המחוזית מיום </w:t>
      </w:r>
      <w:r>
        <w:rPr>
          <w:rFonts w:cs="David" w:hint="cs"/>
          <w:sz w:val="26"/>
          <w:szCs w:val="26"/>
          <w:rtl/>
        </w:rPr>
        <w:t>9</w:t>
      </w:r>
      <w:r w:rsidRPr="00C430B3">
        <w:rPr>
          <w:rFonts w:cs="David" w:hint="cs"/>
          <w:sz w:val="26"/>
          <w:szCs w:val="26"/>
          <w:rtl/>
        </w:rPr>
        <w:t xml:space="preserve">.2.23, אשר קבעה כדלקמן: </w:t>
      </w:r>
    </w:p>
    <w:p w14:paraId="1BE70D06" w14:textId="77777777" w:rsidR="002C65E2" w:rsidRDefault="002C65E2" w:rsidP="002C65E2">
      <w:pPr>
        <w:pStyle w:val="ae"/>
        <w:suppressLineNumbers/>
        <w:overflowPunct w:val="0"/>
        <w:autoSpaceDE w:val="0"/>
        <w:autoSpaceDN w:val="0"/>
        <w:adjustRightInd w:val="0"/>
        <w:spacing w:before="240" w:line="360" w:lineRule="auto"/>
        <w:ind w:left="700" w:right="-284"/>
        <w:jc w:val="center"/>
        <w:textAlignment w:val="baseline"/>
        <w:rPr>
          <w:rFonts w:cs="David"/>
          <w:sz w:val="26"/>
          <w:szCs w:val="26"/>
          <w:rtl/>
        </w:rPr>
      </w:pPr>
      <w:r w:rsidRPr="00DE40DA">
        <w:rPr>
          <w:rFonts w:cs="David"/>
          <w:noProof/>
          <w:sz w:val="26"/>
          <w:szCs w:val="26"/>
          <w:rtl/>
        </w:rPr>
        <w:drawing>
          <wp:inline distT="0" distB="0" distL="0" distR="0" wp14:anchorId="5CEA6971" wp14:editId="27DC0CE9">
            <wp:extent cx="4390051" cy="2310222"/>
            <wp:effectExtent l="0" t="0" r="0" b="0"/>
            <wp:docPr id="131954628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546283" name=""/>
                    <pic:cNvPicPr/>
                  </pic:nvPicPr>
                  <pic:blipFill>
                    <a:blip r:embed="rId33"/>
                    <a:stretch>
                      <a:fillRect/>
                    </a:stretch>
                  </pic:blipFill>
                  <pic:spPr>
                    <a:xfrm>
                      <a:off x="0" y="0"/>
                      <a:ext cx="4404484" cy="2317817"/>
                    </a:xfrm>
                    <a:prstGeom prst="rect">
                      <a:avLst/>
                    </a:prstGeom>
                  </pic:spPr>
                </pic:pic>
              </a:graphicData>
            </a:graphic>
          </wp:inline>
        </w:drawing>
      </w:r>
      <w:r w:rsidRPr="00DE40DA">
        <w:rPr>
          <w:rFonts w:cs="David"/>
          <w:sz w:val="26"/>
          <w:szCs w:val="26"/>
          <w:rtl/>
        </w:rPr>
        <w:t xml:space="preserve"> </w:t>
      </w:r>
    </w:p>
    <w:p w14:paraId="09EB6E02" w14:textId="77777777" w:rsidR="002C65E2" w:rsidRDefault="002C65E2" w:rsidP="002C65E2">
      <w:pPr>
        <w:pStyle w:val="ae"/>
        <w:numPr>
          <w:ilvl w:val="0"/>
          <w:numId w:val="14"/>
        </w:numPr>
        <w:suppressLineNumbers/>
        <w:tabs>
          <w:tab w:val="clear" w:pos="697"/>
          <w:tab w:val="num" w:pos="423"/>
        </w:tabs>
        <w:overflowPunct w:val="0"/>
        <w:autoSpaceDE w:val="0"/>
        <w:autoSpaceDN w:val="0"/>
        <w:adjustRightInd w:val="0"/>
        <w:spacing w:before="240" w:line="360" w:lineRule="auto"/>
        <w:ind w:right="-284"/>
        <w:jc w:val="both"/>
        <w:textAlignment w:val="baseline"/>
        <w:rPr>
          <w:rFonts w:cs="David"/>
          <w:sz w:val="26"/>
          <w:szCs w:val="26"/>
          <w:rtl/>
        </w:rPr>
      </w:pPr>
      <w:r>
        <w:rPr>
          <w:rFonts w:cs="David" w:hint="cs"/>
          <w:sz w:val="26"/>
          <w:szCs w:val="26"/>
          <w:rtl/>
        </w:rPr>
        <w:t xml:space="preserve">עוד לטענתה, פרשנות זו עולה בקנה אחד גם עם החלטת </w:t>
      </w:r>
      <w:proofErr w:type="spellStart"/>
      <w:r>
        <w:rPr>
          <w:rFonts w:cs="David" w:hint="cs"/>
          <w:sz w:val="26"/>
          <w:szCs w:val="26"/>
          <w:rtl/>
        </w:rPr>
        <w:t>הוולנת"ע</w:t>
      </w:r>
      <w:proofErr w:type="spellEnd"/>
      <w:r>
        <w:rPr>
          <w:rFonts w:cs="David" w:hint="cs"/>
          <w:sz w:val="26"/>
          <w:szCs w:val="26"/>
          <w:rtl/>
        </w:rPr>
        <w:t xml:space="preserve"> מיום 11.11.21, אשר קבעה כי:</w:t>
      </w:r>
    </w:p>
    <w:p w14:paraId="27E7F980" w14:textId="77777777" w:rsidR="002C65E2" w:rsidRDefault="002C65E2" w:rsidP="002C65E2">
      <w:pPr>
        <w:pStyle w:val="ae"/>
        <w:suppressLineNumbers/>
        <w:overflowPunct w:val="0"/>
        <w:autoSpaceDE w:val="0"/>
        <w:autoSpaceDN w:val="0"/>
        <w:adjustRightInd w:val="0"/>
        <w:spacing w:before="240" w:line="360" w:lineRule="auto"/>
        <w:ind w:left="700" w:right="-284"/>
        <w:jc w:val="center"/>
        <w:textAlignment w:val="baseline"/>
        <w:rPr>
          <w:rFonts w:cs="David"/>
          <w:sz w:val="26"/>
          <w:szCs w:val="26"/>
          <w:rtl/>
        </w:rPr>
      </w:pPr>
      <w:r>
        <w:rPr>
          <w:rFonts w:cs="David"/>
          <w:noProof/>
          <w:sz w:val="26"/>
          <w:szCs w:val="26"/>
        </w:rPr>
        <w:drawing>
          <wp:inline distT="0" distB="0" distL="0" distR="0" wp14:anchorId="3FE81FF6" wp14:editId="471EE7A0">
            <wp:extent cx="3362446" cy="2584516"/>
            <wp:effectExtent l="0" t="0" r="9525" b="6350"/>
            <wp:docPr id="38586824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0252" cy="2605889"/>
                    </a:xfrm>
                    <a:prstGeom prst="rect">
                      <a:avLst/>
                    </a:prstGeom>
                    <a:noFill/>
                    <a:ln>
                      <a:noFill/>
                    </a:ln>
                  </pic:spPr>
                </pic:pic>
              </a:graphicData>
            </a:graphic>
          </wp:inline>
        </w:drawing>
      </w:r>
    </w:p>
    <w:p w14:paraId="095B74E0" w14:textId="77777777" w:rsidR="002C65E2" w:rsidRPr="00C1678B" w:rsidRDefault="002C65E2" w:rsidP="002C65E2">
      <w:pPr>
        <w:pStyle w:val="ae"/>
        <w:numPr>
          <w:ilvl w:val="0"/>
          <w:numId w:val="14"/>
        </w:numPr>
        <w:suppressLineNumbers/>
        <w:tabs>
          <w:tab w:val="clear" w:pos="697"/>
          <w:tab w:val="num" w:pos="423"/>
        </w:tabs>
        <w:overflowPunct w:val="0"/>
        <w:autoSpaceDE w:val="0"/>
        <w:autoSpaceDN w:val="0"/>
        <w:adjustRightInd w:val="0"/>
        <w:spacing w:before="240" w:line="360" w:lineRule="auto"/>
        <w:ind w:right="-284"/>
        <w:jc w:val="both"/>
        <w:textAlignment w:val="baseline"/>
        <w:rPr>
          <w:rFonts w:cs="David"/>
          <w:sz w:val="26"/>
          <w:szCs w:val="26"/>
          <w:rtl/>
        </w:rPr>
      </w:pPr>
      <w:r w:rsidRPr="00C1678B">
        <w:rPr>
          <w:rFonts w:cs="David" w:hint="cs"/>
          <w:sz w:val="26"/>
          <w:szCs w:val="26"/>
          <w:rtl/>
        </w:rPr>
        <w:lastRenderedPageBreak/>
        <w:t xml:space="preserve">מנגד העוררת טוענת, כי הבקשה להיתר אינה חורגת ממספר יחידות הדיור המותרות </w:t>
      </w:r>
      <w:proofErr w:type="spellStart"/>
      <w:r w:rsidRPr="00C1678B">
        <w:rPr>
          <w:rFonts w:cs="David" w:hint="cs"/>
          <w:sz w:val="26"/>
          <w:szCs w:val="26"/>
          <w:rtl/>
        </w:rPr>
        <w:t>בתכנית</w:t>
      </w:r>
      <w:proofErr w:type="spellEnd"/>
      <w:r w:rsidRPr="00C1678B">
        <w:rPr>
          <w:rFonts w:cs="David" w:hint="cs"/>
          <w:sz w:val="26"/>
          <w:szCs w:val="26"/>
          <w:rtl/>
        </w:rPr>
        <w:t xml:space="preserve">. לטענתה, בטבלת הזכויות נקבע היקף כולל של 250 יחידות דיור, תוך הפניה להערה מס' 6 לטבלת הזכויות לפיה "מדובר במיטות מעונות, </w:t>
      </w:r>
      <w:r w:rsidRPr="00C1678B">
        <w:rPr>
          <w:rFonts w:cs="David" w:hint="cs"/>
          <w:b/>
          <w:bCs/>
          <w:sz w:val="26"/>
          <w:szCs w:val="26"/>
          <w:u w:val="single"/>
          <w:rtl/>
        </w:rPr>
        <w:t>בכ</w:t>
      </w:r>
      <w:r w:rsidRPr="00C1678B">
        <w:rPr>
          <w:rFonts w:cs="David" w:hint="cs"/>
          <w:sz w:val="26"/>
          <w:szCs w:val="26"/>
          <w:rtl/>
        </w:rPr>
        <w:t xml:space="preserve">-150 יח"ד". מלשון הוראה זו עולה כי אין מדובר במגבלה של סך </w:t>
      </w:r>
      <w:proofErr w:type="spellStart"/>
      <w:r w:rsidRPr="00C1678B">
        <w:rPr>
          <w:rFonts w:cs="David" w:hint="cs"/>
          <w:sz w:val="26"/>
          <w:szCs w:val="26"/>
          <w:rtl/>
        </w:rPr>
        <w:t>הכל</w:t>
      </w:r>
      <w:proofErr w:type="spellEnd"/>
      <w:r w:rsidRPr="00C1678B">
        <w:rPr>
          <w:rFonts w:cs="David" w:hint="cs"/>
          <w:sz w:val="26"/>
          <w:szCs w:val="26"/>
          <w:rtl/>
        </w:rPr>
        <w:t xml:space="preserve">  150 יחידות דיור, ובפועל ניתן לאשר מספר יחידות דיור גבוה יותר. </w:t>
      </w:r>
    </w:p>
    <w:p w14:paraId="149F72E5" w14:textId="77777777" w:rsidR="002C65E2" w:rsidRPr="00C1678B" w:rsidRDefault="002C65E2" w:rsidP="002C65E2">
      <w:pPr>
        <w:pStyle w:val="ae"/>
        <w:numPr>
          <w:ilvl w:val="0"/>
          <w:numId w:val="14"/>
        </w:numPr>
        <w:suppressLineNumbers/>
        <w:tabs>
          <w:tab w:val="clear" w:pos="697"/>
          <w:tab w:val="num" w:pos="423"/>
        </w:tabs>
        <w:overflowPunct w:val="0"/>
        <w:autoSpaceDE w:val="0"/>
        <w:autoSpaceDN w:val="0"/>
        <w:adjustRightInd w:val="0"/>
        <w:spacing w:before="240" w:line="360" w:lineRule="auto"/>
        <w:ind w:right="-284"/>
        <w:jc w:val="both"/>
        <w:textAlignment w:val="baseline"/>
        <w:rPr>
          <w:rFonts w:cs="David"/>
          <w:sz w:val="26"/>
          <w:szCs w:val="26"/>
        </w:rPr>
      </w:pPr>
      <w:r w:rsidRPr="00C1678B">
        <w:rPr>
          <w:rFonts w:cs="David" w:hint="cs"/>
          <w:sz w:val="26"/>
          <w:szCs w:val="26"/>
          <w:rtl/>
        </w:rPr>
        <w:t xml:space="preserve">הבקשה להיתר כוללת 158 יחידות דיור למעונות, לצד 30 יחידות אירוח לשימוש מלונאי </w:t>
      </w:r>
      <w:r>
        <w:rPr>
          <w:rFonts w:cs="David" w:hint="cs"/>
          <w:sz w:val="26"/>
          <w:szCs w:val="26"/>
          <w:rtl/>
        </w:rPr>
        <w:t xml:space="preserve">שאינו קבוע, </w:t>
      </w:r>
      <w:r w:rsidRPr="00C1678B">
        <w:rPr>
          <w:rFonts w:cs="David" w:hint="cs"/>
          <w:sz w:val="26"/>
          <w:szCs w:val="26"/>
          <w:rtl/>
        </w:rPr>
        <w:t xml:space="preserve">כך שלכל היתר, מדובר </w:t>
      </w:r>
      <w:proofErr w:type="spellStart"/>
      <w:r w:rsidRPr="00C1678B">
        <w:rPr>
          <w:rFonts w:cs="David" w:hint="cs"/>
          <w:sz w:val="26"/>
          <w:szCs w:val="26"/>
          <w:rtl/>
        </w:rPr>
        <w:t>בסטיה</w:t>
      </w:r>
      <w:proofErr w:type="spellEnd"/>
      <w:r w:rsidRPr="00C1678B">
        <w:rPr>
          <w:rFonts w:cs="David" w:hint="cs"/>
          <w:sz w:val="26"/>
          <w:szCs w:val="26"/>
          <w:rtl/>
        </w:rPr>
        <w:t xml:space="preserve"> מינורית של 8 יחידות דיור. </w:t>
      </w:r>
      <w:r>
        <w:rPr>
          <w:rFonts w:cs="David" w:hint="cs"/>
          <w:sz w:val="26"/>
          <w:szCs w:val="26"/>
          <w:rtl/>
        </w:rPr>
        <w:t>לטענת העוררת מאחר ואין</w:t>
      </w:r>
      <w:r w:rsidRPr="00C1678B">
        <w:rPr>
          <w:rFonts w:cs="David" w:hint="cs"/>
          <w:sz w:val="26"/>
          <w:szCs w:val="26"/>
          <w:rtl/>
        </w:rPr>
        <w:t xml:space="preserve"> </w:t>
      </w:r>
      <w:r w:rsidRPr="00C1678B">
        <w:rPr>
          <w:rFonts w:cs="David"/>
          <w:sz w:val="26"/>
          <w:szCs w:val="26"/>
          <w:rtl/>
        </w:rPr>
        <w:t xml:space="preserve">בטבלת הזכויות הבחנה נפרדת בין יחידות דיור למעונות לבין יחידות דיור </w:t>
      </w:r>
      <w:r w:rsidRPr="00C1678B">
        <w:rPr>
          <w:rFonts w:cs="David" w:hint="cs"/>
          <w:sz w:val="26"/>
          <w:szCs w:val="26"/>
          <w:rtl/>
        </w:rPr>
        <w:t>לשימוש מלונאי</w:t>
      </w:r>
      <w:r w:rsidRPr="00C1678B">
        <w:rPr>
          <w:rFonts w:cs="David"/>
          <w:sz w:val="26"/>
          <w:szCs w:val="26"/>
          <w:rtl/>
        </w:rPr>
        <w:t xml:space="preserve">, </w:t>
      </w:r>
      <w:r w:rsidRPr="00C1678B">
        <w:rPr>
          <w:rFonts w:cs="David" w:hint="cs"/>
          <w:sz w:val="26"/>
          <w:szCs w:val="26"/>
          <w:rtl/>
        </w:rPr>
        <w:t xml:space="preserve">והטבלה מתירה סך </w:t>
      </w:r>
      <w:proofErr w:type="spellStart"/>
      <w:r w:rsidRPr="00C1678B">
        <w:rPr>
          <w:rFonts w:cs="David" w:hint="cs"/>
          <w:sz w:val="26"/>
          <w:szCs w:val="26"/>
          <w:rtl/>
        </w:rPr>
        <w:t>הכל</w:t>
      </w:r>
      <w:proofErr w:type="spellEnd"/>
      <w:r w:rsidRPr="00C1678B">
        <w:rPr>
          <w:rFonts w:cs="David" w:hint="cs"/>
          <w:sz w:val="26"/>
          <w:szCs w:val="26"/>
          <w:rtl/>
        </w:rPr>
        <w:t xml:space="preserve"> 250 יחידות דיור</w:t>
      </w:r>
      <w:r w:rsidRPr="00C1678B">
        <w:rPr>
          <w:rFonts w:cs="David"/>
          <w:sz w:val="26"/>
          <w:szCs w:val="26"/>
          <w:rtl/>
        </w:rPr>
        <w:t>, יש לראות ב-30 יחידות האירוח כתוספת מותרת מעבר ל-150 יחידות</w:t>
      </w:r>
      <w:r w:rsidRPr="00C1678B">
        <w:rPr>
          <w:rFonts w:cs="David" w:hint="cs"/>
          <w:sz w:val="26"/>
          <w:szCs w:val="26"/>
          <w:rtl/>
        </w:rPr>
        <w:t xml:space="preserve"> הדיור למעונות</w:t>
      </w:r>
      <w:r>
        <w:rPr>
          <w:rFonts w:cs="David" w:hint="cs"/>
          <w:sz w:val="26"/>
          <w:szCs w:val="26"/>
          <w:rtl/>
        </w:rPr>
        <w:t>, כשניתן לעשות ביחידות אלה שימוש למלונאות בתקופות הקיץ</w:t>
      </w:r>
      <w:r w:rsidRPr="00C1678B">
        <w:rPr>
          <w:rFonts w:cs="David" w:hint="cs"/>
          <w:sz w:val="26"/>
          <w:szCs w:val="26"/>
          <w:rtl/>
        </w:rPr>
        <w:t>.</w:t>
      </w:r>
    </w:p>
    <w:p w14:paraId="4407738A"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204375">
        <w:rPr>
          <w:rFonts w:cs="David" w:hint="cs"/>
          <w:b/>
          <w:bCs/>
          <w:sz w:val="26"/>
          <w:szCs w:val="26"/>
          <w:u w:val="single"/>
          <w:rtl/>
        </w:rPr>
        <w:t>הכרעה</w:t>
      </w:r>
      <w:r>
        <w:rPr>
          <w:rFonts w:cs="David" w:hint="cs"/>
          <w:sz w:val="26"/>
          <w:szCs w:val="26"/>
          <w:rtl/>
        </w:rPr>
        <w:t xml:space="preserve"> - </w:t>
      </w:r>
      <w:r w:rsidRPr="00C73192">
        <w:rPr>
          <w:rFonts w:cs="David" w:hint="cs"/>
          <w:sz w:val="26"/>
          <w:szCs w:val="26"/>
          <w:rtl/>
        </w:rPr>
        <w:t xml:space="preserve">בעניין זה אנו סבורים כי צודקת הוועדה המקומית </w:t>
      </w:r>
      <w:r>
        <w:rPr>
          <w:rFonts w:cs="David" w:hint="cs"/>
          <w:sz w:val="26"/>
          <w:szCs w:val="26"/>
          <w:rtl/>
        </w:rPr>
        <w:t xml:space="preserve">בפרשנותה כי </w:t>
      </w:r>
      <w:r w:rsidRPr="000F4758">
        <w:rPr>
          <w:rFonts w:cs="David" w:hint="cs"/>
          <w:sz w:val="26"/>
          <w:szCs w:val="26"/>
          <w:rtl/>
        </w:rPr>
        <w:t xml:space="preserve">ניתן להקים </w:t>
      </w:r>
      <w:r>
        <w:rPr>
          <w:rFonts w:cs="David" w:hint="cs"/>
          <w:sz w:val="26"/>
          <w:szCs w:val="26"/>
          <w:rtl/>
        </w:rPr>
        <w:t xml:space="preserve">כ - 150 </w:t>
      </w:r>
      <w:r w:rsidRPr="000F4758">
        <w:rPr>
          <w:rFonts w:cs="David" w:hint="cs"/>
          <w:sz w:val="26"/>
          <w:szCs w:val="26"/>
          <w:rtl/>
        </w:rPr>
        <w:t>יחידות דיור למעונות ב</w:t>
      </w:r>
      <w:r>
        <w:rPr>
          <w:rFonts w:cs="David" w:hint="cs"/>
          <w:sz w:val="26"/>
          <w:szCs w:val="26"/>
          <w:rtl/>
        </w:rPr>
        <w:t xml:space="preserve"> </w:t>
      </w:r>
      <w:r w:rsidRPr="000F4758">
        <w:rPr>
          <w:rFonts w:cs="David" w:hint="cs"/>
          <w:sz w:val="26"/>
          <w:szCs w:val="26"/>
          <w:rtl/>
        </w:rPr>
        <w:t xml:space="preserve">- </w:t>
      </w:r>
      <w:r w:rsidRPr="000F4758">
        <w:rPr>
          <w:rFonts w:cs="David"/>
          <w:sz w:val="26"/>
          <w:szCs w:val="26"/>
          <w:rtl/>
        </w:rPr>
        <w:t xml:space="preserve">5,000 מ"ר למעונות </w:t>
      </w:r>
      <w:r w:rsidRPr="000F4758">
        <w:rPr>
          <w:rFonts w:cs="David" w:hint="cs"/>
          <w:sz w:val="26"/>
          <w:szCs w:val="26"/>
          <w:rtl/>
        </w:rPr>
        <w:t xml:space="preserve"> או לחילופין, כ</w:t>
      </w:r>
      <w:r>
        <w:rPr>
          <w:rFonts w:cs="David" w:hint="cs"/>
          <w:sz w:val="26"/>
          <w:szCs w:val="26"/>
          <w:rtl/>
        </w:rPr>
        <w:t xml:space="preserve"> - 150 </w:t>
      </w:r>
      <w:r w:rsidRPr="000F4758">
        <w:rPr>
          <w:rFonts w:cs="David" w:hint="cs"/>
          <w:sz w:val="26"/>
          <w:szCs w:val="26"/>
          <w:rtl/>
        </w:rPr>
        <w:t>יחידות דיור למעונות ב-</w:t>
      </w:r>
      <w:r w:rsidRPr="000F4758">
        <w:rPr>
          <w:rFonts w:cs="David"/>
          <w:sz w:val="26"/>
          <w:szCs w:val="26"/>
          <w:rtl/>
        </w:rPr>
        <w:t xml:space="preserve">4,000 מ"ר </w:t>
      </w:r>
      <w:r w:rsidRPr="000F4758">
        <w:rPr>
          <w:rFonts w:cs="David" w:hint="cs"/>
          <w:sz w:val="26"/>
          <w:szCs w:val="26"/>
          <w:rtl/>
        </w:rPr>
        <w:t>ל</w:t>
      </w:r>
      <w:r w:rsidRPr="000F4758">
        <w:rPr>
          <w:rFonts w:cs="David"/>
          <w:sz w:val="26"/>
          <w:szCs w:val="26"/>
          <w:rtl/>
        </w:rPr>
        <w:t>מעונות לצד 30 יחידות אירוח נפרדות</w:t>
      </w:r>
      <w:r>
        <w:rPr>
          <w:rFonts w:cs="David" w:hint="cs"/>
          <w:sz w:val="26"/>
          <w:szCs w:val="26"/>
          <w:rtl/>
        </w:rPr>
        <w:t xml:space="preserve"> שישמשו </w:t>
      </w:r>
      <w:r w:rsidRPr="0044314D">
        <w:rPr>
          <w:rFonts w:cs="David" w:hint="cs"/>
          <w:sz w:val="26"/>
          <w:szCs w:val="26"/>
          <w:u w:val="single"/>
          <w:rtl/>
        </w:rPr>
        <w:t>כדרך קבע</w:t>
      </w:r>
      <w:r>
        <w:rPr>
          <w:rFonts w:cs="David" w:hint="cs"/>
          <w:sz w:val="26"/>
          <w:szCs w:val="26"/>
          <w:rtl/>
        </w:rPr>
        <w:t xml:space="preserve"> למלונאות ב - </w:t>
      </w:r>
      <w:r w:rsidRPr="000F4758">
        <w:rPr>
          <w:rFonts w:cs="David"/>
          <w:sz w:val="26"/>
          <w:szCs w:val="26"/>
          <w:rtl/>
        </w:rPr>
        <w:t>1,000 מ"ר</w:t>
      </w:r>
      <w:r w:rsidRPr="000F4758">
        <w:rPr>
          <w:rFonts w:cs="David" w:hint="cs"/>
          <w:sz w:val="26"/>
          <w:szCs w:val="26"/>
          <w:rtl/>
        </w:rPr>
        <w:t>. בנוסף, העוררת רשאית לעשות שימוש מלונאי ב</w:t>
      </w:r>
      <w:r>
        <w:rPr>
          <w:rFonts w:cs="David" w:hint="cs"/>
          <w:sz w:val="26"/>
          <w:szCs w:val="26"/>
          <w:rtl/>
        </w:rPr>
        <w:t xml:space="preserve">-150 </w:t>
      </w:r>
      <w:r w:rsidRPr="000F4758">
        <w:rPr>
          <w:rFonts w:cs="David" w:hint="cs"/>
          <w:sz w:val="26"/>
          <w:szCs w:val="26"/>
          <w:rtl/>
        </w:rPr>
        <w:t xml:space="preserve">יחידות הדיור למעונות בתקופות מסוימות במהלך השנה (חופשת הקיץ וחגים). </w:t>
      </w:r>
    </w:p>
    <w:p w14:paraId="6CE83F62"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על פי האמור מפרוטוקול הוועדה המחוזית </w:t>
      </w:r>
      <w:proofErr w:type="spellStart"/>
      <w:r>
        <w:rPr>
          <w:rFonts w:cs="David" w:hint="cs"/>
          <w:sz w:val="26"/>
          <w:szCs w:val="26"/>
          <w:rtl/>
        </w:rPr>
        <w:t>והוולנת"ע</w:t>
      </w:r>
      <w:proofErr w:type="spellEnd"/>
      <w:r>
        <w:rPr>
          <w:rFonts w:cs="David" w:hint="cs"/>
          <w:sz w:val="26"/>
          <w:szCs w:val="26"/>
          <w:rtl/>
        </w:rPr>
        <w:t xml:space="preserve"> </w:t>
      </w:r>
      <w:r w:rsidRPr="00434BCA">
        <w:rPr>
          <w:rFonts w:cs="David" w:hint="cs"/>
          <w:sz w:val="26"/>
          <w:szCs w:val="26"/>
          <w:rtl/>
        </w:rPr>
        <w:t xml:space="preserve">נראה כי </w:t>
      </w:r>
      <w:r>
        <w:rPr>
          <w:rFonts w:cs="David" w:hint="cs"/>
          <w:sz w:val="26"/>
          <w:szCs w:val="26"/>
          <w:rtl/>
        </w:rPr>
        <w:t xml:space="preserve">הכוונה הייתה להותיר את הייעוד הקודם החל לתיירות בהיקף </w:t>
      </w:r>
      <w:proofErr w:type="spellStart"/>
      <w:r>
        <w:rPr>
          <w:rFonts w:cs="David" w:hint="cs"/>
          <w:sz w:val="26"/>
          <w:szCs w:val="26"/>
          <w:rtl/>
        </w:rPr>
        <w:t>מסויים</w:t>
      </w:r>
      <w:proofErr w:type="spellEnd"/>
      <w:r>
        <w:rPr>
          <w:rFonts w:cs="David" w:hint="cs"/>
          <w:sz w:val="26"/>
          <w:szCs w:val="26"/>
          <w:rtl/>
        </w:rPr>
        <w:t xml:space="preserve">, כך שיתאפשר כשימוש משני ובאופן </w:t>
      </w:r>
      <w:proofErr w:type="spellStart"/>
      <w:r>
        <w:rPr>
          <w:rFonts w:cs="David" w:hint="cs"/>
          <w:sz w:val="26"/>
          <w:szCs w:val="26"/>
          <w:rtl/>
        </w:rPr>
        <w:t>שהתכנית</w:t>
      </w:r>
      <w:proofErr w:type="spellEnd"/>
      <w:r>
        <w:rPr>
          <w:rFonts w:cs="David" w:hint="cs"/>
          <w:sz w:val="26"/>
          <w:szCs w:val="26"/>
          <w:rtl/>
        </w:rPr>
        <w:t xml:space="preserve"> תכלול גם מספר יחידות קבועות לשימוש מלונאי, ובנוסף יתאפשר גם שימוש מקביל למלונאות ביחידות הדיור למעונות בתקופות מסוימות בשנה. </w:t>
      </w:r>
    </w:p>
    <w:p w14:paraId="24D49308" w14:textId="77777777" w:rsidR="002C65E2" w:rsidRPr="00291259"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291259">
        <w:rPr>
          <w:rFonts w:cs="David" w:hint="cs"/>
          <w:sz w:val="26"/>
          <w:szCs w:val="26"/>
          <w:rtl/>
        </w:rPr>
        <w:t xml:space="preserve">הדברים גם עולים </w:t>
      </w:r>
      <w:r>
        <w:rPr>
          <w:rFonts w:cs="David" w:hint="cs"/>
          <w:sz w:val="26"/>
          <w:szCs w:val="26"/>
          <w:rtl/>
        </w:rPr>
        <w:t xml:space="preserve">בבירור מתמלול ישיבת הוועדה המחוזית מיום 2.8.21 להפקיד את תכנית המעונות: </w:t>
      </w:r>
    </w:p>
    <w:p w14:paraId="0A195A46" w14:textId="77777777" w:rsidR="002C65E2" w:rsidRPr="00002C1B"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Pr>
          <w:rFonts w:cs="David" w:hint="cs"/>
          <w:sz w:val="26"/>
          <w:szCs w:val="26"/>
          <w:rtl/>
        </w:rPr>
        <w:t xml:space="preserve">     </w:t>
      </w:r>
      <w:r w:rsidRPr="00910944">
        <w:rPr>
          <w:rFonts w:cs="David"/>
          <w:noProof/>
          <w:sz w:val="26"/>
          <w:szCs w:val="26"/>
          <w:rtl/>
        </w:rPr>
        <w:drawing>
          <wp:inline distT="0" distB="0" distL="0" distR="0" wp14:anchorId="07A8B501" wp14:editId="6E348C9A">
            <wp:extent cx="5109838" cy="912109"/>
            <wp:effectExtent l="0" t="0" r="0" b="2540"/>
            <wp:docPr id="12616856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85684" name=""/>
                    <pic:cNvPicPr/>
                  </pic:nvPicPr>
                  <pic:blipFill>
                    <a:blip r:embed="rId35"/>
                    <a:stretch>
                      <a:fillRect/>
                    </a:stretch>
                  </pic:blipFill>
                  <pic:spPr>
                    <a:xfrm>
                      <a:off x="0" y="0"/>
                      <a:ext cx="5123186" cy="914492"/>
                    </a:xfrm>
                    <a:prstGeom prst="rect">
                      <a:avLst/>
                    </a:prstGeom>
                  </pic:spPr>
                </pic:pic>
              </a:graphicData>
            </a:graphic>
          </wp:inline>
        </w:drawing>
      </w:r>
    </w:p>
    <w:p w14:paraId="09A8E408" w14:textId="77777777" w:rsidR="002C65E2" w:rsidRPr="009A5F4F"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2F7780">
        <w:rPr>
          <w:rFonts w:cs="David" w:hint="cs"/>
          <w:sz w:val="26"/>
          <w:szCs w:val="26"/>
          <w:rtl/>
        </w:rPr>
        <w:t xml:space="preserve">יחד עם זאת, אנו מקבלים את טענת העוררת כי </w:t>
      </w:r>
      <w:r>
        <w:rPr>
          <w:rFonts w:cs="David" w:hint="cs"/>
          <w:sz w:val="26"/>
          <w:szCs w:val="26"/>
          <w:rtl/>
        </w:rPr>
        <w:t xml:space="preserve">על פי הערה 6 מדובר ב - 250 מיטות מעונות, </w:t>
      </w:r>
      <w:proofErr w:type="spellStart"/>
      <w:r>
        <w:rPr>
          <w:rFonts w:cs="David" w:hint="cs"/>
          <w:sz w:val="26"/>
          <w:szCs w:val="26"/>
          <w:rtl/>
        </w:rPr>
        <w:t>ו</w:t>
      </w:r>
      <w:r w:rsidRPr="009137DD">
        <w:rPr>
          <w:rFonts w:cs="David" w:hint="cs"/>
          <w:b/>
          <w:bCs/>
          <w:sz w:val="26"/>
          <w:szCs w:val="26"/>
          <w:rtl/>
        </w:rPr>
        <w:t>בכ</w:t>
      </w:r>
      <w:proofErr w:type="spellEnd"/>
      <w:r>
        <w:rPr>
          <w:rFonts w:cs="David" w:hint="cs"/>
          <w:sz w:val="26"/>
          <w:szCs w:val="26"/>
          <w:rtl/>
        </w:rPr>
        <w:t xml:space="preserve"> - 150 יח"ד. דהיינו, </w:t>
      </w:r>
      <w:proofErr w:type="spellStart"/>
      <w:r>
        <w:rPr>
          <w:rFonts w:cs="David" w:hint="cs"/>
          <w:sz w:val="26"/>
          <w:szCs w:val="26"/>
          <w:rtl/>
        </w:rPr>
        <w:t>התכנית</w:t>
      </w:r>
      <w:proofErr w:type="spellEnd"/>
      <w:r>
        <w:rPr>
          <w:rFonts w:cs="David" w:hint="cs"/>
          <w:sz w:val="26"/>
          <w:szCs w:val="26"/>
          <w:rtl/>
        </w:rPr>
        <w:t xml:space="preserve"> מאפשרת גמישות לקבוע מספר יח"ד בטווח שנע באזור ה - 150 יח"ד, כשהמשמעות הינה כי יכול שתהיינה פחות מ - 150 יח"ד ויכול שתהיינה יותר מ - 150 יח"ד. אולם, בכל מקרה לא יותר מ - 159 יח"ד. אשר על כן, אנו מותירים גמישות זו לעוררת וקובעים, כי לאחר תיקון זכויות הבניה למעונות כמפורט לעיל, ניתן יהיה לאשר, לכל היותר עד 159 יח"ד למעונות. </w:t>
      </w:r>
    </w:p>
    <w:p w14:paraId="2F40CE04"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b/>
          <w:bCs/>
          <w:sz w:val="26"/>
          <w:szCs w:val="26"/>
          <w:rtl/>
        </w:rPr>
        <w:lastRenderedPageBreak/>
        <w:t xml:space="preserve">פריסת קירות </w:t>
      </w:r>
      <w:r w:rsidRPr="00FF2801">
        <w:rPr>
          <w:rFonts w:cs="David" w:hint="cs"/>
          <w:sz w:val="26"/>
          <w:szCs w:val="26"/>
          <w:rtl/>
        </w:rPr>
        <w:t>-</w:t>
      </w:r>
      <w:r>
        <w:rPr>
          <w:rFonts w:cs="David" w:hint="cs"/>
          <w:sz w:val="26"/>
          <w:szCs w:val="26"/>
          <w:rtl/>
        </w:rPr>
        <w:t xml:space="preserve"> במעמד הדיון </w:t>
      </w:r>
      <w:r w:rsidRPr="00426F14">
        <w:rPr>
          <w:rFonts w:cs="David" w:hint="cs"/>
          <w:sz w:val="26"/>
          <w:szCs w:val="26"/>
          <w:rtl/>
        </w:rPr>
        <w:t>ה</w:t>
      </w:r>
      <w:r>
        <w:rPr>
          <w:rFonts w:cs="David" w:hint="cs"/>
          <w:sz w:val="26"/>
          <w:szCs w:val="26"/>
          <w:rtl/>
        </w:rPr>
        <w:t>תברר כי ה</w:t>
      </w:r>
      <w:r w:rsidRPr="00426F14">
        <w:rPr>
          <w:rFonts w:cs="David" w:hint="cs"/>
          <w:sz w:val="26"/>
          <w:szCs w:val="26"/>
          <w:rtl/>
        </w:rPr>
        <w:t>מדובר בהשלמות טכניות</w:t>
      </w:r>
      <w:r>
        <w:rPr>
          <w:rFonts w:cs="David" w:hint="cs"/>
          <w:sz w:val="26"/>
          <w:szCs w:val="26"/>
          <w:rtl/>
        </w:rPr>
        <w:t>. משכך, אנו</w:t>
      </w:r>
      <w:r w:rsidRPr="00426F14">
        <w:rPr>
          <w:rFonts w:cs="David" w:hint="cs"/>
          <w:sz w:val="26"/>
          <w:szCs w:val="26"/>
          <w:rtl/>
        </w:rPr>
        <w:t xml:space="preserve"> קובעים כי על העוררת </w:t>
      </w:r>
      <w:r w:rsidRPr="00426F14">
        <w:rPr>
          <w:rFonts w:cs="David"/>
          <w:sz w:val="26"/>
          <w:szCs w:val="26"/>
          <w:rtl/>
        </w:rPr>
        <w:t>להשלים פריסות קירות פיתוח וחזיתות (דרומית ומערבית) כפי שדרשה מהנדסת העיר</w:t>
      </w:r>
      <w:r>
        <w:rPr>
          <w:rFonts w:cs="David" w:hint="cs"/>
          <w:sz w:val="26"/>
          <w:szCs w:val="26"/>
          <w:rtl/>
        </w:rPr>
        <w:t xml:space="preserve">. </w:t>
      </w:r>
    </w:p>
    <w:p w14:paraId="642C3163" w14:textId="3D5D0CA0" w:rsidR="002C65E2" w:rsidRPr="00D82E60"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0E29F3">
        <w:rPr>
          <w:rFonts w:cs="David" w:hint="cs"/>
          <w:b/>
          <w:bCs/>
          <w:sz w:val="26"/>
          <w:szCs w:val="26"/>
          <w:rtl/>
        </w:rPr>
        <w:t>דרישות ארכיטקטוניות</w:t>
      </w:r>
      <w:r w:rsidRPr="000E29F3">
        <w:rPr>
          <w:rFonts w:cs="David" w:hint="cs"/>
          <w:bCs/>
          <w:sz w:val="40"/>
          <w:szCs w:val="40"/>
          <w:rtl/>
        </w:rPr>
        <w:t xml:space="preserve"> </w:t>
      </w:r>
      <w:r w:rsidRPr="009D5E7C">
        <w:rPr>
          <w:rFonts w:cs="David" w:hint="cs"/>
          <w:bCs/>
          <w:sz w:val="40"/>
          <w:szCs w:val="40"/>
          <w:u w:val="single"/>
          <w:rtl/>
        </w:rPr>
        <w:t>בלבד</w:t>
      </w:r>
      <w:r w:rsidRPr="00D71F5D">
        <w:rPr>
          <w:rFonts w:cs="David" w:hint="cs"/>
          <w:sz w:val="26"/>
          <w:szCs w:val="26"/>
          <w:rtl/>
        </w:rPr>
        <w:t xml:space="preserve"> (בית שלווה) - לטענת </w:t>
      </w:r>
      <w:r w:rsidRPr="00D71F5D">
        <w:rPr>
          <w:rFonts w:cs="David"/>
          <w:sz w:val="26"/>
          <w:szCs w:val="26"/>
          <w:rtl/>
        </w:rPr>
        <w:t xml:space="preserve">הוועדה המקומית </w:t>
      </w:r>
      <w:r w:rsidRPr="00D71F5D">
        <w:rPr>
          <w:rFonts w:cs="David" w:hint="cs"/>
          <w:sz w:val="26"/>
          <w:szCs w:val="26"/>
          <w:rtl/>
        </w:rPr>
        <w:t xml:space="preserve">הבינוי המוצע בבקשה להיתר אינו תואם </w:t>
      </w:r>
      <w:r w:rsidRPr="00D71F5D">
        <w:rPr>
          <w:rFonts w:cs="David"/>
          <w:sz w:val="26"/>
          <w:szCs w:val="26"/>
          <w:rtl/>
        </w:rPr>
        <w:t>למבנה ההיסטורי המקורי</w:t>
      </w:r>
      <w:r w:rsidRPr="00D71F5D">
        <w:rPr>
          <w:rFonts w:cs="David" w:hint="cs"/>
          <w:sz w:val="26"/>
          <w:szCs w:val="26"/>
          <w:rtl/>
        </w:rPr>
        <w:t xml:space="preserve"> ו</w:t>
      </w:r>
      <w:r>
        <w:rPr>
          <w:rFonts w:cs="David" w:hint="cs"/>
          <w:sz w:val="26"/>
          <w:szCs w:val="26"/>
          <w:rtl/>
        </w:rPr>
        <w:t xml:space="preserve">זאת </w:t>
      </w:r>
      <w:r w:rsidRPr="00D71F5D">
        <w:rPr>
          <w:rFonts w:cs="David" w:hint="cs"/>
          <w:sz w:val="26"/>
          <w:szCs w:val="26"/>
          <w:rtl/>
        </w:rPr>
        <w:t xml:space="preserve">בהתאם להחלטת הוועדה הארכיטקטונית. לפיכך, נדרש לבצע התאמה מלאה </w:t>
      </w:r>
      <w:r w:rsidRPr="00D71F5D">
        <w:rPr>
          <w:rFonts w:cs="David"/>
          <w:sz w:val="26"/>
          <w:szCs w:val="26"/>
          <w:rtl/>
        </w:rPr>
        <w:t>למבנה ההיסטורי</w:t>
      </w:r>
      <w:r w:rsidRPr="00D71F5D">
        <w:rPr>
          <w:rFonts w:cs="David" w:hint="cs"/>
          <w:sz w:val="26"/>
          <w:szCs w:val="26"/>
          <w:rtl/>
        </w:rPr>
        <w:t xml:space="preserve"> </w:t>
      </w:r>
      <w:r w:rsidRPr="00D71F5D">
        <w:rPr>
          <w:rFonts w:cs="David"/>
          <w:sz w:val="26"/>
          <w:szCs w:val="26"/>
          <w:rtl/>
        </w:rPr>
        <w:t>ו</w:t>
      </w:r>
      <w:r w:rsidRPr="00D71F5D">
        <w:rPr>
          <w:rFonts w:cs="David" w:hint="cs"/>
          <w:sz w:val="26"/>
          <w:szCs w:val="26"/>
          <w:rtl/>
        </w:rPr>
        <w:t xml:space="preserve">לקבל את </w:t>
      </w:r>
      <w:r w:rsidRPr="00D71F5D">
        <w:rPr>
          <w:rFonts w:cs="David"/>
          <w:sz w:val="26"/>
          <w:szCs w:val="26"/>
          <w:rtl/>
        </w:rPr>
        <w:t>אישור הוועדה הארכיטקטונית</w:t>
      </w:r>
      <w:r w:rsidRPr="00D71F5D">
        <w:rPr>
          <w:rFonts w:cs="David" w:hint="cs"/>
          <w:sz w:val="26"/>
          <w:szCs w:val="26"/>
          <w:rtl/>
        </w:rPr>
        <w:t>.</w:t>
      </w:r>
      <w:r w:rsidRPr="00D71F5D">
        <w:rPr>
          <w:rFonts w:cs="David"/>
          <w:sz w:val="26"/>
          <w:szCs w:val="26"/>
          <w:rtl/>
        </w:rPr>
        <w:t xml:space="preserve"> </w:t>
      </w:r>
      <w:r w:rsidRPr="00D71F5D">
        <w:rPr>
          <w:rFonts w:cs="David" w:hint="cs"/>
          <w:sz w:val="26"/>
          <w:szCs w:val="26"/>
          <w:rtl/>
        </w:rPr>
        <w:t xml:space="preserve">לטענת העוררת, </w:t>
      </w:r>
      <w:r w:rsidRPr="00D71F5D">
        <w:rPr>
          <w:rFonts w:cs="David" w:hint="cs"/>
          <w:b/>
          <w:bCs/>
          <w:sz w:val="26"/>
          <w:szCs w:val="26"/>
          <w:rtl/>
        </w:rPr>
        <w:t xml:space="preserve">הבקשה להיתר </w:t>
      </w:r>
      <w:r w:rsidRPr="00D71F5D">
        <w:rPr>
          <w:rFonts w:cs="David" w:hint="cs"/>
          <w:sz w:val="26"/>
          <w:szCs w:val="26"/>
          <w:rtl/>
        </w:rPr>
        <w:t>"נצמדת"</w:t>
      </w:r>
      <w:r w:rsidRPr="00D71F5D">
        <w:rPr>
          <w:rFonts w:cs="David" w:hint="cs"/>
          <w:b/>
          <w:bCs/>
          <w:sz w:val="26"/>
          <w:szCs w:val="26"/>
          <w:rtl/>
        </w:rPr>
        <w:t xml:space="preserve"> </w:t>
      </w:r>
      <w:r w:rsidRPr="00D71F5D">
        <w:rPr>
          <w:rFonts w:cs="David"/>
          <w:sz w:val="26"/>
          <w:szCs w:val="26"/>
          <w:rtl/>
        </w:rPr>
        <w:t xml:space="preserve">לנספח הבינוי המאושר </w:t>
      </w:r>
      <w:r w:rsidRPr="00D71F5D">
        <w:rPr>
          <w:rFonts w:cs="David" w:hint="cs"/>
          <w:sz w:val="26"/>
          <w:szCs w:val="26"/>
          <w:rtl/>
        </w:rPr>
        <w:t xml:space="preserve">של </w:t>
      </w:r>
      <w:r>
        <w:rPr>
          <w:rFonts w:cs="David" w:hint="cs"/>
          <w:sz w:val="26"/>
          <w:szCs w:val="26"/>
          <w:rtl/>
        </w:rPr>
        <w:t>תכנית המעונות</w:t>
      </w:r>
      <w:r w:rsidRPr="00D71F5D">
        <w:rPr>
          <w:rFonts w:cs="David" w:hint="cs"/>
          <w:sz w:val="26"/>
          <w:szCs w:val="26"/>
          <w:rtl/>
        </w:rPr>
        <w:t xml:space="preserve"> </w:t>
      </w:r>
      <w:r w:rsidRPr="00D71F5D">
        <w:rPr>
          <w:rFonts w:cs="David"/>
          <w:sz w:val="26"/>
          <w:szCs w:val="26"/>
          <w:rtl/>
        </w:rPr>
        <w:t>המציע "פרשנות מודרנית" ולא שחזור מדויק. ע</w:t>
      </w:r>
      <w:r w:rsidRPr="00D71F5D">
        <w:rPr>
          <w:rFonts w:cs="David" w:hint="cs"/>
          <w:sz w:val="26"/>
          <w:szCs w:val="26"/>
          <w:rtl/>
        </w:rPr>
        <w:t xml:space="preserve">ם זאת, אדריכל </w:t>
      </w:r>
      <w:r>
        <w:rPr>
          <w:rFonts w:cs="David" w:hint="cs"/>
          <w:sz w:val="26"/>
          <w:szCs w:val="26"/>
          <w:rtl/>
        </w:rPr>
        <w:t>תכנית המעונות</w:t>
      </w:r>
      <w:r w:rsidRPr="00D71F5D">
        <w:rPr>
          <w:rFonts w:cs="David" w:hint="cs"/>
          <w:sz w:val="26"/>
          <w:szCs w:val="26"/>
          <w:rtl/>
        </w:rPr>
        <w:t xml:space="preserve"> ועורך הבקשה להיתר הודיע במעמד הדיון כי על אף שהבקשה להיתר תואמת לנספח הבינוי</w:t>
      </w:r>
      <w:r>
        <w:rPr>
          <w:rFonts w:cs="David" w:hint="cs"/>
          <w:sz w:val="26"/>
          <w:szCs w:val="26"/>
          <w:rtl/>
        </w:rPr>
        <w:t xml:space="preserve"> כאמור</w:t>
      </w:r>
      <w:r w:rsidRPr="00D71F5D">
        <w:rPr>
          <w:rFonts w:cs="David" w:hint="cs"/>
          <w:sz w:val="26"/>
          <w:szCs w:val="26"/>
          <w:rtl/>
        </w:rPr>
        <w:t xml:space="preserve">, </w:t>
      </w:r>
      <w:r>
        <w:rPr>
          <w:rFonts w:cs="David" w:hint="cs"/>
          <w:sz w:val="26"/>
          <w:szCs w:val="26"/>
          <w:rtl/>
        </w:rPr>
        <w:t xml:space="preserve">לאחר קבלת החלטת הוועדה </w:t>
      </w:r>
      <w:r w:rsidRPr="00D71F5D">
        <w:rPr>
          <w:rFonts w:cs="David"/>
          <w:sz w:val="26"/>
          <w:szCs w:val="26"/>
          <w:rtl/>
        </w:rPr>
        <w:t>הארכיטקטונית</w:t>
      </w:r>
      <w:r>
        <w:rPr>
          <w:rFonts w:cs="David" w:hint="cs"/>
          <w:sz w:val="26"/>
          <w:szCs w:val="26"/>
          <w:rtl/>
        </w:rPr>
        <w:t xml:space="preserve"> ורשות הרישוי, ועל מנת שלא לעכב עוד את הפרויקט, נעשתה על ידו פניה לנציג מתכננת המחוז, חבר הוועדה </w:t>
      </w:r>
      <w:r w:rsidRPr="00D71F5D">
        <w:rPr>
          <w:rFonts w:cs="David"/>
          <w:sz w:val="26"/>
          <w:szCs w:val="26"/>
          <w:rtl/>
        </w:rPr>
        <w:t>הארכיטקטונית</w:t>
      </w:r>
      <w:r>
        <w:rPr>
          <w:rFonts w:cs="David" w:hint="cs"/>
          <w:sz w:val="26"/>
          <w:szCs w:val="26"/>
          <w:rtl/>
        </w:rPr>
        <w:t xml:space="preserve">, וסוכם עמו כי יבוצעו התאמות מסוימות, כך שנראה שגם נושא זה פתיר תוך שמובהר כי בכל הנוגע להיבטי השימור </w:t>
      </w:r>
      <w:r w:rsidRPr="0092058A">
        <w:rPr>
          <w:rFonts w:cs="David" w:hint="cs"/>
          <w:bCs/>
          <w:sz w:val="40"/>
          <w:szCs w:val="40"/>
          <w:u w:val="single"/>
          <w:rtl/>
        </w:rPr>
        <w:t>בלבד</w:t>
      </w:r>
      <w:r w:rsidRPr="00D82E60">
        <w:rPr>
          <w:rFonts w:cs="David" w:hint="cs"/>
          <w:sz w:val="40"/>
          <w:szCs w:val="40"/>
          <w:rtl/>
        </w:rPr>
        <w:t>,</w:t>
      </w:r>
      <w:r>
        <w:rPr>
          <w:rFonts w:cs="David" w:hint="cs"/>
          <w:sz w:val="40"/>
          <w:szCs w:val="40"/>
          <w:rtl/>
        </w:rPr>
        <w:t xml:space="preserve"> </w:t>
      </w:r>
      <w:r w:rsidRPr="0092058A">
        <w:rPr>
          <w:rFonts w:cs="David" w:hint="cs"/>
          <w:sz w:val="26"/>
          <w:szCs w:val="26"/>
          <w:rtl/>
        </w:rPr>
        <w:t>נתונה הסמכות לוועדה</w:t>
      </w:r>
      <w:r>
        <w:rPr>
          <w:rFonts w:cs="David" w:hint="cs"/>
          <w:sz w:val="40"/>
          <w:szCs w:val="40"/>
          <w:rtl/>
        </w:rPr>
        <w:t xml:space="preserve"> </w:t>
      </w:r>
      <w:r w:rsidRPr="00D71F5D">
        <w:rPr>
          <w:rFonts w:cs="David"/>
          <w:sz w:val="26"/>
          <w:szCs w:val="26"/>
          <w:rtl/>
        </w:rPr>
        <w:t>הארכיטקטונית</w:t>
      </w:r>
      <w:r w:rsidRPr="009D5E7C">
        <w:rPr>
          <w:rFonts w:cs="David" w:hint="cs"/>
          <w:rtl/>
        </w:rPr>
        <w:t xml:space="preserve">, </w:t>
      </w:r>
      <w:r w:rsidRPr="009D5E7C">
        <w:rPr>
          <w:rFonts w:cs="David" w:hint="cs"/>
          <w:sz w:val="26"/>
          <w:szCs w:val="26"/>
          <w:rtl/>
        </w:rPr>
        <w:t>כש</w:t>
      </w:r>
      <w:r w:rsidR="00412106">
        <w:rPr>
          <w:rFonts w:cs="David" w:hint="cs"/>
          <w:sz w:val="26"/>
          <w:szCs w:val="26"/>
          <w:rtl/>
        </w:rPr>
        <w:t xml:space="preserve">על פי החלטות הוועדה המחוזית נקבע מנגנון לערור על החלטת הוועדה </w:t>
      </w:r>
      <w:r w:rsidR="00412106" w:rsidRPr="00D71F5D">
        <w:rPr>
          <w:rFonts w:cs="David"/>
          <w:sz w:val="26"/>
          <w:szCs w:val="26"/>
          <w:rtl/>
        </w:rPr>
        <w:t>הארכיטקטונית</w:t>
      </w:r>
      <w:r w:rsidR="00412106">
        <w:rPr>
          <w:rFonts w:cs="David" w:hint="cs"/>
          <w:sz w:val="26"/>
          <w:szCs w:val="26"/>
          <w:rtl/>
        </w:rPr>
        <w:t xml:space="preserve"> בנושאים הקשורים לתחום התמחותה בלבד.</w:t>
      </w:r>
    </w:p>
    <w:p w14:paraId="0E6F9D2D" w14:textId="77777777" w:rsidR="002C65E2" w:rsidRPr="00F45F0E"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952128">
        <w:rPr>
          <w:rFonts w:cs="David" w:hint="cs"/>
          <w:b/>
          <w:bCs/>
          <w:sz w:val="26"/>
          <w:szCs w:val="26"/>
          <w:rtl/>
        </w:rPr>
        <w:t>סוגיות תחבורתיות</w:t>
      </w:r>
      <w:r w:rsidRPr="00F45F0E">
        <w:rPr>
          <w:rFonts w:cs="David" w:hint="cs"/>
          <w:b/>
          <w:sz w:val="26"/>
          <w:szCs w:val="26"/>
          <w:rtl/>
        </w:rPr>
        <w:t>,</w:t>
      </w:r>
      <w:r>
        <w:rPr>
          <w:rFonts w:cs="David" w:hint="cs"/>
          <w:b/>
          <w:bCs/>
          <w:sz w:val="26"/>
          <w:szCs w:val="26"/>
          <w:rtl/>
        </w:rPr>
        <w:t xml:space="preserve"> </w:t>
      </w:r>
      <w:r>
        <w:rPr>
          <w:rFonts w:cs="David" w:hint="cs"/>
          <w:sz w:val="26"/>
          <w:szCs w:val="26"/>
          <w:rtl/>
        </w:rPr>
        <w:t xml:space="preserve">להלן </w:t>
      </w:r>
      <w:r w:rsidRPr="00F45F0E">
        <w:rPr>
          <w:rFonts w:cs="David" w:hint="cs"/>
          <w:sz w:val="26"/>
          <w:szCs w:val="26"/>
          <w:rtl/>
        </w:rPr>
        <w:t>תוצגנה טענות הצדדים בכל הסוגיות התחבורתיות, ולאחר מכן נכריע בכל הסוגיות התחבורתיות יחד.</w:t>
      </w:r>
    </w:p>
    <w:p w14:paraId="6AED84A3" w14:textId="5BB02B86"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447109">
        <w:rPr>
          <w:rFonts w:cs="David" w:hint="cs"/>
          <w:b/>
          <w:bCs/>
          <w:sz w:val="26"/>
          <w:szCs w:val="26"/>
          <w:rtl/>
        </w:rPr>
        <w:t>ה</w:t>
      </w:r>
      <w:r>
        <w:rPr>
          <w:rFonts w:cs="David" w:hint="cs"/>
          <w:b/>
          <w:bCs/>
          <w:sz w:val="26"/>
          <w:szCs w:val="26"/>
          <w:rtl/>
        </w:rPr>
        <w:t xml:space="preserve">וספת נתיב </w:t>
      </w:r>
      <w:r w:rsidRPr="00447109">
        <w:rPr>
          <w:rFonts w:cs="David" w:hint="cs"/>
          <w:b/>
          <w:bCs/>
          <w:sz w:val="26"/>
          <w:szCs w:val="26"/>
          <w:rtl/>
        </w:rPr>
        <w:t>ב</w:t>
      </w:r>
      <w:r>
        <w:rPr>
          <w:rFonts w:cs="David" w:hint="cs"/>
          <w:b/>
          <w:bCs/>
          <w:sz w:val="26"/>
          <w:szCs w:val="26"/>
          <w:rtl/>
        </w:rPr>
        <w:t xml:space="preserve">דרך </w:t>
      </w:r>
      <w:r w:rsidRPr="00447109">
        <w:rPr>
          <w:rFonts w:cs="David" w:hint="cs"/>
          <w:b/>
          <w:bCs/>
          <w:sz w:val="26"/>
          <w:szCs w:val="26"/>
          <w:rtl/>
        </w:rPr>
        <w:t xml:space="preserve">ירושלים </w:t>
      </w:r>
      <w:r w:rsidRPr="00FF2801">
        <w:rPr>
          <w:rFonts w:cs="David" w:hint="cs"/>
          <w:sz w:val="26"/>
          <w:szCs w:val="26"/>
          <w:rtl/>
        </w:rPr>
        <w:t>-</w:t>
      </w:r>
      <w:r>
        <w:rPr>
          <w:rFonts w:cs="David" w:hint="cs"/>
          <w:b/>
          <w:bCs/>
          <w:sz w:val="26"/>
          <w:szCs w:val="26"/>
          <w:rtl/>
        </w:rPr>
        <w:t xml:space="preserve"> </w:t>
      </w:r>
      <w:r w:rsidRPr="00447109">
        <w:rPr>
          <w:rFonts w:cs="David" w:hint="cs"/>
          <w:sz w:val="26"/>
          <w:szCs w:val="26"/>
          <w:rtl/>
        </w:rPr>
        <w:t xml:space="preserve">המחלוקת בין הצדדים </w:t>
      </w:r>
      <w:r>
        <w:rPr>
          <w:rFonts w:cs="David" w:hint="cs"/>
          <w:sz w:val="26"/>
          <w:szCs w:val="26"/>
          <w:rtl/>
        </w:rPr>
        <w:t>עניינה בשאלת הצורך התחבורתי</w:t>
      </w:r>
      <w:r w:rsidRPr="00447109">
        <w:rPr>
          <w:rFonts w:cs="David" w:hint="cs"/>
          <w:sz w:val="26"/>
          <w:szCs w:val="26"/>
          <w:rtl/>
        </w:rPr>
        <w:t xml:space="preserve"> </w:t>
      </w:r>
      <w:r>
        <w:rPr>
          <w:rFonts w:cs="David" w:hint="cs"/>
          <w:sz w:val="26"/>
          <w:szCs w:val="26"/>
          <w:rtl/>
        </w:rPr>
        <w:t>ב</w:t>
      </w:r>
      <w:r w:rsidRPr="00447109">
        <w:rPr>
          <w:rFonts w:cs="David" w:hint="cs"/>
          <w:sz w:val="26"/>
          <w:szCs w:val="26"/>
          <w:rtl/>
        </w:rPr>
        <w:t>ה</w:t>
      </w:r>
      <w:r>
        <w:rPr>
          <w:rFonts w:cs="David" w:hint="cs"/>
          <w:sz w:val="26"/>
          <w:szCs w:val="26"/>
          <w:rtl/>
        </w:rPr>
        <w:t xml:space="preserve">סדרת הדרך ברח' ירושלים, </w:t>
      </w:r>
      <w:r w:rsidRPr="00447109">
        <w:rPr>
          <w:rFonts w:cs="David" w:hint="cs"/>
          <w:sz w:val="26"/>
          <w:szCs w:val="26"/>
          <w:rtl/>
        </w:rPr>
        <w:t>ו</w:t>
      </w:r>
      <w:r>
        <w:rPr>
          <w:rFonts w:cs="David" w:hint="cs"/>
          <w:sz w:val="26"/>
          <w:szCs w:val="26"/>
          <w:rtl/>
        </w:rPr>
        <w:t>במסגרת זאת בהו</w:t>
      </w:r>
      <w:r w:rsidRPr="00447109">
        <w:rPr>
          <w:rFonts w:cs="David" w:hint="cs"/>
          <w:sz w:val="26"/>
          <w:szCs w:val="26"/>
          <w:rtl/>
        </w:rPr>
        <w:t>ספת נתיב נסיעה נוסף</w:t>
      </w:r>
      <w:r>
        <w:rPr>
          <w:rFonts w:cs="David" w:hint="cs"/>
          <w:sz w:val="26"/>
          <w:szCs w:val="26"/>
          <w:rtl/>
        </w:rPr>
        <w:t xml:space="preserve"> ברחוב ירושלים</w:t>
      </w:r>
      <w:r w:rsidRPr="00447109">
        <w:rPr>
          <w:rFonts w:cs="David" w:hint="cs"/>
          <w:sz w:val="26"/>
          <w:szCs w:val="26"/>
          <w:rtl/>
        </w:rPr>
        <w:t xml:space="preserve"> לכיו</w:t>
      </w:r>
      <w:r>
        <w:rPr>
          <w:rFonts w:cs="David" w:hint="cs"/>
          <w:sz w:val="26"/>
          <w:szCs w:val="26"/>
          <w:rtl/>
        </w:rPr>
        <w:t>ו</w:t>
      </w:r>
      <w:r w:rsidRPr="00447109">
        <w:rPr>
          <w:rFonts w:cs="David" w:hint="cs"/>
          <w:sz w:val="26"/>
          <w:szCs w:val="26"/>
          <w:rtl/>
        </w:rPr>
        <w:t xml:space="preserve">ן דרום </w:t>
      </w:r>
      <w:r>
        <w:rPr>
          <w:rFonts w:cs="David" w:hint="cs"/>
          <w:sz w:val="26"/>
          <w:szCs w:val="26"/>
          <w:rtl/>
        </w:rPr>
        <w:t>וסה"כ 3 נתיבים, וכיוצא בזה בשאלה מה רוחב המיסעה הנדרש ל- 3 נתיבים, ו</w:t>
      </w:r>
      <w:r w:rsidRPr="00447109">
        <w:rPr>
          <w:rFonts w:cs="David" w:hint="cs"/>
          <w:sz w:val="26"/>
          <w:szCs w:val="26"/>
          <w:rtl/>
        </w:rPr>
        <w:t xml:space="preserve">היקף השטח שיש להקצות לצורכי הדרך </w:t>
      </w:r>
      <w:r>
        <w:rPr>
          <w:rFonts w:cs="David" w:hint="cs"/>
          <w:sz w:val="26"/>
          <w:szCs w:val="26"/>
          <w:rtl/>
        </w:rPr>
        <w:t>לרבות המדרכה</w:t>
      </w:r>
      <w:r w:rsidRPr="00447109">
        <w:rPr>
          <w:rFonts w:cs="David" w:hint="cs"/>
          <w:sz w:val="26"/>
          <w:szCs w:val="26"/>
          <w:rtl/>
        </w:rPr>
        <w:t>. בתוך כך</w:t>
      </w:r>
      <w:r>
        <w:rPr>
          <w:rFonts w:cs="David" w:hint="cs"/>
          <w:sz w:val="26"/>
          <w:szCs w:val="26"/>
          <w:rtl/>
        </w:rPr>
        <w:t xml:space="preserve"> </w:t>
      </w:r>
      <w:r w:rsidRPr="00447109">
        <w:rPr>
          <w:rFonts w:cs="David" w:hint="cs"/>
          <w:sz w:val="26"/>
          <w:szCs w:val="26"/>
          <w:rtl/>
        </w:rPr>
        <w:t>עלתה</w:t>
      </w:r>
      <w:r>
        <w:rPr>
          <w:rFonts w:cs="David" w:hint="cs"/>
          <w:sz w:val="26"/>
          <w:szCs w:val="26"/>
          <w:rtl/>
        </w:rPr>
        <w:t xml:space="preserve"> השאלה האם </w:t>
      </w:r>
      <w:r w:rsidRPr="00447109">
        <w:rPr>
          <w:rFonts w:cs="David" w:hint="cs"/>
          <w:sz w:val="26"/>
          <w:szCs w:val="26"/>
          <w:rtl/>
        </w:rPr>
        <w:t>ניתן להסתמך על זיקת ההנאה שנ</w:t>
      </w:r>
      <w:r>
        <w:rPr>
          <w:rFonts w:cs="David" w:hint="cs"/>
          <w:sz w:val="26"/>
          <w:szCs w:val="26"/>
          <w:rtl/>
        </w:rPr>
        <w:t>ק</w:t>
      </w:r>
      <w:r w:rsidRPr="00447109">
        <w:rPr>
          <w:rFonts w:cs="David" w:hint="cs"/>
          <w:sz w:val="26"/>
          <w:szCs w:val="26"/>
          <w:rtl/>
        </w:rPr>
        <w:t xml:space="preserve">בעה </w:t>
      </w:r>
      <w:proofErr w:type="spellStart"/>
      <w:r w:rsidRPr="00447109">
        <w:rPr>
          <w:rFonts w:cs="David" w:hint="cs"/>
          <w:sz w:val="26"/>
          <w:szCs w:val="26"/>
          <w:rtl/>
        </w:rPr>
        <w:t>ב</w:t>
      </w:r>
      <w:r>
        <w:rPr>
          <w:rFonts w:cs="David" w:hint="cs"/>
          <w:sz w:val="26"/>
          <w:szCs w:val="26"/>
          <w:rtl/>
        </w:rPr>
        <w:t>תכנית</w:t>
      </w:r>
      <w:proofErr w:type="spellEnd"/>
      <w:r>
        <w:rPr>
          <w:rFonts w:cs="David" w:hint="cs"/>
          <w:sz w:val="26"/>
          <w:szCs w:val="26"/>
          <w:rtl/>
        </w:rPr>
        <w:t xml:space="preserve"> המעונות</w:t>
      </w:r>
      <w:r w:rsidRPr="00447109">
        <w:rPr>
          <w:rFonts w:cs="David" w:hint="cs"/>
          <w:sz w:val="26"/>
          <w:szCs w:val="26"/>
          <w:rtl/>
        </w:rPr>
        <w:t xml:space="preserve"> </w:t>
      </w:r>
      <w:r>
        <w:rPr>
          <w:rFonts w:cs="David" w:hint="cs"/>
          <w:sz w:val="26"/>
          <w:szCs w:val="26"/>
          <w:rtl/>
        </w:rPr>
        <w:t xml:space="preserve">ברוחב של 4 מ' </w:t>
      </w:r>
      <w:r w:rsidRPr="00447109">
        <w:rPr>
          <w:rFonts w:cs="David" w:hint="cs"/>
          <w:sz w:val="26"/>
          <w:szCs w:val="26"/>
          <w:rtl/>
        </w:rPr>
        <w:t xml:space="preserve">לצורך הסדרת המדרכה ומעבר להולכי רגל. </w:t>
      </w:r>
    </w:p>
    <w:p w14:paraId="35065162" w14:textId="351EA0CE"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Pr>
          <w:rFonts w:cs="David" w:hint="cs"/>
          <w:sz w:val="26"/>
          <w:szCs w:val="26"/>
          <w:rtl/>
        </w:rPr>
        <w:t xml:space="preserve">לטענת הוועדה המקומית </w:t>
      </w:r>
      <w:r w:rsidRPr="00447109">
        <w:rPr>
          <w:rFonts w:cs="David" w:hint="cs"/>
          <w:sz w:val="26"/>
          <w:szCs w:val="26"/>
          <w:rtl/>
        </w:rPr>
        <w:t xml:space="preserve">קיים צורך </w:t>
      </w:r>
      <w:r>
        <w:rPr>
          <w:rFonts w:cs="David" w:hint="cs"/>
          <w:sz w:val="26"/>
          <w:szCs w:val="26"/>
          <w:rtl/>
        </w:rPr>
        <w:t>תחבורתי בהוספת</w:t>
      </w:r>
      <w:r w:rsidRPr="00447109">
        <w:rPr>
          <w:rFonts w:cs="David" w:hint="cs"/>
          <w:sz w:val="26"/>
          <w:szCs w:val="26"/>
          <w:rtl/>
        </w:rPr>
        <w:t xml:space="preserve"> נתיב נוסף</w:t>
      </w:r>
      <w:r>
        <w:rPr>
          <w:rFonts w:cs="David" w:hint="cs"/>
          <w:sz w:val="26"/>
          <w:szCs w:val="26"/>
          <w:rtl/>
        </w:rPr>
        <w:t xml:space="preserve"> ויצירת 3 נתיבי נסיעה - </w:t>
      </w:r>
      <w:r w:rsidRPr="00F45F0E">
        <w:rPr>
          <w:rFonts w:cs="David" w:hint="cs"/>
          <w:b/>
          <w:bCs/>
          <w:sz w:val="26"/>
          <w:szCs w:val="26"/>
          <w:rtl/>
        </w:rPr>
        <w:t>שניים בכיוון היורד</w:t>
      </w:r>
      <w:r>
        <w:rPr>
          <w:rFonts w:cs="David" w:hint="cs"/>
          <w:sz w:val="26"/>
          <w:szCs w:val="26"/>
          <w:rtl/>
        </w:rPr>
        <w:t xml:space="preserve"> (בגב</w:t>
      </w:r>
      <w:r w:rsidR="00356281">
        <w:rPr>
          <w:rFonts w:cs="David" w:hint="cs"/>
          <w:sz w:val="26"/>
          <w:szCs w:val="26"/>
          <w:rtl/>
        </w:rPr>
        <w:t>ו</w:t>
      </w:r>
      <w:r>
        <w:rPr>
          <w:rFonts w:cs="David" w:hint="cs"/>
          <w:sz w:val="26"/>
          <w:szCs w:val="26"/>
          <w:rtl/>
        </w:rPr>
        <w:t xml:space="preserve">ל עם המקרקעין) ואחד בכיוון העולה, שכן במצב הקיים מתנקזים הנתיבים הקיימים לקטע דרך צר הכולל נתיב אחד בלבד. </w:t>
      </w:r>
    </w:p>
    <w:p w14:paraId="4E6CF34B" w14:textId="64146260"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sidRPr="00A76F31">
        <w:rPr>
          <w:rFonts w:cs="David" w:hint="cs"/>
          <w:sz w:val="26"/>
          <w:szCs w:val="26"/>
          <w:rtl/>
        </w:rPr>
        <w:t xml:space="preserve">בהתאם להנחיות משרד התחבורה, רוחב נתיב נסיעה </w:t>
      </w:r>
      <w:r>
        <w:rPr>
          <w:rFonts w:cs="David" w:hint="cs"/>
          <w:sz w:val="26"/>
          <w:szCs w:val="26"/>
          <w:rtl/>
        </w:rPr>
        <w:t>נע ב</w:t>
      </w:r>
      <w:r w:rsidRPr="00A76F31">
        <w:rPr>
          <w:rFonts w:cs="David" w:hint="cs"/>
          <w:sz w:val="26"/>
          <w:szCs w:val="26"/>
          <w:rtl/>
        </w:rPr>
        <w:t xml:space="preserve">ין 3.25- 3.5 מ'. </w:t>
      </w:r>
      <w:r>
        <w:rPr>
          <w:rFonts w:cs="David" w:hint="cs"/>
          <w:sz w:val="26"/>
          <w:szCs w:val="26"/>
          <w:rtl/>
        </w:rPr>
        <w:t>בענייננו, מדובר בציר</w:t>
      </w:r>
      <w:r w:rsidRPr="00A76F31">
        <w:rPr>
          <w:rFonts w:cs="David" w:hint="cs"/>
          <w:sz w:val="26"/>
          <w:szCs w:val="26"/>
          <w:rtl/>
        </w:rPr>
        <w:t xml:space="preserve"> </w:t>
      </w:r>
      <w:r>
        <w:rPr>
          <w:rFonts w:cs="David" w:hint="cs"/>
          <w:sz w:val="26"/>
          <w:szCs w:val="26"/>
          <w:rtl/>
        </w:rPr>
        <w:t>מרכזי המוביל</w:t>
      </w:r>
      <w:r w:rsidRPr="00A76F31">
        <w:rPr>
          <w:rFonts w:cs="David" w:hint="cs"/>
          <w:sz w:val="26"/>
          <w:szCs w:val="26"/>
          <w:rtl/>
        </w:rPr>
        <w:t xml:space="preserve"> לעיר העתיקה</w:t>
      </w:r>
      <w:r>
        <w:rPr>
          <w:rFonts w:cs="David" w:hint="cs"/>
          <w:sz w:val="26"/>
          <w:szCs w:val="26"/>
          <w:rtl/>
        </w:rPr>
        <w:t>, למכללה, ול</w:t>
      </w:r>
      <w:r w:rsidRPr="00A76F31">
        <w:rPr>
          <w:rFonts w:cs="David" w:hint="cs"/>
          <w:sz w:val="26"/>
          <w:szCs w:val="26"/>
          <w:rtl/>
        </w:rPr>
        <w:t>מבני ציבור</w:t>
      </w:r>
      <w:r>
        <w:rPr>
          <w:rFonts w:cs="David" w:hint="cs"/>
          <w:sz w:val="26"/>
          <w:szCs w:val="26"/>
          <w:rtl/>
        </w:rPr>
        <w:t>, אשר צפוי</w:t>
      </w:r>
      <w:r w:rsidRPr="00A76F31">
        <w:rPr>
          <w:rFonts w:cs="David" w:hint="cs"/>
          <w:sz w:val="26"/>
          <w:szCs w:val="26"/>
          <w:rtl/>
        </w:rPr>
        <w:t xml:space="preserve"> </w:t>
      </w:r>
      <w:r>
        <w:rPr>
          <w:rFonts w:cs="David" w:hint="cs"/>
          <w:sz w:val="26"/>
          <w:szCs w:val="26"/>
          <w:rtl/>
        </w:rPr>
        <w:t>לשאת</w:t>
      </w:r>
      <w:r w:rsidRPr="00A76F31">
        <w:rPr>
          <w:rFonts w:cs="David" w:hint="cs"/>
          <w:sz w:val="26"/>
          <w:szCs w:val="26"/>
          <w:rtl/>
        </w:rPr>
        <w:t xml:space="preserve"> </w:t>
      </w:r>
      <w:r>
        <w:rPr>
          <w:rFonts w:cs="David" w:hint="cs"/>
          <w:sz w:val="26"/>
          <w:szCs w:val="26"/>
          <w:rtl/>
        </w:rPr>
        <w:t xml:space="preserve">עומסי </w:t>
      </w:r>
      <w:r w:rsidRPr="00A76F31">
        <w:rPr>
          <w:rFonts w:cs="David" w:hint="cs"/>
          <w:sz w:val="26"/>
          <w:szCs w:val="26"/>
          <w:rtl/>
        </w:rPr>
        <w:t>תנוע</w:t>
      </w:r>
      <w:r>
        <w:rPr>
          <w:rFonts w:cs="David" w:hint="cs"/>
          <w:sz w:val="26"/>
          <w:szCs w:val="26"/>
          <w:rtl/>
        </w:rPr>
        <w:t>ה של</w:t>
      </w:r>
      <w:r w:rsidRPr="00A76F31">
        <w:rPr>
          <w:rFonts w:cs="David" w:hint="cs"/>
          <w:sz w:val="26"/>
          <w:szCs w:val="26"/>
          <w:rtl/>
        </w:rPr>
        <w:t xml:space="preserve"> אוטובוסים והולכי רגל, </w:t>
      </w:r>
      <w:r>
        <w:rPr>
          <w:rFonts w:cs="David" w:hint="cs"/>
          <w:sz w:val="26"/>
          <w:szCs w:val="26"/>
          <w:rtl/>
        </w:rPr>
        <w:t xml:space="preserve">ולפיכך לטענתה יש לשמור על נתיב ברוחב 3.5 מ', לצורך שמירה על </w:t>
      </w:r>
      <w:r w:rsidRPr="00BA38C4">
        <w:rPr>
          <w:rFonts w:cs="David" w:hint="cs"/>
          <w:sz w:val="26"/>
          <w:szCs w:val="26"/>
          <w:rtl/>
        </w:rPr>
        <w:t>מרחב תמרון</w:t>
      </w:r>
      <w:r>
        <w:rPr>
          <w:rFonts w:cs="David" w:hint="cs"/>
          <w:sz w:val="26"/>
          <w:szCs w:val="26"/>
          <w:rtl/>
        </w:rPr>
        <w:t xml:space="preserve"> בטיחותי, ובשים לב לקיומה של חזית מסחרית לאורך הרחוב. </w:t>
      </w:r>
      <w:r w:rsidRPr="00BA38C4">
        <w:rPr>
          <w:rFonts w:cs="David" w:hint="cs"/>
          <w:sz w:val="26"/>
          <w:szCs w:val="26"/>
          <w:rtl/>
        </w:rPr>
        <w:t xml:space="preserve">רוחב </w:t>
      </w:r>
      <w:r>
        <w:rPr>
          <w:rFonts w:cs="David" w:hint="cs"/>
          <w:sz w:val="26"/>
          <w:szCs w:val="26"/>
          <w:rtl/>
        </w:rPr>
        <w:t xml:space="preserve">מינימלי </w:t>
      </w:r>
      <w:r w:rsidRPr="00BA38C4">
        <w:rPr>
          <w:rFonts w:cs="David"/>
          <w:sz w:val="26"/>
          <w:szCs w:val="26"/>
          <w:rtl/>
        </w:rPr>
        <w:t xml:space="preserve">של 3.25 מ' </w:t>
      </w:r>
      <w:r>
        <w:rPr>
          <w:rFonts w:cs="David" w:hint="cs"/>
          <w:sz w:val="26"/>
          <w:szCs w:val="26"/>
          <w:rtl/>
        </w:rPr>
        <w:t>אינו מאפשר יצירת</w:t>
      </w:r>
      <w:r w:rsidRPr="00BA38C4">
        <w:rPr>
          <w:rFonts w:cs="David"/>
          <w:sz w:val="26"/>
          <w:szCs w:val="26"/>
          <w:rtl/>
        </w:rPr>
        <w:t xml:space="preserve"> מדרכה תקינה ו</w:t>
      </w:r>
      <w:r>
        <w:rPr>
          <w:rFonts w:cs="David" w:hint="cs"/>
          <w:sz w:val="26"/>
          <w:szCs w:val="26"/>
          <w:rtl/>
        </w:rPr>
        <w:t xml:space="preserve">אינו נותן </w:t>
      </w:r>
      <w:r w:rsidRPr="00BA38C4">
        <w:rPr>
          <w:rFonts w:cs="David"/>
          <w:sz w:val="26"/>
          <w:szCs w:val="26"/>
          <w:rtl/>
        </w:rPr>
        <w:t xml:space="preserve">פתרון </w:t>
      </w:r>
      <w:r>
        <w:rPr>
          <w:rFonts w:cs="David" w:hint="cs"/>
          <w:sz w:val="26"/>
          <w:szCs w:val="26"/>
          <w:rtl/>
        </w:rPr>
        <w:t>ל</w:t>
      </w:r>
      <w:r w:rsidRPr="00BA38C4">
        <w:rPr>
          <w:rFonts w:cs="David"/>
          <w:sz w:val="26"/>
          <w:szCs w:val="26"/>
          <w:rtl/>
        </w:rPr>
        <w:t xml:space="preserve">הפרשי המפלסים </w:t>
      </w:r>
      <w:r>
        <w:rPr>
          <w:rFonts w:cs="David" w:hint="cs"/>
          <w:sz w:val="26"/>
          <w:szCs w:val="26"/>
          <w:rtl/>
        </w:rPr>
        <w:lastRenderedPageBreak/>
        <w:t xml:space="preserve">הקיימים </w:t>
      </w:r>
      <w:r w:rsidRPr="00BA38C4">
        <w:rPr>
          <w:rFonts w:cs="David"/>
          <w:sz w:val="26"/>
          <w:szCs w:val="26"/>
          <w:rtl/>
        </w:rPr>
        <w:t>במקום</w:t>
      </w:r>
      <w:r w:rsidRPr="00BA38C4">
        <w:rPr>
          <w:rFonts w:cs="David"/>
          <w:sz w:val="26"/>
          <w:szCs w:val="26"/>
        </w:rPr>
        <w:t>.</w:t>
      </w:r>
      <w:r w:rsidRPr="00BA38C4">
        <w:rPr>
          <w:rFonts w:cs="David" w:hint="cs"/>
          <w:sz w:val="26"/>
          <w:szCs w:val="26"/>
          <w:rtl/>
        </w:rPr>
        <w:t xml:space="preserve"> </w:t>
      </w:r>
      <w:r>
        <w:rPr>
          <w:rFonts w:cs="David" w:hint="cs"/>
          <w:sz w:val="26"/>
          <w:szCs w:val="26"/>
          <w:rtl/>
        </w:rPr>
        <w:t xml:space="preserve">בנוסף, </w:t>
      </w:r>
      <w:r w:rsidRPr="00B96184">
        <w:rPr>
          <w:rFonts w:cs="David"/>
          <w:sz w:val="26"/>
          <w:szCs w:val="26"/>
          <w:rtl/>
        </w:rPr>
        <w:t xml:space="preserve">ככל שיופחת רוחב הנתיבים ל-3.25 מ', יהיה צורך </w:t>
      </w:r>
      <w:r w:rsidR="00356281">
        <w:rPr>
          <w:rFonts w:cs="David" w:hint="cs"/>
          <w:sz w:val="26"/>
          <w:szCs w:val="26"/>
          <w:rtl/>
        </w:rPr>
        <w:t>ב</w:t>
      </w:r>
      <w:r w:rsidRPr="00B96184">
        <w:rPr>
          <w:rFonts w:cs="David"/>
          <w:sz w:val="26"/>
          <w:szCs w:val="26"/>
          <w:rtl/>
        </w:rPr>
        <w:t xml:space="preserve">אמצעי הפרדה או מרחב הגנה בין </w:t>
      </w:r>
      <w:r>
        <w:rPr>
          <w:rFonts w:cs="David" w:hint="cs"/>
          <w:sz w:val="26"/>
          <w:szCs w:val="26"/>
          <w:rtl/>
        </w:rPr>
        <w:t>הנתיבים.</w:t>
      </w:r>
    </w:p>
    <w:p w14:paraId="44BE6428" w14:textId="7D0EE745" w:rsidR="002C65E2" w:rsidRPr="00B22E7F"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Pr>
          <w:rFonts w:cs="David" w:hint="cs"/>
          <w:sz w:val="26"/>
          <w:szCs w:val="26"/>
          <w:rtl/>
        </w:rPr>
        <w:t xml:space="preserve">זאת ועוד, </w:t>
      </w:r>
      <w:proofErr w:type="spellStart"/>
      <w:r w:rsidR="00356281">
        <w:rPr>
          <w:rFonts w:cs="David" w:hint="cs"/>
          <w:sz w:val="26"/>
          <w:szCs w:val="26"/>
          <w:rtl/>
        </w:rPr>
        <w:t>ב</w:t>
      </w:r>
      <w:r>
        <w:rPr>
          <w:rFonts w:cs="David" w:hint="cs"/>
          <w:sz w:val="26"/>
          <w:szCs w:val="26"/>
          <w:rtl/>
        </w:rPr>
        <w:t>תכנית</w:t>
      </w:r>
      <w:proofErr w:type="spellEnd"/>
      <w:r>
        <w:rPr>
          <w:rFonts w:cs="David" w:hint="cs"/>
          <w:sz w:val="26"/>
          <w:szCs w:val="26"/>
          <w:rtl/>
        </w:rPr>
        <w:t xml:space="preserve"> המעונות נקבעה מדרכה רחבה של 4 מ' בדמות זיקת הנאה לציבור. הבקשה להיתר אינה שומרת על מדרכה רציפה ברוחב הנדרש ואינה מאפשרת שימוש בזיקת ההנאה כמדרכה ציבורית. המדרכה המוצעת כוללת אלמנטים של מדרגות וגדרות, באופן שבחלק מה</w:t>
      </w:r>
      <w:r w:rsidRPr="00BA38C4">
        <w:rPr>
          <w:rFonts w:cs="David" w:hint="cs"/>
          <w:sz w:val="26"/>
          <w:szCs w:val="26"/>
          <w:rtl/>
        </w:rPr>
        <w:t xml:space="preserve">מקטעים </w:t>
      </w:r>
      <w:r>
        <w:rPr>
          <w:rFonts w:cs="David" w:hint="cs"/>
          <w:sz w:val="26"/>
          <w:szCs w:val="26"/>
          <w:rtl/>
        </w:rPr>
        <w:t>נותר</w:t>
      </w:r>
      <w:r w:rsidRPr="00BA38C4">
        <w:rPr>
          <w:rFonts w:cs="David" w:hint="cs"/>
          <w:sz w:val="26"/>
          <w:szCs w:val="26"/>
          <w:rtl/>
        </w:rPr>
        <w:t xml:space="preserve"> מעבר צר ברוחב של כ-1.30-1.40 מ'</w:t>
      </w:r>
      <w:r>
        <w:rPr>
          <w:rFonts w:cs="David" w:hint="cs"/>
          <w:sz w:val="26"/>
          <w:szCs w:val="26"/>
          <w:rtl/>
        </w:rPr>
        <w:t xml:space="preserve"> בלבד,</w:t>
      </w:r>
      <w:r w:rsidRPr="00BA38C4">
        <w:rPr>
          <w:rFonts w:cs="David" w:hint="cs"/>
          <w:sz w:val="26"/>
          <w:szCs w:val="26"/>
          <w:rtl/>
        </w:rPr>
        <w:t xml:space="preserve"> שאינו מאפשר מעבר </w:t>
      </w:r>
      <w:r>
        <w:rPr>
          <w:rFonts w:cs="David" w:hint="cs"/>
          <w:sz w:val="26"/>
          <w:szCs w:val="26"/>
          <w:rtl/>
        </w:rPr>
        <w:t>רציף</w:t>
      </w:r>
      <w:r w:rsidRPr="00BA38C4">
        <w:rPr>
          <w:rFonts w:cs="David" w:hint="cs"/>
          <w:sz w:val="26"/>
          <w:szCs w:val="26"/>
          <w:rtl/>
        </w:rPr>
        <w:t xml:space="preserve"> להולכי רגל. </w:t>
      </w:r>
      <w:r>
        <w:rPr>
          <w:rFonts w:cs="David" w:hint="cs"/>
          <w:sz w:val="26"/>
          <w:szCs w:val="26"/>
          <w:rtl/>
        </w:rPr>
        <w:t xml:space="preserve">כמו כן, </w:t>
      </w:r>
      <w:r w:rsidRPr="00BA38C4">
        <w:rPr>
          <w:rFonts w:cs="David" w:hint="cs"/>
          <w:sz w:val="26"/>
          <w:szCs w:val="26"/>
          <w:rtl/>
        </w:rPr>
        <w:t xml:space="preserve">תכנון המפלסים והחזית המסחרית נעשה </w:t>
      </w:r>
      <w:r>
        <w:rPr>
          <w:rFonts w:cs="David" w:hint="cs"/>
          <w:sz w:val="26"/>
          <w:szCs w:val="26"/>
          <w:rtl/>
        </w:rPr>
        <w:t xml:space="preserve">באופן בו </w:t>
      </w:r>
      <w:r w:rsidRPr="00BA38C4">
        <w:rPr>
          <w:rFonts w:cs="David" w:hint="cs"/>
          <w:sz w:val="26"/>
          <w:szCs w:val="26"/>
          <w:rtl/>
        </w:rPr>
        <w:t>המדרכה מתאימה את עצמה לבינוי</w:t>
      </w:r>
      <w:r>
        <w:rPr>
          <w:rFonts w:cs="David" w:hint="cs"/>
          <w:sz w:val="26"/>
          <w:szCs w:val="26"/>
          <w:rtl/>
        </w:rPr>
        <w:t xml:space="preserve"> המסחרי המוצע</w:t>
      </w:r>
      <w:r w:rsidRPr="00BA38C4">
        <w:rPr>
          <w:rFonts w:cs="David" w:hint="cs"/>
          <w:sz w:val="26"/>
          <w:szCs w:val="26"/>
          <w:rtl/>
        </w:rPr>
        <w:t xml:space="preserve">, </w:t>
      </w:r>
      <w:r w:rsidRPr="00BA38C4">
        <w:rPr>
          <w:rFonts w:cs="David"/>
          <w:sz w:val="26"/>
          <w:szCs w:val="26"/>
          <w:rtl/>
        </w:rPr>
        <w:t>במקום שהבינוי יתאים עצמו למרחב הציבורי ולשיפוע הרחוב</w:t>
      </w:r>
      <w:r>
        <w:rPr>
          <w:rFonts w:cs="David" w:hint="cs"/>
          <w:sz w:val="26"/>
          <w:szCs w:val="26"/>
          <w:rtl/>
        </w:rPr>
        <w:t>.</w:t>
      </w:r>
    </w:p>
    <w:p w14:paraId="57151930"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Pr>
          <w:rFonts w:cs="David" w:hint="cs"/>
          <w:sz w:val="26"/>
          <w:szCs w:val="26"/>
          <w:rtl/>
        </w:rPr>
        <w:t xml:space="preserve">לפיכך לטענתה, </w:t>
      </w:r>
      <w:r w:rsidRPr="00B96184">
        <w:rPr>
          <w:rFonts w:cs="David" w:hint="cs"/>
          <w:sz w:val="26"/>
          <w:szCs w:val="26"/>
          <w:rtl/>
        </w:rPr>
        <w:t xml:space="preserve">ככל </w:t>
      </w:r>
      <w:r>
        <w:rPr>
          <w:rFonts w:cs="David" w:hint="cs"/>
          <w:sz w:val="26"/>
          <w:szCs w:val="26"/>
          <w:rtl/>
        </w:rPr>
        <w:t>ו</w:t>
      </w:r>
      <w:r w:rsidRPr="00B96184">
        <w:rPr>
          <w:rFonts w:cs="David" w:hint="cs"/>
          <w:sz w:val="26"/>
          <w:szCs w:val="26"/>
          <w:rtl/>
        </w:rPr>
        <w:t xml:space="preserve">זיקת ההנאה </w:t>
      </w:r>
      <w:r>
        <w:rPr>
          <w:rFonts w:cs="David" w:hint="cs"/>
          <w:sz w:val="26"/>
          <w:szCs w:val="26"/>
          <w:rtl/>
        </w:rPr>
        <w:t xml:space="preserve">הייתה </w:t>
      </w:r>
      <w:r w:rsidRPr="00B96184">
        <w:rPr>
          <w:rFonts w:cs="David" w:hint="cs"/>
          <w:sz w:val="26"/>
          <w:szCs w:val="26"/>
          <w:rtl/>
        </w:rPr>
        <w:t>נותרת פתוחה ורציפה כמדרכה ציבורית, ניתן היה להסתפק בהרחבת ה</w:t>
      </w:r>
      <w:r>
        <w:rPr>
          <w:rFonts w:cs="David" w:hint="cs"/>
          <w:sz w:val="26"/>
          <w:szCs w:val="26"/>
          <w:rtl/>
        </w:rPr>
        <w:t xml:space="preserve">מיסעה </w:t>
      </w:r>
      <w:r w:rsidRPr="00B96184">
        <w:rPr>
          <w:rFonts w:cs="David" w:hint="cs"/>
          <w:sz w:val="26"/>
          <w:szCs w:val="26"/>
          <w:rtl/>
        </w:rPr>
        <w:t>המבוקשת בלבד, מבלי להפקיע שטחים נוספים. ואולם ככל שהדבר</w:t>
      </w:r>
      <w:r>
        <w:rPr>
          <w:rFonts w:cs="David" w:hint="cs"/>
          <w:sz w:val="26"/>
          <w:szCs w:val="26"/>
          <w:rtl/>
        </w:rPr>
        <w:t xml:space="preserve"> אינו מ</w:t>
      </w:r>
      <w:r w:rsidRPr="00B96184">
        <w:rPr>
          <w:rFonts w:cs="David" w:hint="cs"/>
          <w:sz w:val="26"/>
          <w:szCs w:val="26"/>
          <w:rtl/>
        </w:rPr>
        <w:t xml:space="preserve">תאפשר, </w:t>
      </w:r>
      <w:r>
        <w:rPr>
          <w:rFonts w:cs="David" w:hint="cs"/>
          <w:sz w:val="26"/>
          <w:szCs w:val="26"/>
          <w:rtl/>
        </w:rPr>
        <w:t>קיים</w:t>
      </w:r>
      <w:r w:rsidRPr="00B96184">
        <w:rPr>
          <w:rFonts w:cs="David" w:hint="cs"/>
          <w:sz w:val="26"/>
          <w:szCs w:val="26"/>
          <w:rtl/>
        </w:rPr>
        <w:t xml:space="preserve"> צורך </w:t>
      </w:r>
      <w:r>
        <w:rPr>
          <w:rFonts w:cs="David" w:hint="cs"/>
          <w:sz w:val="26"/>
          <w:szCs w:val="26"/>
          <w:rtl/>
        </w:rPr>
        <w:t xml:space="preserve">אף </w:t>
      </w:r>
      <w:r w:rsidRPr="00B96184">
        <w:rPr>
          <w:rFonts w:cs="David" w:hint="cs"/>
          <w:sz w:val="26"/>
          <w:szCs w:val="26"/>
          <w:rtl/>
        </w:rPr>
        <w:t xml:space="preserve">בהרחבת תחום הדרך </w:t>
      </w:r>
      <w:r>
        <w:rPr>
          <w:rFonts w:cs="David" w:hint="cs"/>
          <w:sz w:val="26"/>
          <w:szCs w:val="26"/>
          <w:rtl/>
        </w:rPr>
        <w:t>מעבר ל-3.5 מ'</w:t>
      </w:r>
      <w:r w:rsidRPr="00B96184">
        <w:rPr>
          <w:rFonts w:cs="David" w:hint="cs"/>
          <w:sz w:val="26"/>
          <w:szCs w:val="26"/>
          <w:rtl/>
        </w:rPr>
        <w:t xml:space="preserve"> ובהפקעת שטחים נוספים</w:t>
      </w:r>
      <w:r>
        <w:rPr>
          <w:rFonts w:cs="David" w:hint="cs"/>
          <w:sz w:val="26"/>
          <w:szCs w:val="26"/>
          <w:rtl/>
        </w:rPr>
        <w:t xml:space="preserve">. </w:t>
      </w:r>
    </w:p>
    <w:p w14:paraId="5F742B4A" w14:textId="3FCB3F92" w:rsidR="002C65E2" w:rsidRPr="00532C3F"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sidRPr="00B22E7F">
        <w:rPr>
          <w:rFonts w:cs="David" w:hint="cs"/>
          <w:sz w:val="26"/>
          <w:szCs w:val="26"/>
          <w:rtl/>
        </w:rPr>
        <w:t>מנגד העוררת טוענת, כי</w:t>
      </w:r>
      <w:r w:rsidRPr="00B22E7F">
        <w:rPr>
          <w:rFonts w:cs="David"/>
          <w:sz w:val="26"/>
          <w:szCs w:val="26"/>
          <w:rtl/>
        </w:rPr>
        <w:t xml:space="preserve"> ניתן לשלב את הבקשה להיתר עם הרחבת הדרך המבוקשת, תוך שמירה על זיקת ההנאה ומעבר הולכי הרגל, ללא צורך </w:t>
      </w:r>
      <w:r w:rsidRPr="00B22E7F">
        <w:rPr>
          <w:rFonts w:cs="David" w:hint="cs"/>
          <w:sz w:val="26"/>
          <w:szCs w:val="26"/>
          <w:rtl/>
        </w:rPr>
        <w:t>בהפקעה או פגיעה במ</w:t>
      </w:r>
      <w:r>
        <w:rPr>
          <w:rFonts w:cs="David" w:hint="cs"/>
          <w:sz w:val="26"/>
          <w:szCs w:val="26"/>
          <w:rtl/>
        </w:rPr>
        <w:t xml:space="preserve">גרש </w:t>
      </w:r>
      <w:r w:rsidRPr="00B22E7F">
        <w:rPr>
          <w:rFonts w:cs="David" w:hint="cs"/>
          <w:sz w:val="26"/>
          <w:szCs w:val="26"/>
          <w:rtl/>
        </w:rPr>
        <w:t xml:space="preserve">העוררת. </w:t>
      </w:r>
      <w:r w:rsidRPr="00532C3F">
        <w:rPr>
          <w:rFonts w:cs="David" w:hint="cs"/>
          <w:sz w:val="26"/>
          <w:szCs w:val="26"/>
          <w:rtl/>
        </w:rPr>
        <w:t xml:space="preserve">לטענתה, </w:t>
      </w:r>
      <w:r w:rsidRPr="00532C3F">
        <w:rPr>
          <w:rFonts w:cs="David"/>
          <w:sz w:val="26"/>
          <w:szCs w:val="26"/>
          <w:rtl/>
        </w:rPr>
        <w:t xml:space="preserve">אין מניעה תכנונית </w:t>
      </w:r>
      <w:r w:rsidRPr="00532C3F">
        <w:rPr>
          <w:rFonts w:cs="David" w:hint="cs"/>
          <w:sz w:val="26"/>
          <w:szCs w:val="26"/>
          <w:rtl/>
        </w:rPr>
        <w:t>להרחבת</w:t>
      </w:r>
      <w:r w:rsidRPr="00532C3F">
        <w:rPr>
          <w:rFonts w:cs="David"/>
          <w:sz w:val="26"/>
          <w:szCs w:val="26"/>
          <w:rtl/>
        </w:rPr>
        <w:t xml:space="preserve"> המ</w:t>
      </w:r>
      <w:r w:rsidRPr="00532C3F">
        <w:rPr>
          <w:rFonts w:cs="David" w:hint="cs"/>
          <w:sz w:val="26"/>
          <w:szCs w:val="26"/>
          <w:rtl/>
        </w:rPr>
        <w:t>י</w:t>
      </w:r>
      <w:r w:rsidRPr="00532C3F">
        <w:rPr>
          <w:rFonts w:cs="David"/>
          <w:sz w:val="26"/>
          <w:szCs w:val="26"/>
          <w:rtl/>
        </w:rPr>
        <w:t xml:space="preserve">סעה </w:t>
      </w:r>
      <w:r w:rsidRPr="00532C3F">
        <w:rPr>
          <w:rFonts w:cs="David" w:hint="cs"/>
          <w:sz w:val="26"/>
          <w:szCs w:val="26"/>
          <w:rtl/>
        </w:rPr>
        <w:t xml:space="preserve">ל-3 </w:t>
      </w:r>
      <w:r w:rsidRPr="00532C3F">
        <w:rPr>
          <w:rFonts w:cs="David"/>
          <w:sz w:val="26"/>
          <w:szCs w:val="26"/>
          <w:rtl/>
        </w:rPr>
        <w:t xml:space="preserve">נתיבים ברוחב 3.25 מ' לכל נתיב, תוך </w:t>
      </w:r>
      <w:r w:rsidRPr="00B27B56">
        <w:rPr>
          <w:rFonts w:cs="David"/>
          <w:sz w:val="26"/>
          <w:szCs w:val="26"/>
          <w:rtl/>
        </w:rPr>
        <w:t>שמירה על מדרכה ב</w:t>
      </w:r>
      <w:r w:rsidRPr="00B27B56">
        <w:rPr>
          <w:rFonts w:cs="David" w:hint="cs"/>
          <w:sz w:val="26"/>
          <w:szCs w:val="26"/>
          <w:rtl/>
        </w:rPr>
        <w:t xml:space="preserve">רוחב משתנה של 3.35 מ' במקטעים בהם לא קיימת חניה לאורך הרחוב, וברוחב של 1.85 מ' במקטעים בהם קיימת חניה. לחילופין, ניתן </w:t>
      </w:r>
      <w:r w:rsidRPr="00B27B56">
        <w:rPr>
          <w:rFonts w:cs="David"/>
          <w:sz w:val="26"/>
          <w:szCs w:val="26"/>
          <w:rtl/>
        </w:rPr>
        <w:t>לאפשר</w:t>
      </w:r>
      <w:r w:rsidRPr="00B27B56">
        <w:rPr>
          <w:rFonts w:cs="David" w:hint="cs"/>
          <w:sz w:val="26"/>
          <w:szCs w:val="26"/>
          <w:rtl/>
        </w:rPr>
        <w:t xml:space="preserve"> 3</w:t>
      </w:r>
      <w:r w:rsidRPr="00B27B56">
        <w:rPr>
          <w:rFonts w:cs="David"/>
          <w:sz w:val="26"/>
          <w:szCs w:val="26"/>
          <w:rtl/>
        </w:rPr>
        <w:t xml:space="preserve"> נתיבים ברוחב של 3.5 מ'</w:t>
      </w:r>
      <w:r w:rsidRPr="00B27B56">
        <w:rPr>
          <w:rFonts w:cs="David" w:hint="cs"/>
          <w:sz w:val="26"/>
          <w:szCs w:val="26"/>
          <w:rtl/>
        </w:rPr>
        <w:t xml:space="preserve"> לכל נתיב, תוך שמירה על מדרכה ברוחב משתנה של 3.35 מ' עד 2.60 מ', ללא חניה לאורך </w:t>
      </w:r>
      <w:r w:rsidR="00356281">
        <w:rPr>
          <w:rFonts w:cs="David" w:hint="cs"/>
          <w:sz w:val="26"/>
          <w:szCs w:val="26"/>
          <w:rtl/>
        </w:rPr>
        <w:t>ה</w:t>
      </w:r>
      <w:r w:rsidRPr="00B27B56">
        <w:rPr>
          <w:rFonts w:cs="David" w:hint="cs"/>
          <w:sz w:val="26"/>
          <w:szCs w:val="26"/>
          <w:rtl/>
        </w:rPr>
        <w:t xml:space="preserve">רחוב. בהקשר זה נטען, כי </w:t>
      </w:r>
      <w:r w:rsidRPr="00B27B56">
        <w:rPr>
          <w:rFonts w:cs="David"/>
          <w:sz w:val="26"/>
          <w:szCs w:val="26"/>
          <w:rtl/>
        </w:rPr>
        <w:t xml:space="preserve">ביטול החניות הקיימות לאורך הרחוב מאפשר את הרחבת הדרך גם ללא צורך בגריעה נוספת מתחום </w:t>
      </w:r>
      <w:r w:rsidRPr="00B27B56">
        <w:rPr>
          <w:rFonts w:cs="David" w:hint="cs"/>
          <w:sz w:val="26"/>
          <w:szCs w:val="26"/>
          <w:rtl/>
        </w:rPr>
        <w:t>מגרש העוררת</w:t>
      </w:r>
      <w:r w:rsidRPr="00B27B56">
        <w:rPr>
          <w:rFonts w:cs="David"/>
          <w:sz w:val="26"/>
          <w:szCs w:val="26"/>
        </w:rPr>
        <w:t>.</w:t>
      </w:r>
    </w:p>
    <w:p w14:paraId="06ADA275"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Pr>
          <w:rFonts w:cs="David" w:hint="cs"/>
          <w:sz w:val="26"/>
          <w:szCs w:val="26"/>
          <w:rtl/>
        </w:rPr>
        <w:t xml:space="preserve">עוד לטענתה, </w:t>
      </w:r>
      <w:r w:rsidRPr="00041A1B">
        <w:rPr>
          <w:rFonts w:cs="David"/>
          <w:sz w:val="26"/>
          <w:szCs w:val="26"/>
          <w:rtl/>
        </w:rPr>
        <w:t>רוחב של 3.5 מ' לנתיב אינו מקובל בדרך עירונית</w:t>
      </w:r>
      <w:r>
        <w:rPr>
          <w:rFonts w:cs="David" w:hint="cs"/>
          <w:sz w:val="26"/>
          <w:szCs w:val="26"/>
          <w:rtl/>
        </w:rPr>
        <w:t xml:space="preserve">. לשיטתה, </w:t>
      </w:r>
      <w:r w:rsidRPr="00041A1B">
        <w:rPr>
          <w:rFonts w:cs="David"/>
          <w:sz w:val="26"/>
          <w:szCs w:val="26"/>
          <w:rtl/>
        </w:rPr>
        <w:t xml:space="preserve">בהתאם </w:t>
      </w:r>
      <w:r w:rsidRPr="00873EEE">
        <w:rPr>
          <w:rFonts w:cs="David"/>
          <w:sz w:val="26"/>
          <w:szCs w:val="26"/>
          <w:rtl/>
        </w:rPr>
        <w:t xml:space="preserve">להנחיות המקצועיות רוחב </w:t>
      </w:r>
      <w:r w:rsidRPr="00873EEE">
        <w:rPr>
          <w:rFonts w:cs="David" w:hint="cs"/>
          <w:sz w:val="26"/>
          <w:szCs w:val="26"/>
          <w:rtl/>
        </w:rPr>
        <w:t>כולל ש</w:t>
      </w:r>
      <w:r w:rsidRPr="00873EEE">
        <w:rPr>
          <w:rFonts w:cs="David"/>
          <w:sz w:val="26"/>
          <w:szCs w:val="26"/>
          <w:rtl/>
        </w:rPr>
        <w:t xml:space="preserve">ל 6.5 מ' לשני הנתיבים היורדים, קרי 3.25 מ' לכל נתיב, מספק גם </w:t>
      </w:r>
      <w:r>
        <w:rPr>
          <w:rFonts w:cs="David" w:hint="cs"/>
          <w:sz w:val="26"/>
          <w:szCs w:val="26"/>
          <w:rtl/>
        </w:rPr>
        <w:t xml:space="preserve">לצורך מעבר </w:t>
      </w:r>
      <w:r w:rsidRPr="00041A1B">
        <w:rPr>
          <w:rFonts w:cs="David"/>
          <w:sz w:val="26"/>
          <w:szCs w:val="26"/>
          <w:rtl/>
        </w:rPr>
        <w:t>תחבורה ציבורית</w:t>
      </w:r>
      <w:r>
        <w:rPr>
          <w:rFonts w:cs="David" w:hint="cs"/>
          <w:sz w:val="26"/>
          <w:szCs w:val="26"/>
          <w:rtl/>
        </w:rPr>
        <w:t xml:space="preserve">. לטענתה, קביעת רוחב </w:t>
      </w:r>
      <w:r w:rsidRPr="00041A1B">
        <w:rPr>
          <w:rFonts w:cs="David"/>
          <w:sz w:val="26"/>
          <w:szCs w:val="26"/>
          <w:rtl/>
        </w:rPr>
        <w:t>גדול יותר</w:t>
      </w:r>
      <w:r>
        <w:rPr>
          <w:rFonts w:cs="David" w:hint="cs"/>
          <w:sz w:val="26"/>
          <w:szCs w:val="26"/>
          <w:rtl/>
        </w:rPr>
        <w:t xml:space="preserve"> אינה בטיחותית</w:t>
      </w:r>
      <w:r w:rsidRPr="00041A1B">
        <w:rPr>
          <w:rFonts w:cs="David"/>
          <w:sz w:val="26"/>
          <w:szCs w:val="26"/>
          <w:rtl/>
        </w:rPr>
        <w:t xml:space="preserve"> </w:t>
      </w:r>
      <w:r>
        <w:rPr>
          <w:rFonts w:cs="David" w:hint="cs"/>
          <w:sz w:val="26"/>
          <w:szCs w:val="26"/>
          <w:rtl/>
        </w:rPr>
        <w:t>ו</w:t>
      </w:r>
      <w:r w:rsidRPr="00041A1B">
        <w:rPr>
          <w:rFonts w:cs="David"/>
          <w:sz w:val="26"/>
          <w:szCs w:val="26"/>
          <w:rtl/>
        </w:rPr>
        <w:t>עלול</w:t>
      </w:r>
      <w:r>
        <w:rPr>
          <w:rFonts w:cs="David" w:hint="cs"/>
          <w:sz w:val="26"/>
          <w:szCs w:val="26"/>
          <w:rtl/>
        </w:rPr>
        <w:t xml:space="preserve">ה </w:t>
      </w:r>
      <w:r w:rsidRPr="00041A1B">
        <w:rPr>
          <w:rFonts w:cs="David"/>
          <w:sz w:val="26"/>
          <w:szCs w:val="26"/>
          <w:rtl/>
        </w:rPr>
        <w:t>לעודד נסיעה במהירויות גבוהות</w:t>
      </w:r>
      <w:r>
        <w:rPr>
          <w:rFonts w:cs="David" w:hint="cs"/>
          <w:sz w:val="26"/>
          <w:szCs w:val="26"/>
          <w:rtl/>
        </w:rPr>
        <w:t>. בנוסף,</w:t>
      </w:r>
      <w:r w:rsidRPr="00041A1B">
        <w:rPr>
          <w:rFonts w:cs="David"/>
          <w:sz w:val="26"/>
          <w:szCs w:val="26"/>
          <w:rtl/>
        </w:rPr>
        <w:t xml:space="preserve"> </w:t>
      </w:r>
      <w:r>
        <w:rPr>
          <w:rFonts w:cs="David" w:hint="cs"/>
          <w:sz w:val="26"/>
          <w:szCs w:val="26"/>
          <w:rtl/>
        </w:rPr>
        <w:t xml:space="preserve">אין </w:t>
      </w:r>
      <w:r w:rsidRPr="00041A1B">
        <w:rPr>
          <w:rFonts w:cs="David"/>
          <w:sz w:val="26"/>
          <w:szCs w:val="26"/>
          <w:rtl/>
        </w:rPr>
        <w:t xml:space="preserve">הכרח בהקמת אי תנועה או </w:t>
      </w:r>
      <w:r>
        <w:rPr>
          <w:rFonts w:cs="David" w:hint="cs"/>
          <w:sz w:val="26"/>
          <w:szCs w:val="26"/>
          <w:rtl/>
        </w:rPr>
        <w:t xml:space="preserve"> אמצעי </w:t>
      </w:r>
      <w:r w:rsidRPr="00041A1B">
        <w:rPr>
          <w:rFonts w:cs="David"/>
          <w:sz w:val="26"/>
          <w:szCs w:val="26"/>
          <w:rtl/>
        </w:rPr>
        <w:t xml:space="preserve">הפרדה בנוי בין </w:t>
      </w:r>
      <w:r>
        <w:rPr>
          <w:rFonts w:cs="David" w:hint="cs"/>
          <w:sz w:val="26"/>
          <w:szCs w:val="26"/>
          <w:rtl/>
        </w:rPr>
        <w:t>הנתיבים ואין בהנחיות תכנון רחובות ערים חתך ספציפי המתייחס לחובה זו. לשיטתה,</w:t>
      </w:r>
      <w:r w:rsidRPr="00041A1B">
        <w:rPr>
          <w:rFonts w:cs="David"/>
          <w:sz w:val="26"/>
          <w:szCs w:val="26"/>
          <w:rtl/>
        </w:rPr>
        <w:t xml:space="preserve"> ככל שתידרש הפרדה</w:t>
      </w:r>
      <w:r>
        <w:rPr>
          <w:rFonts w:cs="David" w:hint="cs"/>
          <w:sz w:val="26"/>
          <w:szCs w:val="26"/>
          <w:rtl/>
        </w:rPr>
        <w:t xml:space="preserve">, </w:t>
      </w:r>
      <w:r w:rsidRPr="00041A1B">
        <w:rPr>
          <w:rFonts w:cs="David"/>
          <w:sz w:val="26"/>
          <w:szCs w:val="26"/>
          <w:rtl/>
        </w:rPr>
        <w:t xml:space="preserve">ניתן </w:t>
      </w:r>
      <w:r>
        <w:rPr>
          <w:rFonts w:cs="David" w:hint="cs"/>
          <w:sz w:val="26"/>
          <w:szCs w:val="26"/>
          <w:rtl/>
        </w:rPr>
        <w:t xml:space="preserve">להסתפק </w:t>
      </w:r>
      <w:proofErr w:type="spellStart"/>
      <w:r w:rsidRPr="00041A1B">
        <w:rPr>
          <w:rFonts w:cs="David"/>
          <w:sz w:val="26"/>
          <w:szCs w:val="26"/>
          <w:rtl/>
        </w:rPr>
        <w:t>ב</w:t>
      </w:r>
      <w:r>
        <w:rPr>
          <w:rFonts w:cs="David" w:hint="cs"/>
          <w:sz w:val="26"/>
          <w:szCs w:val="26"/>
          <w:rtl/>
        </w:rPr>
        <w:t>עמודונים</w:t>
      </w:r>
      <w:proofErr w:type="spellEnd"/>
      <w:r>
        <w:rPr>
          <w:rFonts w:cs="David" w:hint="cs"/>
          <w:sz w:val="26"/>
          <w:szCs w:val="26"/>
          <w:rtl/>
        </w:rPr>
        <w:t xml:space="preserve"> או בסימון צבע.</w:t>
      </w:r>
    </w:p>
    <w:p w14:paraId="4E3E1D8C" w14:textId="77777777" w:rsidR="002C65E2" w:rsidRPr="00993980"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sidRPr="00993980">
        <w:rPr>
          <w:rFonts w:cs="David" w:hint="cs"/>
          <w:sz w:val="26"/>
          <w:szCs w:val="26"/>
          <w:rtl/>
        </w:rPr>
        <w:t>מדובר באזור עם אילוצים משמעותיים מבחינת רוחב הדרך, הפרשי הטופוגרפיה, והבינוי הקיים.</w:t>
      </w:r>
      <w:r>
        <w:rPr>
          <w:rFonts w:cs="David" w:hint="cs"/>
          <w:sz w:val="26"/>
          <w:szCs w:val="26"/>
          <w:rtl/>
        </w:rPr>
        <w:t xml:space="preserve"> בתוך כך נטען, כי </w:t>
      </w:r>
      <w:r w:rsidRPr="00993980">
        <w:rPr>
          <w:rFonts w:cs="David" w:hint="cs"/>
          <w:sz w:val="26"/>
          <w:szCs w:val="26"/>
          <w:rtl/>
        </w:rPr>
        <w:t xml:space="preserve">זיקת ההנאה </w:t>
      </w:r>
      <w:r>
        <w:rPr>
          <w:rFonts w:cs="David" w:hint="cs"/>
          <w:sz w:val="26"/>
          <w:szCs w:val="26"/>
          <w:rtl/>
        </w:rPr>
        <w:t xml:space="preserve">שנקבעה </w:t>
      </w:r>
      <w:proofErr w:type="spellStart"/>
      <w:r>
        <w:rPr>
          <w:rFonts w:cs="David" w:hint="cs"/>
          <w:sz w:val="26"/>
          <w:szCs w:val="26"/>
          <w:rtl/>
        </w:rPr>
        <w:t>בתכנית</w:t>
      </w:r>
      <w:proofErr w:type="spellEnd"/>
      <w:r>
        <w:rPr>
          <w:rFonts w:cs="David" w:hint="cs"/>
          <w:sz w:val="26"/>
          <w:szCs w:val="26"/>
          <w:rtl/>
        </w:rPr>
        <w:t xml:space="preserve">, </w:t>
      </w:r>
      <w:r w:rsidRPr="00993980">
        <w:rPr>
          <w:rFonts w:cs="David" w:hint="cs"/>
          <w:sz w:val="26"/>
          <w:szCs w:val="26"/>
          <w:rtl/>
        </w:rPr>
        <w:t>ברוחב</w:t>
      </w:r>
      <w:r>
        <w:rPr>
          <w:rFonts w:cs="David" w:hint="cs"/>
          <w:sz w:val="26"/>
          <w:szCs w:val="26"/>
          <w:rtl/>
        </w:rPr>
        <w:t xml:space="preserve"> של</w:t>
      </w:r>
      <w:r w:rsidRPr="00993980">
        <w:rPr>
          <w:rFonts w:cs="David" w:hint="cs"/>
          <w:sz w:val="26"/>
          <w:szCs w:val="26"/>
          <w:rtl/>
        </w:rPr>
        <w:t xml:space="preserve"> 4 לאורך רחוב משופע</w:t>
      </w:r>
      <w:r>
        <w:rPr>
          <w:rFonts w:cs="David" w:hint="cs"/>
          <w:sz w:val="26"/>
          <w:szCs w:val="26"/>
          <w:rtl/>
        </w:rPr>
        <w:t xml:space="preserve">, מאפשרת </w:t>
      </w:r>
      <w:r w:rsidRPr="00993980">
        <w:rPr>
          <w:rFonts w:cs="David" w:hint="cs"/>
          <w:sz w:val="26"/>
          <w:szCs w:val="26"/>
          <w:rtl/>
        </w:rPr>
        <w:t xml:space="preserve">לתכנן את המדרכה </w:t>
      </w:r>
      <w:r>
        <w:rPr>
          <w:rFonts w:cs="David" w:hint="cs"/>
          <w:sz w:val="26"/>
          <w:szCs w:val="26"/>
          <w:rtl/>
        </w:rPr>
        <w:t xml:space="preserve">באחת משתי </w:t>
      </w:r>
      <w:r w:rsidRPr="00993980">
        <w:rPr>
          <w:rFonts w:cs="David" w:hint="cs"/>
          <w:sz w:val="26"/>
          <w:szCs w:val="26"/>
          <w:rtl/>
        </w:rPr>
        <w:t xml:space="preserve">חלופות: </w:t>
      </w:r>
      <w:r w:rsidRPr="00993980">
        <w:rPr>
          <w:rFonts w:cs="David"/>
          <w:sz w:val="26"/>
          <w:szCs w:val="26"/>
          <w:rtl/>
        </w:rPr>
        <w:t xml:space="preserve">האחת </w:t>
      </w:r>
      <w:r w:rsidRPr="00993980">
        <w:rPr>
          <w:rFonts w:cs="David" w:hint="cs"/>
          <w:sz w:val="26"/>
          <w:szCs w:val="26"/>
          <w:rtl/>
        </w:rPr>
        <w:t>-</w:t>
      </w:r>
      <w:r w:rsidRPr="00993980">
        <w:rPr>
          <w:rFonts w:cs="David"/>
          <w:sz w:val="26"/>
          <w:szCs w:val="26"/>
          <w:rtl/>
        </w:rPr>
        <w:t xml:space="preserve"> </w:t>
      </w:r>
      <w:r w:rsidRPr="00993980">
        <w:rPr>
          <w:rFonts w:cs="David" w:hint="cs"/>
          <w:sz w:val="26"/>
          <w:szCs w:val="26"/>
          <w:rtl/>
        </w:rPr>
        <w:t xml:space="preserve"> יצירת </w:t>
      </w:r>
      <w:r w:rsidRPr="00993980">
        <w:rPr>
          <w:rFonts w:cs="David"/>
          <w:sz w:val="26"/>
          <w:szCs w:val="26"/>
          <w:rtl/>
        </w:rPr>
        <w:t xml:space="preserve">מדרכה רציפה בשיפוע, </w:t>
      </w:r>
      <w:r w:rsidRPr="00993980">
        <w:rPr>
          <w:rFonts w:cs="David" w:hint="cs"/>
          <w:sz w:val="26"/>
          <w:szCs w:val="26"/>
          <w:rtl/>
        </w:rPr>
        <w:t>באופן בו החנויות ימוקמו</w:t>
      </w:r>
      <w:r w:rsidRPr="00993980">
        <w:rPr>
          <w:rFonts w:cs="David"/>
          <w:sz w:val="26"/>
          <w:szCs w:val="26"/>
          <w:rtl/>
        </w:rPr>
        <w:t xml:space="preserve"> במפלס שונה בהתאם לטופוגרפיה</w:t>
      </w:r>
      <w:r>
        <w:rPr>
          <w:rFonts w:cs="David" w:hint="cs"/>
          <w:sz w:val="26"/>
          <w:szCs w:val="26"/>
          <w:rtl/>
        </w:rPr>
        <w:t>.</w:t>
      </w:r>
      <w:r w:rsidRPr="00993980">
        <w:rPr>
          <w:rFonts w:cs="David" w:hint="cs"/>
          <w:sz w:val="26"/>
          <w:szCs w:val="26"/>
          <w:rtl/>
        </w:rPr>
        <w:t xml:space="preserve"> </w:t>
      </w:r>
      <w:proofErr w:type="spellStart"/>
      <w:r w:rsidRPr="00993980">
        <w:rPr>
          <w:rFonts w:cs="David" w:hint="cs"/>
          <w:sz w:val="26"/>
          <w:szCs w:val="26"/>
          <w:rtl/>
        </w:rPr>
        <w:t>השניה</w:t>
      </w:r>
      <w:proofErr w:type="spellEnd"/>
      <w:r w:rsidRPr="00993980">
        <w:rPr>
          <w:rFonts w:cs="David" w:hint="cs"/>
          <w:sz w:val="26"/>
          <w:szCs w:val="26"/>
          <w:rtl/>
        </w:rPr>
        <w:t xml:space="preserve"> - </w:t>
      </w:r>
      <w:r w:rsidRPr="00993980">
        <w:rPr>
          <w:rFonts w:cs="David"/>
          <w:sz w:val="26"/>
          <w:szCs w:val="26"/>
          <w:rtl/>
        </w:rPr>
        <w:t>יצירת חזית מסחרית במפלס אחיד, תוך חלוקת זיקת ההנאה לשתי רצועות: רצועה מפולסת הצמודה למסחר ורצועה נוספת בשיפוע המיועדת למעבר הולכי רגל</w:t>
      </w:r>
      <w:r w:rsidRPr="00873EEE">
        <w:rPr>
          <w:rFonts w:cs="David" w:hint="cs"/>
          <w:sz w:val="26"/>
          <w:szCs w:val="26"/>
          <w:rtl/>
        </w:rPr>
        <w:t>.</w:t>
      </w:r>
    </w:p>
    <w:p w14:paraId="400062CB"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lastRenderedPageBreak/>
        <w:t xml:space="preserve">עוד טענה העוררת, </w:t>
      </w:r>
      <w:r w:rsidRPr="0024686E">
        <w:rPr>
          <w:rFonts w:cs="David" w:hint="cs"/>
          <w:sz w:val="26"/>
          <w:szCs w:val="26"/>
          <w:rtl/>
        </w:rPr>
        <w:t xml:space="preserve">כי המדרכה הצמודה </w:t>
      </w:r>
      <w:r w:rsidRPr="0024686E">
        <w:rPr>
          <w:rFonts w:cs="David"/>
          <w:sz w:val="26"/>
          <w:szCs w:val="26"/>
          <w:rtl/>
        </w:rPr>
        <w:t>ל</w:t>
      </w:r>
      <w:r>
        <w:rPr>
          <w:rFonts w:cs="David" w:hint="cs"/>
          <w:sz w:val="26"/>
          <w:szCs w:val="26"/>
          <w:rtl/>
        </w:rPr>
        <w:t xml:space="preserve">פרויקט </w:t>
      </w:r>
      <w:r w:rsidRPr="0024686E">
        <w:rPr>
          <w:rFonts w:cs="David"/>
          <w:sz w:val="26"/>
          <w:szCs w:val="26"/>
          <w:rtl/>
        </w:rPr>
        <w:t>נותרת פתוחה לציבור</w:t>
      </w:r>
      <w:r>
        <w:rPr>
          <w:rFonts w:cs="David" w:hint="cs"/>
          <w:sz w:val="26"/>
          <w:szCs w:val="26"/>
          <w:rtl/>
        </w:rPr>
        <w:t>, וכוללת</w:t>
      </w:r>
      <w:r w:rsidRPr="0024686E">
        <w:rPr>
          <w:rFonts w:cs="David"/>
          <w:sz w:val="26"/>
          <w:szCs w:val="26"/>
          <w:rtl/>
        </w:rPr>
        <w:t xml:space="preserve"> 2 מ' מדרכה </w:t>
      </w:r>
      <w:r>
        <w:rPr>
          <w:rFonts w:cs="David" w:hint="cs"/>
          <w:sz w:val="26"/>
          <w:szCs w:val="26"/>
          <w:rtl/>
        </w:rPr>
        <w:t xml:space="preserve">צמודה למסחר ובה </w:t>
      </w:r>
      <w:r w:rsidRPr="0024686E">
        <w:rPr>
          <w:rFonts w:cs="David"/>
          <w:sz w:val="26"/>
          <w:szCs w:val="26"/>
          <w:rtl/>
        </w:rPr>
        <w:t>שני גרמי מדרגות; 0.5 מ' הפרדה מפלסי</w:t>
      </w:r>
      <w:r>
        <w:rPr>
          <w:rFonts w:cs="David" w:hint="cs"/>
          <w:sz w:val="26"/>
          <w:szCs w:val="26"/>
          <w:rtl/>
        </w:rPr>
        <w:t>ת ו</w:t>
      </w:r>
      <w:r w:rsidRPr="0024686E">
        <w:rPr>
          <w:rFonts w:cs="David"/>
          <w:sz w:val="26"/>
          <w:szCs w:val="26"/>
          <w:rtl/>
        </w:rPr>
        <w:t>ניקוז; 1.5 מ' מדרכה במישור אחד ללא מדרגות לתנועת הולכי רגל</w:t>
      </w:r>
      <w:r w:rsidRPr="0024686E">
        <w:rPr>
          <w:rFonts w:cs="David"/>
          <w:sz w:val="26"/>
          <w:szCs w:val="26"/>
        </w:rPr>
        <w:t>.</w:t>
      </w:r>
    </w:p>
    <w:p w14:paraId="69DAE4E7"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591594">
        <w:rPr>
          <w:rFonts w:cs="David" w:hint="cs"/>
          <w:b/>
          <w:bCs/>
          <w:sz w:val="26"/>
          <w:szCs w:val="26"/>
          <w:rtl/>
        </w:rPr>
        <w:t>תקן החניה הנדרש</w:t>
      </w:r>
      <w:r>
        <w:rPr>
          <w:rFonts w:cs="David" w:hint="cs"/>
          <w:b/>
          <w:bCs/>
          <w:sz w:val="26"/>
          <w:szCs w:val="26"/>
          <w:rtl/>
        </w:rPr>
        <w:t xml:space="preserve"> </w:t>
      </w:r>
      <w:r w:rsidRPr="00C05363">
        <w:rPr>
          <w:rFonts w:cs="David" w:hint="cs"/>
          <w:sz w:val="26"/>
          <w:szCs w:val="26"/>
          <w:rtl/>
        </w:rPr>
        <w:t xml:space="preserve">- </w:t>
      </w:r>
      <w:r w:rsidRPr="00807B83">
        <w:rPr>
          <w:rFonts w:cs="David" w:hint="cs"/>
          <w:sz w:val="26"/>
          <w:szCs w:val="26"/>
          <w:rtl/>
        </w:rPr>
        <w:t xml:space="preserve">המחלוקת בין </w:t>
      </w:r>
      <w:r>
        <w:rPr>
          <w:rFonts w:cs="David" w:hint="cs"/>
          <w:sz w:val="26"/>
          <w:szCs w:val="26"/>
          <w:rtl/>
        </w:rPr>
        <w:t>הצדדים עניינה בשאלה</w:t>
      </w:r>
      <w:r w:rsidRPr="00807B83">
        <w:rPr>
          <w:rFonts w:cs="David" w:hint="cs"/>
          <w:sz w:val="26"/>
          <w:szCs w:val="26"/>
          <w:rtl/>
        </w:rPr>
        <w:t xml:space="preserve"> האם הבקשה להיתר </w:t>
      </w:r>
      <w:r>
        <w:rPr>
          <w:rFonts w:cs="David" w:hint="cs"/>
          <w:sz w:val="26"/>
          <w:szCs w:val="26"/>
          <w:rtl/>
        </w:rPr>
        <w:t xml:space="preserve">כוללת את </w:t>
      </w:r>
      <w:r w:rsidRPr="00807B83">
        <w:rPr>
          <w:rFonts w:cs="David" w:hint="cs"/>
          <w:sz w:val="26"/>
          <w:szCs w:val="26"/>
          <w:rtl/>
        </w:rPr>
        <w:t xml:space="preserve"> מספר מקומות </w:t>
      </w:r>
      <w:r>
        <w:rPr>
          <w:rFonts w:cs="David" w:hint="cs"/>
          <w:sz w:val="26"/>
          <w:szCs w:val="26"/>
          <w:rtl/>
        </w:rPr>
        <w:t>החניה ה</w:t>
      </w:r>
      <w:r w:rsidRPr="00807B83">
        <w:rPr>
          <w:rFonts w:cs="David" w:hint="cs"/>
          <w:sz w:val="26"/>
          <w:szCs w:val="26"/>
          <w:rtl/>
        </w:rPr>
        <w:t>נדרש</w:t>
      </w:r>
      <w:r>
        <w:rPr>
          <w:rFonts w:cs="David" w:hint="cs"/>
          <w:sz w:val="26"/>
          <w:szCs w:val="26"/>
          <w:rtl/>
        </w:rPr>
        <w:t>, ו</w:t>
      </w:r>
      <w:r w:rsidRPr="001750D1">
        <w:rPr>
          <w:rFonts w:cs="David" w:hint="cs"/>
          <w:sz w:val="26"/>
          <w:szCs w:val="26"/>
          <w:rtl/>
        </w:rPr>
        <w:t xml:space="preserve">כיצד יש לפרש את סעיף 6.5 </w:t>
      </w:r>
      <w:proofErr w:type="spellStart"/>
      <w:r w:rsidRPr="001750D1">
        <w:rPr>
          <w:rFonts w:cs="David" w:hint="cs"/>
          <w:sz w:val="26"/>
          <w:szCs w:val="26"/>
          <w:rtl/>
        </w:rPr>
        <w:t>ל</w:t>
      </w:r>
      <w:r>
        <w:rPr>
          <w:rFonts w:cs="David" w:hint="cs"/>
          <w:sz w:val="26"/>
          <w:szCs w:val="26"/>
          <w:rtl/>
        </w:rPr>
        <w:t>תכנית</w:t>
      </w:r>
      <w:proofErr w:type="spellEnd"/>
      <w:r>
        <w:rPr>
          <w:rFonts w:cs="David" w:hint="cs"/>
          <w:sz w:val="26"/>
          <w:szCs w:val="26"/>
          <w:rtl/>
        </w:rPr>
        <w:t xml:space="preserve"> המעונות הקובע כי:</w:t>
      </w:r>
    </w:p>
    <w:p w14:paraId="0D8C65FC" w14:textId="77777777" w:rsidR="002C65E2"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Pr>
          <w:rFonts w:hint="cs"/>
          <w:noProof/>
          <w:rtl/>
          <w14:ligatures w14:val="standardContextual"/>
        </w:rPr>
        <w:t xml:space="preserve">    </w:t>
      </w:r>
      <w:r w:rsidRPr="007936E0">
        <w:rPr>
          <w:noProof/>
          <w14:ligatures w14:val="standardContextual"/>
        </w:rPr>
        <w:drawing>
          <wp:inline distT="0" distB="0" distL="0" distR="0" wp14:anchorId="7102D459" wp14:editId="14994376">
            <wp:extent cx="4775682" cy="811392"/>
            <wp:effectExtent l="0" t="0" r="6350" b="8255"/>
            <wp:docPr id="8587835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931761" name=""/>
                    <pic:cNvPicPr/>
                  </pic:nvPicPr>
                  <pic:blipFill>
                    <a:blip r:embed="rId36"/>
                    <a:stretch>
                      <a:fillRect/>
                    </a:stretch>
                  </pic:blipFill>
                  <pic:spPr>
                    <a:xfrm>
                      <a:off x="0" y="0"/>
                      <a:ext cx="4801183" cy="815725"/>
                    </a:xfrm>
                    <a:prstGeom prst="rect">
                      <a:avLst/>
                    </a:prstGeom>
                  </pic:spPr>
                </pic:pic>
              </a:graphicData>
            </a:graphic>
          </wp:inline>
        </w:drawing>
      </w:r>
    </w:p>
    <w:p w14:paraId="5E3135E2" w14:textId="77777777" w:rsidR="002C65E2" w:rsidRPr="001750D1"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בתוך כך עלו הסוגיות הבאות: </w:t>
      </w:r>
    </w:p>
    <w:p w14:paraId="20ED07EE" w14:textId="77777777" w:rsidR="002C65E2" w:rsidRDefault="002C65E2" w:rsidP="002C65E2">
      <w:pPr>
        <w:pStyle w:val="ae"/>
        <w:numPr>
          <w:ilvl w:val="0"/>
          <w:numId w:val="30"/>
        </w:numPr>
        <w:suppressLineNumbers/>
        <w:overflowPunct w:val="0"/>
        <w:autoSpaceDE w:val="0"/>
        <w:autoSpaceDN w:val="0"/>
        <w:adjustRightInd w:val="0"/>
        <w:spacing w:before="240" w:line="360" w:lineRule="auto"/>
        <w:ind w:left="1434" w:right="-284" w:hanging="357"/>
        <w:jc w:val="both"/>
        <w:textAlignment w:val="baseline"/>
        <w:rPr>
          <w:rFonts w:cs="David"/>
          <w:sz w:val="26"/>
          <w:szCs w:val="26"/>
        </w:rPr>
      </w:pPr>
      <w:r w:rsidRPr="001750D1">
        <w:rPr>
          <w:rFonts w:cs="David" w:hint="cs"/>
          <w:sz w:val="26"/>
          <w:szCs w:val="26"/>
          <w:rtl/>
        </w:rPr>
        <w:t xml:space="preserve"> האם יש לחשב את תקן </w:t>
      </w:r>
      <w:r>
        <w:rPr>
          <w:rFonts w:cs="David" w:hint="cs"/>
          <w:sz w:val="26"/>
          <w:szCs w:val="26"/>
          <w:rtl/>
        </w:rPr>
        <w:t xml:space="preserve">החניה לכל השימושים </w:t>
      </w:r>
      <w:r w:rsidRPr="001750D1">
        <w:rPr>
          <w:rFonts w:cs="David" w:hint="cs"/>
          <w:sz w:val="26"/>
          <w:szCs w:val="26"/>
          <w:rtl/>
        </w:rPr>
        <w:t>לפי הרף המירבי</w:t>
      </w:r>
      <w:r>
        <w:rPr>
          <w:rFonts w:cs="David" w:hint="cs"/>
          <w:sz w:val="26"/>
          <w:szCs w:val="26"/>
          <w:rtl/>
        </w:rPr>
        <w:t>;</w:t>
      </w:r>
    </w:p>
    <w:p w14:paraId="4055ED5C" w14:textId="7352A777" w:rsidR="002C65E2" w:rsidRDefault="002C65E2" w:rsidP="002C65E2">
      <w:pPr>
        <w:pStyle w:val="ae"/>
        <w:numPr>
          <w:ilvl w:val="0"/>
          <w:numId w:val="30"/>
        </w:numPr>
        <w:suppressLineNumbers/>
        <w:overflowPunct w:val="0"/>
        <w:autoSpaceDE w:val="0"/>
        <w:autoSpaceDN w:val="0"/>
        <w:adjustRightInd w:val="0"/>
        <w:spacing w:before="240" w:line="360" w:lineRule="auto"/>
        <w:ind w:left="1434" w:right="-284" w:hanging="357"/>
        <w:jc w:val="both"/>
        <w:textAlignment w:val="baseline"/>
        <w:rPr>
          <w:rFonts w:cs="David"/>
          <w:sz w:val="26"/>
          <w:szCs w:val="26"/>
        </w:rPr>
      </w:pPr>
      <w:r>
        <w:rPr>
          <w:rFonts w:cs="David" w:hint="cs"/>
          <w:sz w:val="26"/>
          <w:szCs w:val="26"/>
          <w:rtl/>
        </w:rPr>
        <w:t xml:space="preserve">מהו מספר החניות שעל העוררת </w:t>
      </w:r>
      <w:r w:rsidRPr="001750D1">
        <w:rPr>
          <w:rFonts w:cs="David" w:hint="cs"/>
          <w:sz w:val="26"/>
          <w:szCs w:val="26"/>
          <w:rtl/>
        </w:rPr>
        <w:t xml:space="preserve">להשלים עבור </w:t>
      </w:r>
      <w:r>
        <w:rPr>
          <w:rFonts w:cs="David" w:hint="cs"/>
          <w:sz w:val="26"/>
          <w:szCs w:val="26"/>
          <w:rtl/>
        </w:rPr>
        <w:t xml:space="preserve">מתחם </w:t>
      </w:r>
      <w:r w:rsidRPr="001750D1">
        <w:rPr>
          <w:rFonts w:cs="David" w:hint="cs"/>
          <w:sz w:val="26"/>
          <w:szCs w:val="26"/>
          <w:rtl/>
        </w:rPr>
        <w:t xml:space="preserve">בית </w:t>
      </w:r>
      <w:proofErr w:type="spellStart"/>
      <w:r w:rsidRPr="001750D1">
        <w:rPr>
          <w:rFonts w:cs="David" w:hint="cs"/>
          <w:sz w:val="26"/>
          <w:szCs w:val="26"/>
          <w:rtl/>
        </w:rPr>
        <w:t>ב</w:t>
      </w:r>
      <w:r>
        <w:rPr>
          <w:rFonts w:cs="David" w:hint="cs"/>
          <w:sz w:val="26"/>
          <w:szCs w:val="26"/>
          <w:rtl/>
        </w:rPr>
        <w:t>ו</w:t>
      </w:r>
      <w:r w:rsidRPr="001750D1">
        <w:rPr>
          <w:rFonts w:cs="David" w:hint="cs"/>
          <w:sz w:val="26"/>
          <w:szCs w:val="26"/>
          <w:rtl/>
        </w:rPr>
        <w:t>סל</w:t>
      </w:r>
      <w:proofErr w:type="spellEnd"/>
      <w:r w:rsidRPr="001750D1">
        <w:rPr>
          <w:rFonts w:cs="David" w:hint="cs"/>
          <w:sz w:val="26"/>
          <w:szCs w:val="26"/>
          <w:rtl/>
        </w:rPr>
        <w:t xml:space="preserve"> </w:t>
      </w:r>
      <w:r>
        <w:rPr>
          <w:rFonts w:cs="David" w:hint="cs"/>
          <w:sz w:val="26"/>
          <w:szCs w:val="26"/>
          <w:rtl/>
        </w:rPr>
        <w:t>ע</w:t>
      </w:r>
      <w:r w:rsidRPr="001750D1">
        <w:rPr>
          <w:rFonts w:cs="David" w:hint="cs"/>
          <w:sz w:val="26"/>
          <w:szCs w:val="26"/>
          <w:rtl/>
        </w:rPr>
        <w:t>ל</w:t>
      </w:r>
      <w:r>
        <w:rPr>
          <w:rFonts w:cs="David" w:hint="cs"/>
          <w:sz w:val="26"/>
          <w:szCs w:val="26"/>
          <w:rtl/>
        </w:rPr>
        <w:t xml:space="preserve"> פי </w:t>
      </w:r>
      <w:r w:rsidRPr="001750D1">
        <w:rPr>
          <w:rFonts w:cs="David" w:hint="cs"/>
          <w:sz w:val="26"/>
          <w:szCs w:val="26"/>
          <w:rtl/>
        </w:rPr>
        <w:t xml:space="preserve">היתר הבניה שניתן </w:t>
      </w:r>
      <w:r>
        <w:rPr>
          <w:rFonts w:cs="David" w:hint="cs"/>
          <w:sz w:val="26"/>
          <w:szCs w:val="26"/>
          <w:rtl/>
        </w:rPr>
        <w:t>למבנה.</w:t>
      </w:r>
      <w:r w:rsidRPr="001750D1">
        <w:rPr>
          <w:rFonts w:cs="David" w:hint="cs"/>
          <w:sz w:val="26"/>
          <w:szCs w:val="26"/>
          <w:rtl/>
        </w:rPr>
        <w:t xml:space="preserve"> </w:t>
      </w:r>
      <w:r>
        <w:rPr>
          <w:rFonts w:cs="David" w:hint="cs"/>
          <w:sz w:val="26"/>
          <w:szCs w:val="26"/>
          <w:rtl/>
        </w:rPr>
        <w:t>נבהיר, כי מדובר ב</w:t>
      </w:r>
      <w:r w:rsidRPr="001750D1">
        <w:rPr>
          <w:rFonts w:cs="David" w:hint="cs"/>
          <w:sz w:val="26"/>
          <w:szCs w:val="26"/>
          <w:rtl/>
        </w:rPr>
        <w:t>מ</w:t>
      </w:r>
      <w:r>
        <w:rPr>
          <w:rFonts w:cs="David" w:hint="cs"/>
          <w:sz w:val="26"/>
          <w:szCs w:val="26"/>
          <w:rtl/>
        </w:rPr>
        <w:t xml:space="preserve">תחם בתוך הקריה האקדמית </w:t>
      </w:r>
      <w:r w:rsidRPr="008A74F2">
        <w:rPr>
          <w:rFonts w:cs="David" w:hint="cs"/>
          <w:sz w:val="26"/>
          <w:szCs w:val="26"/>
          <w:rtl/>
        </w:rPr>
        <w:t xml:space="preserve">מצד </w:t>
      </w:r>
      <w:r w:rsidRPr="00134ED6">
        <w:rPr>
          <w:rFonts w:cs="David" w:hint="cs"/>
          <w:sz w:val="26"/>
          <w:szCs w:val="26"/>
          <w:u w:val="single"/>
          <w:rtl/>
        </w:rPr>
        <w:t>צפון/מזרח</w:t>
      </w:r>
      <w:r w:rsidRPr="008A74F2">
        <w:rPr>
          <w:rFonts w:cs="David" w:hint="cs"/>
          <w:sz w:val="26"/>
          <w:szCs w:val="26"/>
          <w:rtl/>
        </w:rPr>
        <w:t xml:space="preserve"> </w:t>
      </w:r>
      <w:r>
        <w:rPr>
          <w:rFonts w:cs="David" w:hint="cs"/>
          <w:sz w:val="26"/>
          <w:szCs w:val="26"/>
          <w:rtl/>
        </w:rPr>
        <w:t>לדרך ירושלים, הכולל מספר מ</w:t>
      </w:r>
      <w:r w:rsidRPr="001750D1">
        <w:rPr>
          <w:rFonts w:cs="David" w:hint="cs"/>
          <w:sz w:val="26"/>
          <w:szCs w:val="26"/>
          <w:rtl/>
        </w:rPr>
        <w:t>בנ</w:t>
      </w:r>
      <w:r>
        <w:rPr>
          <w:rFonts w:cs="David" w:hint="cs"/>
          <w:sz w:val="26"/>
          <w:szCs w:val="26"/>
          <w:rtl/>
        </w:rPr>
        <w:t>ים</w:t>
      </w:r>
      <w:r w:rsidRPr="001750D1">
        <w:rPr>
          <w:rFonts w:cs="David" w:hint="cs"/>
          <w:sz w:val="26"/>
          <w:szCs w:val="26"/>
          <w:rtl/>
        </w:rPr>
        <w:t xml:space="preserve"> קיי</w:t>
      </w:r>
      <w:r>
        <w:rPr>
          <w:rFonts w:cs="David" w:hint="cs"/>
          <w:sz w:val="26"/>
          <w:szCs w:val="26"/>
          <w:rtl/>
        </w:rPr>
        <w:t>מי</w:t>
      </w:r>
      <w:r w:rsidRPr="001750D1">
        <w:rPr>
          <w:rFonts w:cs="David" w:hint="cs"/>
          <w:sz w:val="26"/>
          <w:szCs w:val="26"/>
          <w:rtl/>
        </w:rPr>
        <w:t>ם במקרקעין</w:t>
      </w:r>
      <w:r>
        <w:rPr>
          <w:rFonts w:cs="David" w:hint="cs"/>
          <w:sz w:val="26"/>
          <w:szCs w:val="26"/>
          <w:rtl/>
        </w:rPr>
        <w:t xml:space="preserve">, ביניהם </w:t>
      </w:r>
      <w:r w:rsidRPr="001750D1">
        <w:rPr>
          <w:rFonts w:cs="David" w:hint="cs"/>
          <w:sz w:val="26"/>
          <w:szCs w:val="26"/>
          <w:rtl/>
        </w:rPr>
        <w:t xml:space="preserve"> </w:t>
      </w:r>
      <w:r w:rsidRPr="00A634C5">
        <w:rPr>
          <w:rFonts w:cs="David"/>
          <w:sz w:val="26"/>
          <w:szCs w:val="26"/>
          <w:rtl/>
        </w:rPr>
        <w:t>בית רכטר ובית הרופא</w:t>
      </w:r>
      <w:r>
        <w:rPr>
          <w:rFonts w:cs="David" w:hint="cs"/>
          <w:sz w:val="26"/>
          <w:szCs w:val="26"/>
          <w:rtl/>
        </w:rPr>
        <w:t xml:space="preserve">, כשחלק מפתרון החניה למתחם ניתן במסגרת היתר הבניה למתחם מצד דרום </w:t>
      </w:r>
      <w:r>
        <w:rPr>
          <w:rFonts w:cs="David"/>
          <w:sz w:val="26"/>
          <w:szCs w:val="26"/>
          <w:rtl/>
        </w:rPr>
        <w:t>–</w:t>
      </w:r>
      <w:r>
        <w:rPr>
          <w:rFonts w:cs="David" w:hint="cs"/>
          <w:sz w:val="26"/>
          <w:szCs w:val="26"/>
          <w:rtl/>
        </w:rPr>
        <w:t xml:space="preserve"> מערב לדרך ירושלים ובחלק מהמקרקעין נשוא הבקשה להית</w:t>
      </w:r>
      <w:r w:rsidR="00356281">
        <w:rPr>
          <w:rFonts w:cs="David" w:hint="cs"/>
          <w:sz w:val="26"/>
          <w:szCs w:val="26"/>
          <w:rtl/>
        </w:rPr>
        <w:t>ר</w:t>
      </w:r>
      <w:r>
        <w:rPr>
          <w:rFonts w:cs="David" w:hint="cs"/>
          <w:sz w:val="26"/>
          <w:szCs w:val="26"/>
          <w:rtl/>
        </w:rPr>
        <w:t xml:space="preserve">; </w:t>
      </w:r>
    </w:p>
    <w:p w14:paraId="3B7FA93B" w14:textId="77777777" w:rsidR="002C65E2" w:rsidRDefault="002C65E2" w:rsidP="002C65E2">
      <w:pPr>
        <w:pStyle w:val="ae"/>
        <w:numPr>
          <w:ilvl w:val="0"/>
          <w:numId w:val="30"/>
        </w:numPr>
        <w:suppressLineNumbers/>
        <w:overflowPunct w:val="0"/>
        <w:autoSpaceDE w:val="0"/>
        <w:autoSpaceDN w:val="0"/>
        <w:adjustRightInd w:val="0"/>
        <w:spacing w:before="240" w:line="360" w:lineRule="auto"/>
        <w:ind w:left="1434" w:right="-284" w:hanging="357"/>
        <w:jc w:val="both"/>
        <w:textAlignment w:val="baseline"/>
        <w:rPr>
          <w:rFonts w:cs="David"/>
          <w:sz w:val="26"/>
          <w:szCs w:val="26"/>
        </w:rPr>
      </w:pPr>
      <w:r w:rsidRPr="001750D1">
        <w:rPr>
          <w:rFonts w:cs="David" w:hint="cs"/>
          <w:sz w:val="26"/>
          <w:szCs w:val="26"/>
          <w:rtl/>
        </w:rPr>
        <w:t xml:space="preserve">האם יש לכלול </w:t>
      </w:r>
      <w:r>
        <w:rPr>
          <w:rFonts w:cs="David" w:hint="cs"/>
          <w:sz w:val="26"/>
          <w:szCs w:val="26"/>
          <w:rtl/>
        </w:rPr>
        <w:t>את ה</w:t>
      </w:r>
      <w:r w:rsidRPr="001750D1">
        <w:rPr>
          <w:rFonts w:cs="David" w:hint="cs"/>
          <w:sz w:val="26"/>
          <w:szCs w:val="26"/>
          <w:rtl/>
        </w:rPr>
        <w:t xml:space="preserve">חניות </w:t>
      </w:r>
      <w:r>
        <w:rPr>
          <w:rFonts w:cs="David" w:hint="cs"/>
          <w:sz w:val="26"/>
          <w:szCs w:val="26"/>
          <w:rtl/>
        </w:rPr>
        <w:t xml:space="preserve">שנותרו להשלמה למתחם </w:t>
      </w:r>
      <w:r w:rsidRPr="001750D1">
        <w:rPr>
          <w:rFonts w:cs="David" w:hint="cs"/>
          <w:sz w:val="26"/>
          <w:szCs w:val="26"/>
          <w:rtl/>
        </w:rPr>
        <w:t xml:space="preserve">בית </w:t>
      </w:r>
      <w:proofErr w:type="spellStart"/>
      <w:r w:rsidRPr="001750D1">
        <w:rPr>
          <w:rFonts w:cs="David" w:hint="cs"/>
          <w:sz w:val="26"/>
          <w:szCs w:val="26"/>
          <w:rtl/>
        </w:rPr>
        <w:t>בוסל</w:t>
      </w:r>
      <w:proofErr w:type="spellEnd"/>
      <w:r w:rsidRPr="001750D1">
        <w:rPr>
          <w:rFonts w:cs="David" w:hint="cs"/>
          <w:sz w:val="26"/>
          <w:szCs w:val="26"/>
          <w:rtl/>
        </w:rPr>
        <w:t xml:space="preserve"> במני</w:t>
      </w:r>
      <w:r>
        <w:rPr>
          <w:rFonts w:cs="David" w:hint="cs"/>
          <w:sz w:val="26"/>
          <w:szCs w:val="26"/>
          <w:rtl/>
        </w:rPr>
        <w:t>י</w:t>
      </w:r>
      <w:r w:rsidRPr="001750D1">
        <w:rPr>
          <w:rFonts w:cs="David" w:hint="cs"/>
          <w:sz w:val="26"/>
          <w:szCs w:val="26"/>
          <w:rtl/>
        </w:rPr>
        <w:t>ן מקומות החניה שמתוכו יש לגזור את הדרישה להקצאת 25% מהחניות לציבור</w:t>
      </w:r>
      <w:r>
        <w:rPr>
          <w:rFonts w:cs="David" w:hint="cs"/>
          <w:sz w:val="26"/>
          <w:szCs w:val="26"/>
          <w:rtl/>
        </w:rPr>
        <w:t>;</w:t>
      </w:r>
      <w:r w:rsidRPr="001750D1">
        <w:rPr>
          <w:rFonts w:cs="David" w:hint="cs"/>
          <w:sz w:val="26"/>
          <w:szCs w:val="26"/>
          <w:rtl/>
        </w:rPr>
        <w:t xml:space="preserve"> </w:t>
      </w:r>
    </w:p>
    <w:p w14:paraId="2B8C08DD" w14:textId="77777777" w:rsidR="002C65E2" w:rsidRPr="00BE2642" w:rsidRDefault="002C65E2" w:rsidP="002C65E2">
      <w:pPr>
        <w:pStyle w:val="ae"/>
        <w:numPr>
          <w:ilvl w:val="0"/>
          <w:numId w:val="30"/>
        </w:numPr>
        <w:suppressLineNumbers/>
        <w:overflowPunct w:val="0"/>
        <w:autoSpaceDE w:val="0"/>
        <w:autoSpaceDN w:val="0"/>
        <w:adjustRightInd w:val="0"/>
        <w:spacing w:before="240" w:line="360" w:lineRule="auto"/>
        <w:ind w:left="1434" w:right="-284" w:hanging="357"/>
        <w:jc w:val="both"/>
        <w:textAlignment w:val="baseline"/>
        <w:rPr>
          <w:rFonts w:cs="David"/>
          <w:sz w:val="26"/>
          <w:szCs w:val="26"/>
          <w:rtl/>
        </w:rPr>
      </w:pPr>
      <w:r w:rsidRPr="001750D1">
        <w:rPr>
          <w:rFonts w:cs="David" w:hint="cs"/>
          <w:sz w:val="26"/>
          <w:szCs w:val="26"/>
          <w:rtl/>
        </w:rPr>
        <w:t>האם החניות הציבוריות צריכות להיות מוקצות מתוך תקן החניה הכולל הנדרש או בנוסף לתקן החניה שייקבע (</w:t>
      </w:r>
      <w:r w:rsidRPr="001750D1">
        <w:rPr>
          <w:rFonts w:cs="David"/>
          <w:sz w:val="26"/>
          <w:szCs w:val="26"/>
        </w:rPr>
        <w:t>on top</w:t>
      </w:r>
      <w:r w:rsidRPr="001750D1">
        <w:rPr>
          <w:rFonts w:cs="David" w:hint="cs"/>
          <w:sz w:val="26"/>
          <w:szCs w:val="26"/>
          <w:rtl/>
        </w:rPr>
        <w:t xml:space="preserve">).  </w:t>
      </w:r>
    </w:p>
    <w:p w14:paraId="363CC440"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אשר ל</w:t>
      </w:r>
      <w:r w:rsidRPr="00327CFF">
        <w:rPr>
          <w:rFonts w:cs="David" w:hint="cs"/>
          <w:b/>
          <w:bCs/>
          <w:sz w:val="26"/>
          <w:szCs w:val="26"/>
          <w:rtl/>
        </w:rPr>
        <w:t>תקן החניה לכלל השימושים</w:t>
      </w:r>
      <w:r>
        <w:rPr>
          <w:rFonts w:cs="David" w:hint="cs"/>
          <w:sz w:val="26"/>
          <w:szCs w:val="26"/>
          <w:rtl/>
        </w:rPr>
        <w:t>,</w:t>
      </w:r>
      <w:r w:rsidRPr="00AB6746">
        <w:rPr>
          <w:rFonts w:cs="David"/>
          <w:sz w:val="26"/>
          <w:szCs w:val="26"/>
          <w:rtl/>
        </w:rPr>
        <w:t xml:space="preserve"> </w:t>
      </w:r>
      <w:r>
        <w:rPr>
          <w:rFonts w:cs="David" w:hint="cs"/>
          <w:sz w:val="26"/>
          <w:szCs w:val="26"/>
          <w:rtl/>
        </w:rPr>
        <w:t xml:space="preserve">בהחלטת </w:t>
      </w:r>
      <w:r w:rsidRPr="00AB6746">
        <w:rPr>
          <w:rFonts w:cs="David"/>
          <w:sz w:val="26"/>
          <w:szCs w:val="26"/>
          <w:rtl/>
        </w:rPr>
        <w:t>הוועדה המקומית</w:t>
      </w:r>
      <w:r>
        <w:rPr>
          <w:rFonts w:cs="David" w:hint="cs"/>
          <w:sz w:val="26"/>
          <w:szCs w:val="26"/>
          <w:rtl/>
        </w:rPr>
        <w:t xml:space="preserve"> נקבע כי "</w:t>
      </w:r>
      <w:r w:rsidRPr="005D7D41">
        <w:rPr>
          <w:rFonts w:cs="David" w:hint="cs"/>
          <w:b/>
          <w:bCs/>
          <w:sz w:val="26"/>
          <w:szCs w:val="26"/>
          <w:u w:val="single"/>
          <w:rtl/>
        </w:rPr>
        <w:t>עפ"י החלטת הוועדה הארכיטקטונית</w:t>
      </w:r>
      <w:r w:rsidRPr="00BF7755">
        <w:rPr>
          <w:rFonts w:cs="David" w:hint="cs"/>
          <w:b/>
          <w:bCs/>
          <w:sz w:val="26"/>
          <w:szCs w:val="26"/>
          <w:rtl/>
        </w:rPr>
        <w:t xml:space="preserve"> יש להיצמד לתקן מחמיר כחלק ממטרה מרכזית של </w:t>
      </w:r>
      <w:proofErr w:type="spellStart"/>
      <w:r w:rsidRPr="00BF7755">
        <w:rPr>
          <w:rFonts w:cs="David" w:hint="cs"/>
          <w:b/>
          <w:bCs/>
          <w:sz w:val="26"/>
          <w:szCs w:val="26"/>
          <w:rtl/>
        </w:rPr>
        <w:t>התכנית</w:t>
      </w:r>
      <w:proofErr w:type="spellEnd"/>
      <w:r w:rsidRPr="00BF7755">
        <w:rPr>
          <w:rFonts w:cs="David" w:hint="cs"/>
          <w:b/>
          <w:bCs/>
          <w:sz w:val="26"/>
          <w:szCs w:val="26"/>
          <w:rtl/>
        </w:rPr>
        <w:t xml:space="preserve"> שחלה במקום</w:t>
      </w:r>
      <w:r>
        <w:rPr>
          <w:rFonts w:cs="David" w:hint="cs"/>
          <w:sz w:val="26"/>
          <w:szCs w:val="26"/>
          <w:rtl/>
        </w:rPr>
        <w:t xml:space="preserve">". </w:t>
      </w:r>
    </w:p>
    <w:p w14:paraId="5441AD68" w14:textId="3ECC4FA2"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481672">
        <w:rPr>
          <w:rFonts w:cs="David" w:hint="cs"/>
          <w:sz w:val="26"/>
          <w:szCs w:val="26"/>
          <w:rtl/>
        </w:rPr>
        <w:t xml:space="preserve">בהחלטת הוועדה הארכיטקטונית </w:t>
      </w:r>
      <w:r w:rsidR="005D7D41">
        <w:rPr>
          <w:rFonts w:cs="David" w:hint="cs"/>
          <w:sz w:val="26"/>
          <w:szCs w:val="26"/>
          <w:rtl/>
        </w:rPr>
        <w:t>נקבע</w:t>
      </w:r>
      <w:r w:rsidRPr="00481672">
        <w:rPr>
          <w:rFonts w:cs="David" w:hint="cs"/>
          <w:sz w:val="26"/>
          <w:szCs w:val="26"/>
          <w:rtl/>
        </w:rPr>
        <w:t xml:space="preserve"> כי: "</w:t>
      </w:r>
      <w:r w:rsidRPr="00481672">
        <w:rPr>
          <w:rFonts w:cs="David" w:hint="cs"/>
          <w:b/>
          <w:bCs/>
          <w:sz w:val="26"/>
          <w:szCs w:val="26"/>
          <w:rtl/>
        </w:rPr>
        <w:t xml:space="preserve">אחת מהמטרות של התוכנית המפורטת שחלה במקום היא מתן מענה לחניה ציבורית בעיר העתיקה. יש להציג פתרונות חניה עפ"י תקנים מרביים ובהתאם להחלטת הוועדה המחוזית בעניין אישור </w:t>
      </w:r>
      <w:proofErr w:type="spellStart"/>
      <w:r w:rsidRPr="00481672">
        <w:rPr>
          <w:rFonts w:cs="David" w:hint="cs"/>
          <w:b/>
          <w:bCs/>
          <w:sz w:val="26"/>
          <w:szCs w:val="26"/>
          <w:rtl/>
        </w:rPr>
        <w:t>התכנית</w:t>
      </w:r>
      <w:proofErr w:type="spellEnd"/>
      <w:r w:rsidRPr="00481672">
        <w:rPr>
          <w:rFonts w:cs="David" w:hint="cs"/>
          <w:b/>
          <w:bCs/>
          <w:sz w:val="26"/>
          <w:szCs w:val="26"/>
          <w:rtl/>
        </w:rPr>
        <w:t xml:space="preserve"> מיום 30.10.2022</w:t>
      </w:r>
      <w:r w:rsidRPr="00481672">
        <w:rPr>
          <w:rFonts w:cs="David" w:hint="cs"/>
          <w:sz w:val="26"/>
          <w:szCs w:val="26"/>
          <w:rtl/>
        </w:rPr>
        <w:t xml:space="preserve">". </w:t>
      </w:r>
    </w:p>
    <w:p w14:paraId="76A646AB" w14:textId="07DE6722" w:rsidR="002C65E2" w:rsidRPr="0048167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בהתאם לאמור, ערכה הוועדה המקומית </w:t>
      </w:r>
      <w:r w:rsidRPr="00BE2C69">
        <w:rPr>
          <w:rFonts w:cs="David" w:hint="cs"/>
          <w:sz w:val="26"/>
          <w:szCs w:val="26"/>
          <w:rtl/>
        </w:rPr>
        <w:t xml:space="preserve">תחשיב </w:t>
      </w:r>
      <w:r>
        <w:rPr>
          <w:rFonts w:cs="David" w:hint="cs"/>
          <w:sz w:val="26"/>
          <w:szCs w:val="26"/>
          <w:rtl/>
        </w:rPr>
        <w:t xml:space="preserve">לפי תקן מירבי ולפיו </w:t>
      </w:r>
      <w:r w:rsidRPr="00BE2C69">
        <w:rPr>
          <w:rFonts w:cs="David" w:hint="cs"/>
          <w:sz w:val="26"/>
          <w:szCs w:val="26"/>
          <w:rtl/>
        </w:rPr>
        <w:t>נדרשים סה"כ 468 מקומות חניה</w:t>
      </w:r>
      <w:r w:rsidR="00ED063F">
        <w:rPr>
          <w:rFonts w:cs="David" w:hint="cs"/>
          <w:sz w:val="26"/>
          <w:szCs w:val="26"/>
          <w:rtl/>
        </w:rPr>
        <w:t xml:space="preserve"> (כמפורט בהחלטתה)</w:t>
      </w:r>
      <w:r w:rsidRPr="00BE2C69">
        <w:rPr>
          <w:rFonts w:cs="David" w:hint="cs"/>
          <w:sz w:val="26"/>
          <w:szCs w:val="26"/>
          <w:rtl/>
        </w:rPr>
        <w:t xml:space="preserve">. </w:t>
      </w:r>
      <w:r>
        <w:rPr>
          <w:rFonts w:cs="David" w:hint="cs"/>
          <w:sz w:val="26"/>
          <w:szCs w:val="26"/>
          <w:rtl/>
        </w:rPr>
        <w:t>ב</w:t>
      </w:r>
      <w:r w:rsidRPr="00BE2C69">
        <w:rPr>
          <w:rFonts w:cs="David" w:hint="cs"/>
          <w:sz w:val="26"/>
          <w:szCs w:val="26"/>
          <w:rtl/>
        </w:rPr>
        <w:t>מעמד הדיון הציגה הוועדה המקומית תחשיב מתוקן לפיו נדרשים סה"כ 480 מקומות חניה</w:t>
      </w:r>
      <w:r>
        <w:rPr>
          <w:rFonts w:cs="David" w:hint="cs"/>
          <w:sz w:val="26"/>
          <w:szCs w:val="26"/>
          <w:rtl/>
        </w:rPr>
        <w:t xml:space="preserve"> כפי שיפורט להלן</w:t>
      </w:r>
      <w:r w:rsidRPr="00BE2C69">
        <w:rPr>
          <w:rFonts w:cs="David" w:hint="cs"/>
          <w:sz w:val="26"/>
          <w:szCs w:val="26"/>
          <w:rtl/>
        </w:rPr>
        <w:t>.</w:t>
      </w:r>
    </w:p>
    <w:p w14:paraId="63F210CB" w14:textId="77777777" w:rsidR="002C65E2" w:rsidRPr="00546098"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lastRenderedPageBreak/>
        <w:t xml:space="preserve">לעניין </w:t>
      </w:r>
      <w:r>
        <w:rPr>
          <w:rFonts w:cs="David" w:hint="cs"/>
          <w:b/>
          <w:bCs/>
          <w:sz w:val="26"/>
          <w:szCs w:val="26"/>
          <w:rtl/>
        </w:rPr>
        <w:t xml:space="preserve">מתחם </w:t>
      </w:r>
      <w:r w:rsidRPr="00327CFF">
        <w:rPr>
          <w:rFonts w:cs="David" w:hint="cs"/>
          <w:b/>
          <w:bCs/>
          <w:sz w:val="26"/>
          <w:szCs w:val="26"/>
          <w:rtl/>
        </w:rPr>
        <w:t xml:space="preserve">בית </w:t>
      </w:r>
      <w:proofErr w:type="spellStart"/>
      <w:r w:rsidRPr="00327CFF">
        <w:rPr>
          <w:rFonts w:cs="David" w:hint="cs"/>
          <w:b/>
          <w:bCs/>
          <w:sz w:val="26"/>
          <w:szCs w:val="26"/>
          <w:rtl/>
        </w:rPr>
        <w:t>בוסל</w:t>
      </w:r>
      <w:proofErr w:type="spellEnd"/>
      <w:r>
        <w:rPr>
          <w:rFonts w:cs="David" w:hint="cs"/>
          <w:sz w:val="26"/>
          <w:szCs w:val="26"/>
          <w:rtl/>
        </w:rPr>
        <w:t xml:space="preserve"> לטענת הוועדה המקומית</w:t>
      </w:r>
      <w:r w:rsidRPr="00972AB0">
        <w:rPr>
          <w:rFonts w:cs="David" w:hint="cs"/>
          <w:sz w:val="26"/>
          <w:szCs w:val="26"/>
          <w:rtl/>
        </w:rPr>
        <w:t xml:space="preserve">, </w:t>
      </w:r>
      <w:r>
        <w:rPr>
          <w:rFonts w:cs="David" w:hint="cs"/>
          <w:sz w:val="26"/>
          <w:szCs w:val="26"/>
          <w:rtl/>
        </w:rPr>
        <w:t xml:space="preserve">על פי טבלת מאזן חניות </w:t>
      </w:r>
      <w:proofErr w:type="spellStart"/>
      <w:r>
        <w:rPr>
          <w:rFonts w:cs="David" w:hint="cs"/>
          <w:sz w:val="26"/>
          <w:szCs w:val="26"/>
          <w:rtl/>
        </w:rPr>
        <w:t>לתכנית</w:t>
      </w:r>
      <w:proofErr w:type="spellEnd"/>
      <w:r>
        <w:rPr>
          <w:rFonts w:cs="David" w:hint="cs"/>
          <w:sz w:val="26"/>
          <w:szCs w:val="26"/>
          <w:rtl/>
        </w:rPr>
        <w:t xml:space="preserve"> הסדרי תנועה וחניה שצורפה ל</w:t>
      </w:r>
      <w:r w:rsidRPr="00972AB0">
        <w:rPr>
          <w:rFonts w:cs="David"/>
          <w:sz w:val="26"/>
          <w:szCs w:val="26"/>
          <w:rtl/>
        </w:rPr>
        <w:t>היתר בניה</w:t>
      </w:r>
      <w:r w:rsidRPr="00972AB0">
        <w:rPr>
          <w:rFonts w:cs="David" w:hint="cs"/>
          <w:sz w:val="26"/>
          <w:szCs w:val="26"/>
          <w:rtl/>
        </w:rPr>
        <w:t xml:space="preserve"> מס' </w:t>
      </w:r>
      <w:r w:rsidRPr="00D653F4">
        <w:rPr>
          <w:rFonts w:cs="David" w:hint="cs"/>
          <w:sz w:val="26"/>
          <w:szCs w:val="26"/>
          <w:rtl/>
        </w:rPr>
        <w:t xml:space="preserve">2017129 שניתן למתחם בית </w:t>
      </w:r>
      <w:proofErr w:type="spellStart"/>
      <w:r w:rsidRPr="00D653F4">
        <w:rPr>
          <w:rFonts w:cs="David" w:hint="cs"/>
          <w:sz w:val="26"/>
          <w:szCs w:val="26"/>
          <w:rtl/>
        </w:rPr>
        <w:t>בוסל</w:t>
      </w:r>
      <w:proofErr w:type="spellEnd"/>
      <w:r w:rsidRPr="00D653F4">
        <w:rPr>
          <w:rFonts w:cs="David" w:hint="cs"/>
          <w:sz w:val="26"/>
          <w:szCs w:val="26"/>
          <w:rtl/>
        </w:rPr>
        <w:t xml:space="preserve"> </w:t>
      </w:r>
      <w:r>
        <w:rPr>
          <w:rFonts w:cs="David" w:hint="cs"/>
          <w:sz w:val="26"/>
          <w:szCs w:val="26"/>
          <w:rtl/>
        </w:rPr>
        <w:t>(להלן גם: "</w:t>
      </w:r>
      <w:r w:rsidRPr="00047ABC">
        <w:rPr>
          <w:rFonts w:cs="David" w:hint="cs"/>
          <w:b/>
          <w:bCs/>
          <w:sz w:val="26"/>
          <w:szCs w:val="26"/>
          <w:rtl/>
        </w:rPr>
        <w:t>טבלת מאזן חניה</w:t>
      </w:r>
      <w:r>
        <w:rPr>
          <w:rFonts w:cs="David" w:hint="cs"/>
          <w:b/>
          <w:bCs/>
          <w:sz w:val="26"/>
          <w:szCs w:val="26"/>
          <w:rtl/>
        </w:rPr>
        <w:t xml:space="preserve"> למתחם </w:t>
      </w:r>
      <w:r w:rsidRPr="00047ABC">
        <w:rPr>
          <w:rFonts w:cs="David" w:hint="cs"/>
          <w:b/>
          <w:bCs/>
          <w:sz w:val="26"/>
          <w:szCs w:val="26"/>
          <w:rtl/>
        </w:rPr>
        <w:t xml:space="preserve">בית </w:t>
      </w:r>
      <w:proofErr w:type="spellStart"/>
      <w:r w:rsidRPr="00047ABC">
        <w:rPr>
          <w:rFonts w:cs="David" w:hint="cs"/>
          <w:b/>
          <w:bCs/>
          <w:sz w:val="26"/>
          <w:szCs w:val="26"/>
          <w:rtl/>
        </w:rPr>
        <w:t>בוסל</w:t>
      </w:r>
      <w:proofErr w:type="spellEnd"/>
      <w:r>
        <w:rPr>
          <w:rFonts w:cs="David" w:hint="cs"/>
          <w:sz w:val="26"/>
          <w:szCs w:val="26"/>
          <w:rtl/>
        </w:rPr>
        <w:t xml:space="preserve">") </w:t>
      </w:r>
      <w:r w:rsidRPr="00D653F4">
        <w:rPr>
          <w:rFonts w:cs="David"/>
          <w:sz w:val="26"/>
          <w:szCs w:val="26"/>
          <w:rtl/>
        </w:rPr>
        <w:t>סומנו</w:t>
      </w:r>
      <w:r>
        <w:rPr>
          <w:rFonts w:cs="David" w:hint="cs"/>
          <w:sz w:val="26"/>
          <w:szCs w:val="26"/>
          <w:rtl/>
        </w:rPr>
        <w:t xml:space="preserve"> סה"כ</w:t>
      </w:r>
      <w:r w:rsidRPr="00D653F4">
        <w:rPr>
          <w:rFonts w:cs="David"/>
          <w:sz w:val="26"/>
          <w:szCs w:val="26"/>
          <w:rtl/>
        </w:rPr>
        <w:t xml:space="preserve"> 181 מקומות חניה, בפועל </w:t>
      </w:r>
      <w:r w:rsidRPr="00D653F4">
        <w:rPr>
          <w:rFonts w:cs="David" w:hint="cs"/>
          <w:sz w:val="26"/>
          <w:szCs w:val="26"/>
          <w:rtl/>
        </w:rPr>
        <w:t>הקצתה העוררת</w:t>
      </w:r>
      <w:r w:rsidRPr="00D653F4">
        <w:rPr>
          <w:rFonts w:cs="David"/>
          <w:sz w:val="26"/>
          <w:szCs w:val="26"/>
          <w:rtl/>
        </w:rPr>
        <w:t xml:space="preserve"> במתחם </w:t>
      </w:r>
      <w:r w:rsidRPr="00D653F4">
        <w:rPr>
          <w:rFonts w:cs="David" w:hint="cs"/>
          <w:sz w:val="26"/>
          <w:szCs w:val="26"/>
          <w:rtl/>
        </w:rPr>
        <w:t xml:space="preserve">כ </w:t>
      </w:r>
      <w:r w:rsidRPr="00D653F4">
        <w:rPr>
          <w:rFonts w:cs="David"/>
          <w:sz w:val="26"/>
          <w:szCs w:val="26"/>
          <w:rtl/>
        </w:rPr>
        <w:t>–</w:t>
      </w:r>
      <w:r w:rsidRPr="00D653F4">
        <w:rPr>
          <w:rFonts w:cs="David" w:hint="cs"/>
          <w:sz w:val="26"/>
          <w:szCs w:val="26"/>
          <w:rtl/>
        </w:rPr>
        <w:t xml:space="preserve"> 40 </w:t>
      </w:r>
      <w:r w:rsidRPr="00D653F4">
        <w:rPr>
          <w:rFonts w:cs="David"/>
          <w:sz w:val="26"/>
          <w:szCs w:val="26"/>
          <w:rtl/>
        </w:rPr>
        <w:t xml:space="preserve">חניות בלבד. </w:t>
      </w:r>
      <w:r>
        <w:rPr>
          <w:rFonts w:cs="David" w:hint="cs"/>
          <w:sz w:val="26"/>
          <w:szCs w:val="26"/>
          <w:rtl/>
        </w:rPr>
        <w:t xml:space="preserve">משכך על </w:t>
      </w:r>
      <w:r w:rsidRPr="00972AB0">
        <w:rPr>
          <w:rFonts w:cs="David" w:hint="cs"/>
          <w:sz w:val="26"/>
          <w:szCs w:val="26"/>
          <w:rtl/>
        </w:rPr>
        <w:t>העוררת להשלים</w:t>
      </w:r>
      <w:r w:rsidRPr="00972AB0">
        <w:rPr>
          <w:rFonts w:cs="David"/>
          <w:sz w:val="26"/>
          <w:szCs w:val="26"/>
          <w:rtl/>
        </w:rPr>
        <w:t xml:space="preserve"> 141 חניות נוספות בתחום </w:t>
      </w:r>
      <w:r w:rsidRPr="00972AB0">
        <w:rPr>
          <w:rFonts w:cs="David" w:hint="cs"/>
          <w:sz w:val="26"/>
          <w:szCs w:val="26"/>
          <w:rtl/>
        </w:rPr>
        <w:t>המגרש</w:t>
      </w:r>
      <w:r w:rsidRPr="00972AB0">
        <w:rPr>
          <w:rFonts w:cs="David"/>
          <w:sz w:val="26"/>
          <w:szCs w:val="26"/>
          <w:rtl/>
        </w:rPr>
        <w:t xml:space="preserve">. </w:t>
      </w:r>
      <w:r w:rsidRPr="00546098">
        <w:rPr>
          <w:rFonts w:cs="David" w:hint="cs"/>
          <w:sz w:val="26"/>
          <w:szCs w:val="26"/>
          <w:rtl/>
        </w:rPr>
        <w:t xml:space="preserve">הדברים גם עולים לטענתה בקנה אחד עם </w:t>
      </w:r>
      <w:r>
        <w:rPr>
          <w:rFonts w:cs="David" w:hint="cs"/>
          <w:sz w:val="26"/>
          <w:szCs w:val="26"/>
          <w:rtl/>
        </w:rPr>
        <w:t xml:space="preserve">טבלת </w:t>
      </w:r>
      <w:r w:rsidRPr="00546098">
        <w:rPr>
          <w:rFonts w:cs="David" w:hint="cs"/>
          <w:sz w:val="26"/>
          <w:szCs w:val="26"/>
          <w:rtl/>
        </w:rPr>
        <w:t xml:space="preserve">מאזן החניה </w:t>
      </w:r>
      <w:r>
        <w:rPr>
          <w:rFonts w:cs="David" w:hint="cs"/>
          <w:sz w:val="26"/>
          <w:szCs w:val="26"/>
          <w:rtl/>
        </w:rPr>
        <w:t xml:space="preserve">שצורפה </w:t>
      </w:r>
      <w:r w:rsidRPr="00546098">
        <w:rPr>
          <w:rFonts w:cs="David" w:hint="cs"/>
          <w:sz w:val="26"/>
          <w:szCs w:val="26"/>
          <w:rtl/>
        </w:rPr>
        <w:t xml:space="preserve">לנספח תנועה מנחה של תכנית המעונות, שם צוין על ידי העוררת בעצמה כי על פי היתר בניה של בית </w:t>
      </w:r>
      <w:proofErr w:type="spellStart"/>
      <w:r w:rsidRPr="00546098">
        <w:rPr>
          <w:rFonts w:cs="David" w:hint="cs"/>
          <w:sz w:val="26"/>
          <w:szCs w:val="26"/>
          <w:rtl/>
        </w:rPr>
        <w:t>בוסל</w:t>
      </w:r>
      <w:proofErr w:type="spellEnd"/>
      <w:r w:rsidRPr="00546098">
        <w:rPr>
          <w:rFonts w:cs="David" w:hint="cs"/>
          <w:sz w:val="26"/>
          <w:szCs w:val="26"/>
          <w:rtl/>
        </w:rPr>
        <w:t xml:space="preserve"> נדרשות 141 חניות, כדלקמן:  </w:t>
      </w:r>
    </w:p>
    <w:p w14:paraId="587B338E" w14:textId="77777777" w:rsidR="002C65E2"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Pr>
          <w:rFonts w:cs="David"/>
          <w:noProof/>
          <w:sz w:val="26"/>
          <w:szCs w:val="26"/>
        </w:rPr>
        <w:drawing>
          <wp:inline distT="0" distB="0" distL="0" distR="0" wp14:anchorId="56BDB359" wp14:editId="469640FD">
            <wp:extent cx="5036234" cy="1951655"/>
            <wp:effectExtent l="0" t="0" r="0" b="0"/>
            <wp:docPr id="1377010298"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43391" cy="1954428"/>
                    </a:xfrm>
                    <a:prstGeom prst="rect">
                      <a:avLst/>
                    </a:prstGeom>
                    <a:noFill/>
                    <a:ln>
                      <a:noFill/>
                    </a:ln>
                  </pic:spPr>
                </pic:pic>
              </a:graphicData>
            </a:graphic>
          </wp:inline>
        </w:drawing>
      </w:r>
    </w:p>
    <w:p w14:paraId="0975B970" w14:textId="77777777" w:rsidR="002C65E2" w:rsidRPr="00A108BA"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עוד לטענתה, אף שבטבלת מאזן החניה למתחם בית </w:t>
      </w:r>
      <w:proofErr w:type="spellStart"/>
      <w:r>
        <w:rPr>
          <w:rFonts w:cs="David" w:hint="cs"/>
          <w:sz w:val="26"/>
          <w:szCs w:val="26"/>
          <w:rtl/>
        </w:rPr>
        <w:t>בוסל</w:t>
      </w:r>
      <w:proofErr w:type="spellEnd"/>
      <w:r>
        <w:rPr>
          <w:rFonts w:cs="David" w:hint="cs"/>
          <w:sz w:val="26"/>
          <w:szCs w:val="26"/>
          <w:rtl/>
        </w:rPr>
        <w:t xml:space="preserve"> נערכה חלוקה לאופן הקצאת מקומות חניה על פי </w:t>
      </w:r>
      <w:r w:rsidRPr="00421673">
        <w:rPr>
          <w:rFonts w:cs="David"/>
          <w:sz w:val="26"/>
          <w:szCs w:val="26"/>
          <w:rtl/>
        </w:rPr>
        <w:t>שלב א</w:t>
      </w:r>
      <w:r>
        <w:rPr>
          <w:rFonts w:cs="David" w:hint="cs"/>
          <w:sz w:val="26"/>
          <w:szCs w:val="26"/>
          <w:rtl/>
        </w:rPr>
        <w:t>'</w:t>
      </w:r>
      <w:r w:rsidRPr="00421673">
        <w:rPr>
          <w:rFonts w:cs="David"/>
          <w:sz w:val="26"/>
          <w:szCs w:val="26"/>
          <w:rtl/>
        </w:rPr>
        <w:t xml:space="preserve"> ושלב ב</w:t>
      </w:r>
      <w:r>
        <w:rPr>
          <w:rFonts w:cs="David" w:hint="cs"/>
          <w:sz w:val="26"/>
          <w:szCs w:val="26"/>
          <w:rtl/>
        </w:rPr>
        <w:t>'</w:t>
      </w:r>
      <w:r w:rsidRPr="00421673">
        <w:rPr>
          <w:rFonts w:cs="David" w:hint="cs"/>
          <w:sz w:val="26"/>
          <w:szCs w:val="26"/>
          <w:rtl/>
        </w:rPr>
        <w:t>,</w:t>
      </w:r>
      <w:r w:rsidRPr="00421673">
        <w:rPr>
          <w:rFonts w:cs="David"/>
          <w:sz w:val="26"/>
          <w:szCs w:val="26"/>
          <w:rtl/>
        </w:rPr>
        <w:t xml:space="preserve"> </w:t>
      </w:r>
      <w:r w:rsidRPr="00421673">
        <w:rPr>
          <w:rFonts w:cs="David" w:hint="cs"/>
          <w:sz w:val="26"/>
          <w:szCs w:val="26"/>
          <w:rtl/>
        </w:rPr>
        <w:t xml:space="preserve">על העוררת להשלים את כל מקומות החניה </w:t>
      </w:r>
      <w:r>
        <w:rPr>
          <w:rFonts w:cs="David" w:hint="cs"/>
          <w:sz w:val="26"/>
          <w:szCs w:val="26"/>
          <w:rtl/>
        </w:rPr>
        <w:t xml:space="preserve">בין אם מימשה את מלוא זכויות הבניה על פי שני השלבים ובין לאו, דהיינו </w:t>
      </w:r>
      <w:r w:rsidRPr="00421673">
        <w:rPr>
          <w:rFonts w:cs="David" w:hint="cs"/>
          <w:sz w:val="26"/>
          <w:szCs w:val="26"/>
          <w:rtl/>
        </w:rPr>
        <w:t xml:space="preserve">ללא הבחנה בין מימוש </w:t>
      </w:r>
      <w:r>
        <w:rPr>
          <w:rFonts w:cs="David" w:hint="cs"/>
          <w:sz w:val="26"/>
          <w:szCs w:val="26"/>
          <w:rtl/>
        </w:rPr>
        <w:t xml:space="preserve">בניה </w:t>
      </w:r>
      <w:r w:rsidRPr="00421673">
        <w:rPr>
          <w:rFonts w:cs="David" w:hint="cs"/>
          <w:sz w:val="26"/>
          <w:szCs w:val="26"/>
          <w:rtl/>
        </w:rPr>
        <w:t xml:space="preserve">לפי שלב א' ושלב ב'.   </w:t>
      </w:r>
    </w:p>
    <w:p w14:paraId="0457B1EB" w14:textId="77777777" w:rsidR="002C65E2" w:rsidRPr="00502D0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לסיום נקודה זו טענה הוועדה המקומית</w:t>
      </w:r>
      <w:r w:rsidRPr="00BE1D18">
        <w:rPr>
          <w:rFonts w:cs="David" w:hint="cs"/>
          <w:sz w:val="26"/>
          <w:szCs w:val="26"/>
          <w:rtl/>
        </w:rPr>
        <w:t xml:space="preserve">, </w:t>
      </w:r>
      <w:r>
        <w:rPr>
          <w:rFonts w:cs="David" w:hint="cs"/>
          <w:sz w:val="26"/>
          <w:szCs w:val="26"/>
          <w:rtl/>
        </w:rPr>
        <w:t xml:space="preserve">כי </w:t>
      </w:r>
      <w:r w:rsidRPr="00BE1D18">
        <w:rPr>
          <w:rFonts w:cs="David"/>
          <w:sz w:val="26"/>
          <w:szCs w:val="26"/>
          <w:rtl/>
        </w:rPr>
        <w:t xml:space="preserve">במסגרת בדיקה </w:t>
      </w:r>
      <w:r w:rsidRPr="00BE1D18">
        <w:rPr>
          <w:rFonts w:cs="David" w:hint="cs"/>
          <w:sz w:val="26"/>
          <w:szCs w:val="26"/>
          <w:rtl/>
        </w:rPr>
        <w:t xml:space="preserve">שנערכה </w:t>
      </w:r>
      <w:r w:rsidRPr="00BE1D18">
        <w:rPr>
          <w:rFonts w:cs="David"/>
          <w:sz w:val="26"/>
          <w:szCs w:val="26"/>
          <w:rtl/>
        </w:rPr>
        <w:t xml:space="preserve">להיתרי הבניה של </w:t>
      </w:r>
      <w:r>
        <w:rPr>
          <w:rFonts w:cs="David" w:hint="cs"/>
          <w:sz w:val="26"/>
          <w:szCs w:val="26"/>
          <w:rtl/>
        </w:rPr>
        <w:t xml:space="preserve">מתחם </w:t>
      </w:r>
      <w:r w:rsidRPr="00BE1D18">
        <w:rPr>
          <w:rFonts w:cs="David"/>
          <w:sz w:val="26"/>
          <w:szCs w:val="26"/>
          <w:rtl/>
        </w:rPr>
        <w:t xml:space="preserve">בית </w:t>
      </w:r>
      <w:proofErr w:type="spellStart"/>
      <w:r w:rsidRPr="00BE1D18">
        <w:rPr>
          <w:rFonts w:cs="David"/>
          <w:sz w:val="26"/>
          <w:szCs w:val="26"/>
          <w:rtl/>
        </w:rPr>
        <w:t>בוסל</w:t>
      </w:r>
      <w:proofErr w:type="spellEnd"/>
      <w:r w:rsidRPr="00BE1D18">
        <w:rPr>
          <w:rFonts w:cs="David"/>
          <w:sz w:val="26"/>
          <w:szCs w:val="26"/>
          <w:rtl/>
        </w:rPr>
        <w:t xml:space="preserve"> נמצא כי </w:t>
      </w:r>
      <w:r w:rsidRPr="00BE1D18">
        <w:rPr>
          <w:rFonts w:cs="David" w:hint="cs"/>
          <w:sz w:val="26"/>
          <w:szCs w:val="26"/>
          <w:rtl/>
        </w:rPr>
        <w:t xml:space="preserve">מבנים נוספים במתחם, ובהם, </w:t>
      </w:r>
      <w:r w:rsidRPr="00BE1D18">
        <w:rPr>
          <w:rFonts w:cs="David"/>
          <w:sz w:val="26"/>
          <w:szCs w:val="26"/>
          <w:rtl/>
        </w:rPr>
        <w:t xml:space="preserve">בית רכטר ובית הרופא, אינם </w:t>
      </w:r>
      <w:r w:rsidRPr="00BE1D18">
        <w:rPr>
          <w:rFonts w:cs="David" w:hint="cs"/>
          <w:sz w:val="26"/>
          <w:szCs w:val="26"/>
          <w:rtl/>
        </w:rPr>
        <w:t>באים במני</w:t>
      </w:r>
      <w:r>
        <w:rPr>
          <w:rFonts w:cs="David" w:hint="cs"/>
          <w:sz w:val="26"/>
          <w:szCs w:val="26"/>
          <w:rtl/>
        </w:rPr>
        <w:t>י</w:t>
      </w:r>
      <w:r w:rsidRPr="00BE1D18">
        <w:rPr>
          <w:rFonts w:cs="David" w:hint="cs"/>
          <w:sz w:val="26"/>
          <w:szCs w:val="26"/>
          <w:rtl/>
        </w:rPr>
        <w:t>ן השטחים</w:t>
      </w:r>
      <w:r w:rsidRPr="00BE1D18">
        <w:rPr>
          <w:rFonts w:cs="David"/>
          <w:sz w:val="26"/>
          <w:szCs w:val="26"/>
          <w:rtl/>
        </w:rPr>
        <w:t xml:space="preserve"> במסגרת ההיתר הקיי</w:t>
      </w:r>
      <w:r w:rsidRPr="00BE1D18">
        <w:rPr>
          <w:rFonts w:cs="David" w:hint="cs"/>
          <w:sz w:val="26"/>
          <w:szCs w:val="26"/>
          <w:rtl/>
        </w:rPr>
        <w:t xml:space="preserve">ם. </w:t>
      </w:r>
    </w:p>
    <w:p w14:paraId="335128A3" w14:textId="77777777" w:rsidR="002C65E2" w:rsidRPr="00876F2E"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876F2E">
        <w:rPr>
          <w:rFonts w:cs="David" w:hint="cs"/>
          <w:sz w:val="26"/>
          <w:szCs w:val="26"/>
          <w:rtl/>
        </w:rPr>
        <w:t xml:space="preserve">לסוגיית </w:t>
      </w:r>
      <w:r w:rsidRPr="00876F2E">
        <w:rPr>
          <w:rFonts w:cs="David" w:hint="cs"/>
          <w:b/>
          <w:bCs/>
          <w:sz w:val="26"/>
          <w:szCs w:val="26"/>
          <w:rtl/>
        </w:rPr>
        <w:t>החניות הציבוריות</w:t>
      </w:r>
      <w:r w:rsidRPr="00876F2E">
        <w:rPr>
          <w:rFonts w:cs="David" w:hint="cs"/>
          <w:sz w:val="26"/>
          <w:szCs w:val="26"/>
          <w:rtl/>
        </w:rPr>
        <w:t xml:space="preserve"> לטענתה יש להקצותן בנוסף לכלל החניות שנדרשות. בנוסף, אופן חישוב החניות הציבוריות צריך להיגזר מ</w:t>
      </w:r>
      <w:r w:rsidRPr="00876F2E">
        <w:rPr>
          <w:rFonts w:cs="David"/>
          <w:sz w:val="26"/>
          <w:szCs w:val="26"/>
          <w:rtl/>
        </w:rPr>
        <w:t xml:space="preserve">כלל מקומות החניה הנדרשים לכלל השימושים </w:t>
      </w:r>
      <w:r w:rsidRPr="00876F2E">
        <w:rPr>
          <w:rFonts w:cs="David" w:hint="cs"/>
          <w:sz w:val="26"/>
          <w:szCs w:val="26"/>
          <w:rtl/>
        </w:rPr>
        <w:t xml:space="preserve">בתוספת </w:t>
      </w:r>
      <w:r w:rsidRPr="00876F2E">
        <w:rPr>
          <w:rFonts w:cs="David"/>
          <w:sz w:val="26"/>
          <w:szCs w:val="26"/>
          <w:rtl/>
        </w:rPr>
        <w:t xml:space="preserve">החניות עבור </w:t>
      </w:r>
      <w:r>
        <w:rPr>
          <w:rFonts w:cs="David" w:hint="cs"/>
          <w:sz w:val="26"/>
          <w:szCs w:val="26"/>
          <w:rtl/>
        </w:rPr>
        <w:t xml:space="preserve">מתחם </w:t>
      </w:r>
      <w:r w:rsidRPr="00876F2E">
        <w:rPr>
          <w:rFonts w:cs="David"/>
          <w:sz w:val="26"/>
          <w:szCs w:val="26"/>
          <w:rtl/>
        </w:rPr>
        <w:t xml:space="preserve">בית </w:t>
      </w:r>
      <w:proofErr w:type="spellStart"/>
      <w:r w:rsidRPr="00876F2E">
        <w:rPr>
          <w:rFonts w:cs="David"/>
          <w:sz w:val="26"/>
          <w:szCs w:val="26"/>
          <w:rtl/>
        </w:rPr>
        <w:t>בוסל</w:t>
      </w:r>
      <w:proofErr w:type="spellEnd"/>
      <w:r w:rsidRPr="00876F2E">
        <w:rPr>
          <w:rFonts w:cs="David"/>
          <w:sz w:val="26"/>
          <w:szCs w:val="26"/>
          <w:rtl/>
        </w:rPr>
        <w:t xml:space="preserve">. </w:t>
      </w:r>
      <w:r>
        <w:rPr>
          <w:rFonts w:cs="David" w:hint="cs"/>
          <w:sz w:val="26"/>
          <w:szCs w:val="26"/>
          <w:rtl/>
        </w:rPr>
        <w:t xml:space="preserve">עוד בעניין זה טענה היא כי </w:t>
      </w:r>
      <w:r w:rsidRPr="003D4DF2">
        <w:rPr>
          <w:rFonts w:cs="David"/>
          <w:sz w:val="26"/>
          <w:szCs w:val="26"/>
          <w:rtl/>
        </w:rPr>
        <w:t xml:space="preserve">החניות הציבוריות נדרשות </w:t>
      </w:r>
      <w:r>
        <w:rPr>
          <w:rFonts w:cs="David" w:hint="cs"/>
          <w:sz w:val="26"/>
          <w:szCs w:val="26"/>
          <w:rtl/>
        </w:rPr>
        <w:t xml:space="preserve">לשמש </w:t>
      </w:r>
      <w:r w:rsidRPr="003D4DF2">
        <w:rPr>
          <w:rFonts w:cs="David"/>
          <w:sz w:val="26"/>
          <w:szCs w:val="26"/>
          <w:rtl/>
        </w:rPr>
        <w:t xml:space="preserve">את הציבור הרחב, ולא את סגל המכללה או הסטודנטים, </w:t>
      </w:r>
      <w:r>
        <w:rPr>
          <w:rFonts w:cs="David" w:hint="cs"/>
          <w:sz w:val="26"/>
          <w:szCs w:val="26"/>
          <w:rtl/>
        </w:rPr>
        <w:t>וכי</w:t>
      </w:r>
      <w:r w:rsidRPr="003D4DF2">
        <w:rPr>
          <w:rFonts w:cs="David"/>
          <w:sz w:val="26"/>
          <w:szCs w:val="26"/>
          <w:rtl/>
        </w:rPr>
        <w:t xml:space="preserve"> לא הוצג מנגנון שיבטיח</w:t>
      </w:r>
      <w:r>
        <w:rPr>
          <w:rFonts w:cs="David" w:hint="cs"/>
          <w:sz w:val="26"/>
          <w:szCs w:val="26"/>
          <w:rtl/>
        </w:rPr>
        <w:t xml:space="preserve"> שימוש זה.</w:t>
      </w:r>
    </w:p>
    <w:p w14:paraId="4B90CBC2" w14:textId="77777777" w:rsidR="002C65E2" w:rsidRPr="00AE55F1"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Pr>
          <w:rFonts w:cs="David" w:hint="cs"/>
          <w:sz w:val="26"/>
          <w:szCs w:val="26"/>
          <w:rtl/>
        </w:rPr>
        <w:t>לאור האמור ו</w:t>
      </w:r>
      <w:r w:rsidRPr="00AE55F1">
        <w:rPr>
          <w:rFonts w:cs="David"/>
          <w:sz w:val="26"/>
          <w:szCs w:val="26"/>
          <w:rtl/>
        </w:rPr>
        <w:t xml:space="preserve">בהתאם לחישוב </w:t>
      </w:r>
      <w:r w:rsidRPr="00AE55F1">
        <w:rPr>
          <w:rFonts w:cs="David" w:hint="cs"/>
          <w:sz w:val="26"/>
          <w:szCs w:val="26"/>
          <w:rtl/>
        </w:rPr>
        <w:t>שנערך על ידי הוועדה המקומית</w:t>
      </w:r>
      <w:r>
        <w:rPr>
          <w:rFonts w:cs="David" w:hint="cs"/>
          <w:sz w:val="26"/>
          <w:szCs w:val="26"/>
          <w:rtl/>
        </w:rPr>
        <w:t xml:space="preserve"> לפי שטחי הבניה המוצעים בבקשה להיתר ואשר הוצג במעמד הדיון</w:t>
      </w:r>
      <w:r w:rsidRPr="00AE55F1">
        <w:rPr>
          <w:rFonts w:cs="David"/>
          <w:sz w:val="26"/>
          <w:szCs w:val="26"/>
          <w:rtl/>
        </w:rPr>
        <w:t xml:space="preserve">, </w:t>
      </w:r>
      <w:r w:rsidRPr="00AE55F1">
        <w:rPr>
          <w:rFonts w:cs="David" w:hint="cs"/>
          <w:sz w:val="26"/>
          <w:szCs w:val="26"/>
          <w:rtl/>
        </w:rPr>
        <w:t xml:space="preserve">על העוררת להקצות </w:t>
      </w:r>
      <w:r>
        <w:rPr>
          <w:rFonts w:cs="David" w:hint="cs"/>
          <w:sz w:val="26"/>
          <w:szCs w:val="26"/>
          <w:rtl/>
        </w:rPr>
        <w:t xml:space="preserve">243 </w:t>
      </w:r>
      <w:r w:rsidRPr="00AE55F1">
        <w:rPr>
          <w:rFonts w:cs="David"/>
          <w:sz w:val="26"/>
          <w:szCs w:val="26"/>
          <w:rtl/>
        </w:rPr>
        <w:t>מקומות חניה</w:t>
      </w:r>
      <w:r w:rsidRPr="00AE55F1">
        <w:rPr>
          <w:rFonts w:cs="David" w:hint="cs"/>
          <w:sz w:val="26"/>
          <w:szCs w:val="26"/>
          <w:rtl/>
        </w:rPr>
        <w:t xml:space="preserve"> על פי התקן המירבי</w:t>
      </w:r>
      <w:r>
        <w:rPr>
          <w:rFonts w:cs="David" w:hint="cs"/>
          <w:sz w:val="26"/>
          <w:szCs w:val="26"/>
          <w:rtl/>
        </w:rPr>
        <w:t xml:space="preserve"> בתוספת </w:t>
      </w:r>
      <w:r w:rsidRPr="00AE55F1">
        <w:rPr>
          <w:rFonts w:cs="David"/>
          <w:sz w:val="26"/>
          <w:szCs w:val="26"/>
          <w:rtl/>
        </w:rPr>
        <w:t xml:space="preserve">141 </w:t>
      </w:r>
      <w:r w:rsidRPr="00AE55F1">
        <w:rPr>
          <w:rFonts w:cs="David" w:hint="cs"/>
          <w:sz w:val="26"/>
          <w:szCs w:val="26"/>
          <w:rtl/>
        </w:rPr>
        <w:t>מקומות חניה</w:t>
      </w:r>
      <w:r w:rsidRPr="00AE55F1">
        <w:rPr>
          <w:rFonts w:cs="David"/>
          <w:sz w:val="26"/>
          <w:szCs w:val="26"/>
          <w:rtl/>
        </w:rPr>
        <w:t xml:space="preserve"> עבור בית </w:t>
      </w:r>
      <w:proofErr w:type="spellStart"/>
      <w:r w:rsidRPr="00AE55F1">
        <w:rPr>
          <w:rFonts w:cs="David"/>
          <w:sz w:val="26"/>
          <w:szCs w:val="26"/>
          <w:rtl/>
        </w:rPr>
        <w:t>בוסל</w:t>
      </w:r>
      <w:proofErr w:type="spellEnd"/>
      <w:r>
        <w:rPr>
          <w:rFonts w:cs="David" w:hint="cs"/>
          <w:sz w:val="26"/>
          <w:szCs w:val="26"/>
          <w:rtl/>
        </w:rPr>
        <w:t xml:space="preserve"> וסה"כ 384</w:t>
      </w:r>
      <w:r w:rsidRPr="00AE55F1">
        <w:rPr>
          <w:rFonts w:cs="David"/>
          <w:sz w:val="26"/>
          <w:szCs w:val="26"/>
          <w:rtl/>
        </w:rPr>
        <w:t xml:space="preserve">, </w:t>
      </w:r>
      <w:r w:rsidRPr="00AE55F1">
        <w:rPr>
          <w:rFonts w:cs="David" w:hint="cs"/>
          <w:sz w:val="26"/>
          <w:szCs w:val="26"/>
          <w:rtl/>
        </w:rPr>
        <w:t>ועל זה להוסיף</w:t>
      </w:r>
      <w:r w:rsidRPr="00AE55F1">
        <w:rPr>
          <w:rFonts w:cs="David"/>
          <w:sz w:val="26"/>
          <w:szCs w:val="26"/>
          <w:rtl/>
        </w:rPr>
        <w:t xml:space="preserve"> 25% חניות </w:t>
      </w:r>
      <w:r w:rsidRPr="00AE55F1">
        <w:rPr>
          <w:rFonts w:cs="David" w:hint="cs"/>
          <w:sz w:val="26"/>
          <w:szCs w:val="26"/>
          <w:rtl/>
        </w:rPr>
        <w:t>לטובת הציבור</w:t>
      </w:r>
      <w:r>
        <w:rPr>
          <w:rFonts w:cs="David" w:hint="cs"/>
          <w:sz w:val="26"/>
          <w:szCs w:val="26"/>
          <w:rtl/>
        </w:rPr>
        <w:t xml:space="preserve"> המהווים 96 חניות ציבוריות, בתוספת 7 חניות נכים</w:t>
      </w:r>
      <w:r w:rsidRPr="00AE55F1">
        <w:rPr>
          <w:rFonts w:cs="David"/>
          <w:sz w:val="26"/>
          <w:szCs w:val="26"/>
          <w:rtl/>
        </w:rPr>
        <w:t xml:space="preserve">, </w:t>
      </w:r>
      <w:r>
        <w:rPr>
          <w:rFonts w:cs="David" w:hint="cs"/>
          <w:sz w:val="26"/>
          <w:szCs w:val="26"/>
          <w:rtl/>
        </w:rPr>
        <w:t xml:space="preserve">כך שסה"כ לשיטתה יש להקצות </w:t>
      </w:r>
      <w:r w:rsidRPr="00AE55F1">
        <w:rPr>
          <w:rFonts w:cs="David" w:hint="cs"/>
          <w:sz w:val="26"/>
          <w:szCs w:val="26"/>
          <w:rtl/>
        </w:rPr>
        <w:t>480</w:t>
      </w:r>
      <w:r w:rsidRPr="00AE55F1">
        <w:rPr>
          <w:rFonts w:cs="David"/>
          <w:sz w:val="26"/>
          <w:szCs w:val="26"/>
          <w:rtl/>
        </w:rPr>
        <w:t xml:space="preserve"> מקומות חניה</w:t>
      </w:r>
      <w:r>
        <w:rPr>
          <w:rFonts w:cs="David" w:hint="cs"/>
          <w:sz w:val="26"/>
          <w:szCs w:val="26"/>
          <w:rtl/>
        </w:rPr>
        <w:t xml:space="preserve"> (ולא 468 כפי שהוצג בהחלטת הוועדה המקומית), </w:t>
      </w:r>
      <w:r w:rsidRPr="00AE55F1">
        <w:rPr>
          <w:rFonts w:cs="David" w:hint="cs"/>
          <w:sz w:val="26"/>
          <w:szCs w:val="26"/>
          <w:rtl/>
        </w:rPr>
        <w:t>כמפורט להלן:</w:t>
      </w:r>
    </w:p>
    <w:p w14:paraId="0CE5A374" w14:textId="77777777" w:rsidR="002C65E2" w:rsidRDefault="002C65E2" w:rsidP="002C65E2">
      <w:pPr>
        <w:pStyle w:val="ae"/>
        <w:suppressLineNumbers/>
        <w:overflowPunct w:val="0"/>
        <w:autoSpaceDE w:val="0"/>
        <w:autoSpaceDN w:val="0"/>
        <w:adjustRightInd w:val="0"/>
        <w:spacing w:before="240" w:line="360" w:lineRule="auto"/>
        <w:ind w:left="700" w:right="-284"/>
        <w:jc w:val="center"/>
        <w:textAlignment w:val="baseline"/>
        <w:rPr>
          <w:rFonts w:cs="David"/>
          <w:sz w:val="26"/>
          <w:szCs w:val="26"/>
          <w:rtl/>
        </w:rPr>
      </w:pPr>
      <w:r w:rsidRPr="00245580">
        <w:rPr>
          <w:noProof/>
        </w:rPr>
        <w:lastRenderedPageBreak/>
        <w:drawing>
          <wp:inline distT="0" distB="0" distL="0" distR="0" wp14:anchorId="0D47F3B8" wp14:editId="1C5D8A1A">
            <wp:extent cx="4448337" cy="2557060"/>
            <wp:effectExtent l="0" t="0" r="0" b="0"/>
            <wp:docPr id="131854663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90988" cy="2581577"/>
                    </a:xfrm>
                    <a:prstGeom prst="rect">
                      <a:avLst/>
                    </a:prstGeom>
                    <a:noFill/>
                    <a:ln>
                      <a:noFill/>
                    </a:ln>
                  </pic:spPr>
                </pic:pic>
              </a:graphicData>
            </a:graphic>
          </wp:inline>
        </w:drawing>
      </w:r>
    </w:p>
    <w:p w14:paraId="60BC41AD"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2D6829">
        <w:rPr>
          <w:rFonts w:cs="David" w:hint="cs"/>
          <w:sz w:val="26"/>
          <w:szCs w:val="26"/>
          <w:rtl/>
        </w:rPr>
        <w:t>אלא ש</w:t>
      </w:r>
      <w:r>
        <w:rPr>
          <w:rFonts w:cs="David" w:hint="cs"/>
          <w:sz w:val="26"/>
          <w:szCs w:val="26"/>
          <w:rtl/>
        </w:rPr>
        <w:t>לטענתה ב</w:t>
      </w:r>
      <w:r w:rsidRPr="002D6829">
        <w:rPr>
          <w:rFonts w:cs="David" w:hint="cs"/>
          <w:sz w:val="26"/>
          <w:szCs w:val="26"/>
          <w:rtl/>
        </w:rPr>
        <w:t>פועל,</w:t>
      </w:r>
      <w:r w:rsidRPr="002D6829">
        <w:rPr>
          <w:rFonts w:cs="David"/>
          <w:sz w:val="26"/>
          <w:szCs w:val="26"/>
          <w:rtl/>
        </w:rPr>
        <w:t xml:space="preserve"> הבקשה </w:t>
      </w:r>
      <w:r>
        <w:rPr>
          <w:rFonts w:cs="David" w:hint="cs"/>
          <w:sz w:val="26"/>
          <w:szCs w:val="26"/>
          <w:rtl/>
        </w:rPr>
        <w:t xml:space="preserve">להיתר </w:t>
      </w:r>
      <w:r w:rsidRPr="002D6829">
        <w:rPr>
          <w:rFonts w:cs="David"/>
          <w:sz w:val="26"/>
          <w:szCs w:val="26"/>
          <w:rtl/>
        </w:rPr>
        <w:t xml:space="preserve">כוללת כ-225 מקומות חניה, </w:t>
      </w:r>
      <w:r>
        <w:rPr>
          <w:rFonts w:cs="David" w:hint="cs"/>
          <w:sz w:val="26"/>
          <w:szCs w:val="26"/>
          <w:rtl/>
        </w:rPr>
        <w:t>כש</w:t>
      </w:r>
      <w:r w:rsidRPr="002D6829">
        <w:rPr>
          <w:rFonts w:cs="David"/>
          <w:sz w:val="26"/>
          <w:szCs w:val="26"/>
          <w:rtl/>
        </w:rPr>
        <w:t>חלק</w:t>
      </w:r>
      <w:r w:rsidRPr="002D6829">
        <w:rPr>
          <w:rFonts w:cs="David" w:hint="cs"/>
          <w:sz w:val="26"/>
          <w:szCs w:val="26"/>
          <w:rtl/>
        </w:rPr>
        <w:t>ן</w:t>
      </w:r>
      <w:r>
        <w:rPr>
          <w:rFonts w:cs="David" w:hint="cs"/>
          <w:sz w:val="26"/>
          <w:szCs w:val="26"/>
          <w:rtl/>
        </w:rPr>
        <w:t xml:space="preserve"> חניות </w:t>
      </w:r>
      <w:r w:rsidRPr="002D6829">
        <w:rPr>
          <w:rFonts w:cs="David"/>
          <w:sz w:val="26"/>
          <w:szCs w:val="26"/>
          <w:rtl/>
        </w:rPr>
        <w:t>עוקבות שאינן ישימות מבחינה תפעולית</w:t>
      </w:r>
      <w:r>
        <w:rPr>
          <w:rFonts w:cs="David" w:hint="cs"/>
          <w:sz w:val="26"/>
          <w:szCs w:val="26"/>
          <w:rtl/>
        </w:rPr>
        <w:t xml:space="preserve">. </w:t>
      </w:r>
    </w:p>
    <w:p w14:paraId="31306DF4"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Pr>
          <w:rFonts w:cs="David" w:hint="cs"/>
          <w:sz w:val="26"/>
          <w:szCs w:val="26"/>
          <w:rtl/>
        </w:rPr>
        <w:t xml:space="preserve">לסיום, לטענתה, </w:t>
      </w:r>
      <w:r w:rsidRPr="003D4DF2">
        <w:rPr>
          <w:rFonts w:cs="David"/>
          <w:sz w:val="26"/>
          <w:szCs w:val="26"/>
          <w:rtl/>
        </w:rPr>
        <w:t>יש להביא בחשבון גם חניות נכים, חניות אופניים</w:t>
      </w:r>
      <w:r>
        <w:rPr>
          <w:rFonts w:cs="David" w:hint="cs"/>
          <w:sz w:val="26"/>
          <w:szCs w:val="26"/>
          <w:rtl/>
        </w:rPr>
        <w:t xml:space="preserve"> ו</w:t>
      </w:r>
      <w:r w:rsidRPr="003D4DF2">
        <w:rPr>
          <w:rFonts w:cs="David"/>
          <w:sz w:val="26"/>
          <w:szCs w:val="26"/>
          <w:rtl/>
        </w:rPr>
        <w:t xml:space="preserve">אופנועים וחניות תפעוליות </w:t>
      </w:r>
      <w:r>
        <w:rPr>
          <w:rFonts w:cs="David" w:hint="cs"/>
          <w:sz w:val="26"/>
          <w:szCs w:val="26"/>
          <w:rtl/>
        </w:rPr>
        <w:t>בתחום המגרש</w:t>
      </w:r>
      <w:r w:rsidRPr="003D4DF2">
        <w:rPr>
          <w:rFonts w:cs="David"/>
          <w:sz w:val="26"/>
          <w:szCs w:val="26"/>
          <w:rtl/>
        </w:rPr>
        <w:t xml:space="preserve">. </w:t>
      </w:r>
      <w:r>
        <w:rPr>
          <w:rFonts w:cs="David" w:hint="cs"/>
          <w:sz w:val="26"/>
          <w:szCs w:val="26"/>
          <w:rtl/>
        </w:rPr>
        <w:t xml:space="preserve">בנוסף, </w:t>
      </w:r>
      <w:r w:rsidRPr="003D4DF2">
        <w:rPr>
          <w:rFonts w:cs="David"/>
          <w:sz w:val="26"/>
          <w:szCs w:val="26"/>
          <w:rtl/>
        </w:rPr>
        <w:t xml:space="preserve">בפרויקט מוצעות רק ארבע חניות תפעוליות, כאשר חלק מהפתרונות שהוצעו ממוקמים מחוץ לתחום המגרש ואינם עומדים בדרישות. </w:t>
      </w:r>
    </w:p>
    <w:p w14:paraId="29F6F6E5" w14:textId="77777777" w:rsidR="002C65E2" w:rsidRPr="000D7A4E"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sidRPr="000D7A4E">
        <w:rPr>
          <w:rFonts w:cs="David"/>
          <w:sz w:val="26"/>
          <w:szCs w:val="26"/>
          <w:rtl/>
        </w:rPr>
        <w:t>מ</w:t>
      </w:r>
      <w:r w:rsidRPr="000D7A4E">
        <w:rPr>
          <w:rFonts w:cs="David" w:hint="cs"/>
          <w:sz w:val="26"/>
          <w:szCs w:val="26"/>
          <w:rtl/>
        </w:rPr>
        <w:t>נגד</w:t>
      </w:r>
      <w:r w:rsidRPr="000D7A4E">
        <w:rPr>
          <w:rFonts w:cs="David"/>
          <w:sz w:val="26"/>
          <w:szCs w:val="26"/>
          <w:rtl/>
        </w:rPr>
        <w:t xml:space="preserve"> העוררת טענ</w:t>
      </w:r>
      <w:r w:rsidRPr="000D7A4E">
        <w:rPr>
          <w:rFonts w:cs="David" w:hint="cs"/>
          <w:sz w:val="26"/>
          <w:szCs w:val="26"/>
          <w:rtl/>
        </w:rPr>
        <w:t>ה</w:t>
      </w:r>
      <w:r w:rsidRPr="000D7A4E">
        <w:rPr>
          <w:rFonts w:cs="David"/>
          <w:sz w:val="26"/>
          <w:szCs w:val="26"/>
          <w:rtl/>
        </w:rPr>
        <w:t xml:space="preserve"> כי </w:t>
      </w:r>
      <w:r w:rsidRPr="000D7A4E">
        <w:rPr>
          <w:rFonts w:cs="David" w:hint="cs"/>
          <w:sz w:val="26"/>
          <w:szCs w:val="26"/>
          <w:rtl/>
        </w:rPr>
        <w:t>על פי מאזן החניה ב</w:t>
      </w:r>
      <w:r w:rsidRPr="000D7A4E">
        <w:rPr>
          <w:rFonts w:cs="David"/>
          <w:sz w:val="26"/>
          <w:szCs w:val="26"/>
          <w:rtl/>
        </w:rPr>
        <w:t>בקשה להיתר</w:t>
      </w:r>
      <w:r w:rsidRPr="000D7A4E">
        <w:rPr>
          <w:rFonts w:cs="David" w:hint="cs"/>
          <w:sz w:val="26"/>
          <w:szCs w:val="26"/>
          <w:rtl/>
        </w:rPr>
        <w:t>,</w:t>
      </w:r>
      <w:r w:rsidRPr="000D7A4E">
        <w:rPr>
          <w:rFonts w:cs="David"/>
          <w:sz w:val="26"/>
          <w:szCs w:val="26"/>
          <w:rtl/>
        </w:rPr>
        <w:t xml:space="preserve"> </w:t>
      </w:r>
      <w:r w:rsidRPr="000D7A4E">
        <w:rPr>
          <w:rFonts w:cs="David" w:hint="cs"/>
          <w:sz w:val="26"/>
          <w:szCs w:val="26"/>
          <w:rtl/>
        </w:rPr>
        <w:t xml:space="preserve">קיימים 225 </w:t>
      </w:r>
      <w:r w:rsidRPr="000D7A4E">
        <w:rPr>
          <w:rFonts w:cs="David"/>
          <w:sz w:val="26"/>
          <w:szCs w:val="26"/>
          <w:rtl/>
        </w:rPr>
        <w:t>מקומות חניה</w:t>
      </w:r>
      <w:r w:rsidRPr="000D7A4E">
        <w:rPr>
          <w:rFonts w:cs="David" w:hint="cs"/>
          <w:sz w:val="26"/>
          <w:szCs w:val="26"/>
          <w:rtl/>
        </w:rPr>
        <w:t>. זאת</w:t>
      </w:r>
      <w:r w:rsidRPr="000D7A4E">
        <w:rPr>
          <w:rFonts w:cs="David"/>
          <w:sz w:val="26"/>
          <w:szCs w:val="26"/>
          <w:rtl/>
        </w:rPr>
        <w:t>,</w:t>
      </w:r>
      <w:r w:rsidRPr="000D7A4E">
        <w:rPr>
          <w:rFonts w:cs="David" w:hint="cs"/>
          <w:sz w:val="26"/>
          <w:szCs w:val="26"/>
          <w:rtl/>
        </w:rPr>
        <w:t xml:space="preserve"> בהתאם להוראות </w:t>
      </w:r>
      <w:r w:rsidRPr="000D7A4E">
        <w:rPr>
          <w:rFonts w:cs="David"/>
          <w:sz w:val="26"/>
          <w:szCs w:val="26"/>
          <w:rtl/>
        </w:rPr>
        <w:t>תכנית המעונות</w:t>
      </w:r>
      <w:r w:rsidRPr="000D7A4E">
        <w:rPr>
          <w:rFonts w:cs="David" w:hint="cs"/>
          <w:sz w:val="26"/>
          <w:szCs w:val="26"/>
          <w:rtl/>
        </w:rPr>
        <w:t xml:space="preserve"> ותקנות התכנון והבניה (התקנת מקומות חניה), תשמ"ג-1983 (להלן: "</w:t>
      </w:r>
      <w:r w:rsidRPr="000D7A4E">
        <w:rPr>
          <w:rFonts w:cs="David" w:hint="cs"/>
          <w:b/>
          <w:bCs/>
          <w:sz w:val="26"/>
          <w:szCs w:val="26"/>
          <w:rtl/>
        </w:rPr>
        <w:t>תקנות החניה</w:t>
      </w:r>
      <w:r w:rsidRPr="000D7A4E">
        <w:rPr>
          <w:rFonts w:cs="David" w:hint="cs"/>
          <w:sz w:val="26"/>
          <w:szCs w:val="26"/>
          <w:rtl/>
        </w:rPr>
        <w:t xml:space="preserve">") שקובע כי: </w:t>
      </w:r>
    </w:p>
    <w:p w14:paraId="026A6D16" w14:textId="77777777" w:rsidR="002C65E2" w:rsidRDefault="002C65E2" w:rsidP="002C65E2">
      <w:pPr>
        <w:pStyle w:val="ae"/>
        <w:suppressLineNumbers/>
        <w:overflowPunct w:val="0"/>
        <w:autoSpaceDE w:val="0"/>
        <w:autoSpaceDN w:val="0"/>
        <w:adjustRightInd w:val="0"/>
        <w:spacing w:before="240" w:line="360" w:lineRule="auto"/>
        <w:ind w:left="700" w:right="-284" w:hanging="561"/>
        <w:jc w:val="center"/>
        <w:textAlignment w:val="baseline"/>
        <w:rPr>
          <w:rFonts w:cs="David"/>
          <w:sz w:val="26"/>
          <w:szCs w:val="26"/>
          <w:rtl/>
        </w:rPr>
      </w:pPr>
      <w:r w:rsidRPr="00181E04">
        <w:rPr>
          <w:noProof/>
          <w14:ligatures w14:val="standardContextual"/>
        </w:rPr>
        <w:drawing>
          <wp:inline distT="0" distB="0" distL="0" distR="0" wp14:anchorId="4B87BA06" wp14:editId="30F842F6">
            <wp:extent cx="3765404" cy="2064952"/>
            <wp:effectExtent l="0" t="0" r="6985" b="0"/>
            <wp:docPr id="18448308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30828" name=""/>
                    <pic:cNvPicPr/>
                  </pic:nvPicPr>
                  <pic:blipFill>
                    <a:blip r:embed="rId39"/>
                    <a:stretch>
                      <a:fillRect/>
                    </a:stretch>
                  </pic:blipFill>
                  <pic:spPr>
                    <a:xfrm>
                      <a:off x="0" y="0"/>
                      <a:ext cx="3825234" cy="2097763"/>
                    </a:xfrm>
                    <a:prstGeom prst="rect">
                      <a:avLst/>
                    </a:prstGeom>
                  </pic:spPr>
                </pic:pic>
              </a:graphicData>
            </a:graphic>
          </wp:inline>
        </w:drawing>
      </w:r>
    </w:p>
    <w:p w14:paraId="47E799D1" w14:textId="77777777" w:rsidR="002C65E2" w:rsidRPr="00957DAF"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color w:val="EE0000"/>
          <w:sz w:val="26"/>
          <w:szCs w:val="26"/>
        </w:rPr>
      </w:pPr>
      <w:r w:rsidRPr="00957DAF">
        <w:rPr>
          <w:rFonts w:cs="David" w:hint="cs"/>
          <w:sz w:val="26"/>
          <w:szCs w:val="26"/>
          <w:rtl/>
        </w:rPr>
        <w:t xml:space="preserve">במסגרת הבקשה להיתר נלקח </w:t>
      </w:r>
      <w:r w:rsidRPr="00957DAF">
        <w:rPr>
          <w:rFonts w:cs="David"/>
          <w:sz w:val="26"/>
          <w:szCs w:val="26"/>
          <w:rtl/>
        </w:rPr>
        <w:t xml:space="preserve">ביחס למעונות תקן של 1.5 מקומות חניה לכל 10 מיטות, כאשר </w:t>
      </w:r>
      <w:r w:rsidRPr="00957DAF">
        <w:rPr>
          <w:rFonts w:cs="David" w:hint="cs"/>
          <w:sz w:val="26"/>
          <w:szCs w:val="26"/>
          <w:rtl/>
        </w:rPr>
        <w:t>הטווח</w:t>
      </w:r>
      <w:r w:rsidRPr="00957DAF">
        <w:rPr>
          <w:rFonts w:cs="David"/>
          <w:sz w:val="26"/>
          <w:szCs w:val="26"/>
          <w:rtl/>
        </w:rPr>
        <w:t xml:space="preserve"> נע בין 1 ל-5; ביחס לשטחי האקדמיה נלקח תקן של 60, מתוך טווח של 50</w:t>
      </w:r>
      <w:r w:rsidRPr="00957DAF">
        <w:rPr>
          <w:rFonts w:cs="David" w:hint="cs"/>
          <w:sz w:val="26"/>
          <w:szCs w:val="26"/>
          <w:rtl/>
        </w:rPr>
        <w:t>-</w:t>
      </w:r>
      <w:r w:rsidRPr="00957DAF">
        <w:rPr>
          <w:rFonts w:cs="David"/>
          <w:sz w:val="26"/>
          <w:szCs w:val="26"/>
          <w:rtl/>
        </w:rPr>
        <w:t>70; וביחס למסחר נלקח תקן של 40, מתוך טווח של 25</w:t>
      </w:r>
      <w:r w:rsidRPr="00957DAF">
        <w:rPr>
          <w:rFonts w:cs="David" w:hint="cs"/>
          <w:sz w:val="26"/>
          <w:szCs w:val="26"/>
          <w:rtl/>
        </w:rPr>
        <w:t>-</w:t>
      </w:r>
      <w:r w:rsidRPr="00957DAF">
        <w:rPr>
          <w:rFonts w:cs="David"/>
          <w:sz w:val="26"/>
          <w:szCs w:val="26"/>
          <w:rtl/>
        </w:rPr>
        <w:t xml:space="preserve">50. </w:t>
      </w:r>
      <w:r w:rsidRPr="00957DAF">
        <w:rPr>
          <w:rFonts w:cs="David" w:hint="cs"/>
          <w:sz w:val="26"/>
          <w:szCs w:val="26"/>
          <w:rtl/>
        </w:rPr>
        <w:t>לשיטת העוררת</w:t>
      </w:r>
      <w:r w:rsidRPr="00957DAF">
        <w:rPr>
          <w:rFonts w:cs="David"/>
          <w:sz w:val="26"/>
          <w:szCs w:val="26"/>
          <w:rtl/>
        </w:rPr>
        <w:t xml:space="preserve">, בהתאם לחישוב זה </w:t>
      </w:r>
      <w:r w:rsidRPr="00957DAF">
        <w:rPr>
          <w:rFonts w:cs="David" w:hint="cs"/>
          <w:sz w:val="26"/>
          <w:szCs w:val="26"/>
          <w:rtl/>
        </w:rPr>
        <w:t>עליה להציג</w:t>
      </w:r>
      <w:r w:rsidRPr="00957DAF">
        <w:rPr>
          <w:rFonts w:cs="David"/>
          <w:sz w:val="26"/>
          <w:szCs w:val="26"/>
          <w:rtl/>
        </w:rPr>
        <w:t xml:space="preserve"> כ-108 מקומות חניה בלבד, עליהם יש להוסיף 25% חניות ציבוריות, קרי 27 חניות נוספות</w:t>
      </w:r>
      <w:r w:rsidRPr="00957DAF">
        <w:rPr>
          <w:rFonts w:cs="David" w:hint="cs"/>
          <w:sz w:val="26"/>
          <w:szCs w:val="26"/>
          <w:rtl/>
        </w:rPr>
        <w:t xml:space="preserve">, וכן עוד 40 חניות עבור בית </w:t>
      </w:r>
      <w:proofErr w:type="spellStart"/>
      <w:r w:rsidRPr="00957DAF">
        <w:rPr>
          <w:rFonts w:cs="David" w:hint="cs"/>
          <w:sz w:val="26"/>
          <w:szCs w:val="26"/>
          <w:rtl/>
        </w:rPr>
        <w:t>בוסל</w:t>
      </w:r>
      <w:proofErr w:type="spellEnd"/>
      <w:r w:rsidRPr="00957DAF">
        <w:rPr>
          <w:rFonts w:cs="David" w:hint="cs"/>
          <w:sz w:val="26"/>
          <w:szCs w:val="26"/>
          <w:rtl/>
        </w:rPr>
        <w:t xml:space="preserve">, כמפורט להלן: </w:t>
      </w:r>
    </w:p>
    <w:p w14:paraId="1B04C2F1" w14:textId="77777777" w:rsidR="002C65E2" w:rsidRPr="000D7A4E"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color w:val="EE0000"/>
          <w:sz w:val="26"/>
          <w:szCs w:val="26"/>
          <w:rtl/>
        </w:rPr>
      </w:pPr>
      <w:r w:rsidRPr="00957DAF">
        <w:rPr>
          <w:rFonts w:cs="David" w:hint="cs"/>
          <w:noProof/>
          <w:color w:val="EE0000"/>
          <w:sz w:val="26"/>
          <w:szCs w:val="26"/>
          <w:rtl/>
        </w:rPr>
        <w:lastRenderedPageBreak/>
        <w:t xml:space="preserve">       </w:t>
      </w:r>
      <w:r>
        <w:rPr>
          <w:rFonts w:cs="David" w:hint="cs"/>
          <w:noProof/>
          <w:color w:val="EE0000"/>
          <w:sz w:val="26"/>
          <w:szCs w:val="26"/>
          <w:rtl/>
        </w:rPr>
        <w:t xml:space="preserve">                    </w:t>
      </w:r>
      <w:r w:rsidRPr="00957DAF">
        <w:rPr>
          <w:rFonts w:cs="David"/>
          <w:noProof/>
          <w:color w:val="EE0000"/>
          <w:sz w:val="26"/>
          <w:szCs w:val="26"/>
          <w:rtl/>
        </w:rPr>
        <w:drawing>
          <wp:inline distT="0" distB="0" distL="0" distR="0" wp14:anchorId="3F2D957C" wp14:editId="52CC7FC7">
            <wp:extent cx="2775600" cy="3549219"/>
            <wp:effectExtent l="0" t="0" r="5715" b="0"/>
            <wp:docPr id="14638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84885" cy="3561092"/>
                    </a:xfrm>
                    <a:prstGeom prst="rect">
                      <a:avLst/>
                    </a:prstGeom>
                    <a:noFill/>
                    <a:ln>
                      <a:noFill/>
                    </a:ln>
                  </pic:spPr>
                </pic:pic>
              </a:graphicData>
            </a:graphic>
          </wp:inline>
        </w:drawing>
      </w:r>
    </w:p>
    <w:p w14:paraId="20B76421" w14:textId="77777777" w:rsidR="002C65E2" w:rsidRPr="000D7A4E"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לעניין </w:t>
      </w:r>
      <w:r w:rsidRPr="00B16266">
        <w:rPr>
          <w:rFonts w:cs="David" w:hint="cs"/>
          <w:b/>
          <w:bCs/>
          <w:sz w:val="26"/>
          <w:szCs w:val="26"/>
          <w:rtl/>
        </w:rPr>
        <w:t>התקן המירבי</w:t>
      </w:r>
      <w:r>
        <w:rPr>
          <w:rFonts w:cs="David" w:hint="cs"/>
          <w:sz w:val="26"/>
          <w:szCs w:val="26"/>
          <w:rtl/>
        </w:rPr>
        <w:t xml:space="preserve"> </w:t>
      </w:r>
      <w:r w:rsidRPr="00BE1D18">
        <w:rPr>
          <w:rFonts w:cs="David" w:hint="cs"/>
          <w:sz w:val="26"/>
          <w:szCs w:val="26"/>
          <w:rtl/>
        </w:rPr>
        <w:t xml:space="preserve">לטענתה, </w:t>
      </w:r>
      <w:r w:rsidRPr="00BE1D18">
        <w:rPr>
          <w:rFonts w:cs="David"/>
          <w:sz w:val="26"/>
          <w:szCs w:val="26"/>
          <w:rtl/>
        </w:rPr>
        <w:t>אין כל חובה להיצמד לרף המירבי</w:t>
      </w:r>
      <w:r>
        <w:rPr>
          <w:rFonts w:cs="David" w:hint="cs"/>
          <w:sz w:val="26"/>
          <w:szCs w:val="26"/>
          <w:rtl/>
        </w:rPr>
        <w:t xml:space="preserve">. </w:t>
      </w:r>
      <w:r w:rsidRPr="005A530C">
        <w:rPr>
          <w:rFonts w:cs="David" w:hint="cs"/>
          <w:sz w:val="26"/>
          <w:szCs w:val="26"/>
          <w:rtl/>
        </w:rPr>
        <w:t xml:space="preserve">סעיף 6.5 </w:t>
      </w:r>
      <w:proofErr w:type="spellStart"/>
      <w:r w:rsidRPr="005A530C">
        <w:rPr>
          <w:rFonts w:cs="David" w:hint="cs"/>
          <w:sz w:val="26"/>
          <w:szCs w:val="26"/>
          <w:rtl/>
        </w:rPr>
        <w:t>ל</w:t>
      </w:r>
      <w:r>
        <w:rPr>
          <w:rFonts w:cs="David" w:hint="cs"/>
          <w:sz w:val="26"/>
          <w:szCs w:val="26"/>
          <w:rtl/>
        </w:rPr>
        <w:t>תכנית</w:t>
      </w:r>
      <w:proofErr w:type="spellEnd"/>
      <w:r>
        <w:rPr>
          <w:rFonts w:cs="David" w:hint="cs"/>
          <w:sz w:val="26"/>
          <w:szCs w:val="26"/>
          <w:rtl/>
        </w:rPr>
        <w:t xml:space="preserve"> המעונות</w:t>
      </w:r>
      <w:r w:rsidRPr="005A530C">
        <w:rPr>
          <w:rFonts w:cs="David" w:hint="cs"/>
          <w:sz w:val="26"/>
          <w:szCs w:val="26"/>
          <w:rtl/>
        </w:rPr>
        <w:t xml:space="preserve">, קובע כי החניה תהיה בהתאם לתקן התקף בעת הוצאת היתר בניה, </w:t>
      </w:r>
      <w:r>
        <w:rPr>
          <w:rFonts w:cs="David" w:hint="cs"/>
          <w:sz w:val="26"/>
          <w:szCs w:val="26"/>
          <w:rtl/>
        </w:rPr>
        <w:t>ו</w:t>
      </w:r>
      <w:r w:rsidRPr="005A530C">
        <w:rPr>
          <w:rFonts w:cs="David" w:hint="cs"/>
          <w:sz w:val="26"/>
          <w:szCs w:val="26"/>
          <w:rtl/>
        </w:rPr>
        <w:t xml:space="preserve">אינו קובע </w:t>
      </w:r>
      <w:r>
        <w:rPr>
          <w:rFonts w:cs="David" w:hint="cs"/>
          <w:sz w:val="26"/>
          <w:szCs w:val="26"/>
          <w:rtl/>
        </w:rPr>
        <w:t>ה</w:t>
      </w:r>
      <w:r w:rsidRPr="005A530C">
        <w:rPr>
          <w:rFonts w:cs="David" w:hint="cs"/>
          <w:sz w:val="26"/>
          <w:szCs w:val="26"/>
          <w:rtl/>
        </w:rPr>
        <w:t xml:space="preserve">אם מדובר בתקן מינימלי או מירבי. </w:t>
      </w:r>
      <w:r w:rsidRPr="00957DAF">
        <w:rPr>
          <w:rFonts w:cs="David" w:hint="cs"/>
          <w:sz w:val="26"/>
          <w:szCs w:val="26"/>
          <w:rtl/>
        </w:rPr>
        <w:t>בשים לב לקרבה</w:t>
      </w:r>
      <w:r w:rsidRPr="00957DAF">
        <w:rPr>
          <w:rFonts w:cs="David"/>
          <w:sz w:val="26"/>
          <w:szCs w:val="26"/>
          <w:rtl/>
        </w:rPr>
        <w:t xml:space="preserve"> לתחנה המרכזית בעיר קיימת הצדקה לקבוע את תקן החניה </w:t>
      </w:r>
      <w:r w:rsidRPr="00957DAF">
        <w:rPr>
          <w:rFonts w:cs="David" w:hint="cs"/>
          <w:sz w:val="26"/>
          <w:szCs w:val="26"/>
          <w:rtl/>
        </w:rPr>
        <w:t xml:space="preserve">על הרף הנמוך </w:t>
      </w:r>
      <w:r w:rsidRPr="00957DAF">
        <w:rPr>
          <w:rFonts w:cs="David"/>
          <w:sz w:val="26"/>
          <w:szCs w:val="26"/>
          <w:rtl/>
        </w:rPr>
        <w:t>של הטווח</w:t>
      </w:r>
      <w:r w:rsidRPr="00957DAF">
        <w:rPr>
          <w:rFonts w:cs="David" w:hint="cs"/>
          <w:sz w:val="26"/>
          <w:szCs w:val="26"/>
          <w:rtl/>
        </w:rPr>
        <w:t>.</w:t>
      </w:r>
      <w:r>
        <w:rPr>
          <w:rFonts w:cs="David" w:hint="cs"/>
          <w:sz w:val="26"/>
          <w:szCs w:val="26"/>
          <w:rtl/>
        </w:rPr>
        <w:t xml:space="preserve"> </w:t>
      </w:r>
      <w:r w:rsidRPr="000D7A4E">
        <w:rPr>
          <w:rFonts w:cs="David" w:hint="cs"/>
          <w:sz w:val="26"/>
          <w:szCs w:val="26"/>
          <w:rtl/>
        </w:rPr>
        <w:t xml:space="preserve">אין </w:t>
      </w:r>
      <w:r w:rsidRPr="000D7A4E">
        <w:rPr>
          <w:rFonts w:cs="David"/>
          <w:sz w:val="26"/>
          <w:szCs w:val="26"/>
          <w:rtl/>
        </w:rPr>
        <w:t xml:space="preserve">הכרח להחיל את התקן המירבי על כלל השימושים, ובפרט על </w:t>
      </w:r>
      <w:r w:rsidRPr="000D7A4E">
        <w:rPr>
          <w:rFonts w:cs="David" w:hint="cs"/>
          <w:sz w:val="26"/>
          <w:szCs w:val="26"/>
          <w:rtl/>
        </w:rPr>
        <w:t>השימוש ל</w:t>
      </w:r>
      <w:r w:rsidRPr="000D7A4E">
        <w:rPr>
          <w:rFonts w:cs="David"/>
          <w:sz w:val="26"/>
          <w:szCs w:val="26"/>
          <w:rtl/>
        </w:rPr>
        <w:t xml:space="preserve">מעונות ואקדמיה, שם התקן כולל טווח גמיש. החלת התקן המירבי מובילה לדרישת חניה בלתי סבירה, </w:t>
      </w:r>
      <w:r w:rsidRPr="000D7A4E">
        <w:rPr>
          <w:rFonts w:cs="David" w:hint="cs"/>
          <w:sz w:val="26"/>
          <w:szCs w:val="26"/>
          <w:rtl/>
        </w:rPr>
        <w:t>במיוחד</w:t>
      </w:r>
      <w:r w:rsidRPr="000D7A4E">
        <w:rPr>
          <w:rFonts w:cs="David"/>
          <w:sz w:val="26"/>
          <w:szCs w:val="26"/>
          <w:rtl/>
        </w:rPr>
        <w:t xml:space="preserve"> ביחס למעונות</w:t>
      </w:r>
      <w:r w:rsidRPr="000D7A4E">
        <w:rPr>
          <w:rFonts w:cs="David" w:hint="cs"/>
          <w:sz w:val="26"/>
          <w:szCs w:val="26"/>
          <w:rtl/>
        </w:rPr>
        <w:t>, אשר העוררת לא יכולה לעמוד בה</w:t>
      </w:r>
      <w:r w:rsidRPr="000D7A4E">
        <w:rPr>
          <w:rFonts w:cs="David"/>
          <w:sz w:val="26"/>
          <w:szCs w:val="26"/>
          <w:rtl/>
        </w:rPr>
        <w:t xml:space="preserve">. </w:t>
      </w:r>
      <w:r w:rsidRPr="000D7A4E">
        <w:rPr>
          <w:rFonts w:cs="David" w:hint="cs"/>
          <w:sz w:val="26"/>
          <w:szCs w:val="26"/>
          <w:rtl/>
        </w:rPr>
        <w:t xml:space="preserve">עוד צוין, כי בהתאם לתקנות אף ניתן לרדת, בנסיבות המתאימות, מתחת לתקן של 1 מקום חניה. </w:t>
      </w:r>
    </w:p>
    <w:p w14:paraId="368911E4"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להשלמת הדיון, במעמד הדיון השלישי הציגה העוררת מאזן חניה חלופי:</w:t>
      </w:r>
    </w:p>
    <w:p w14:paraId="438031BE" w14:textId="77777777" w:rsidR="002C65E2"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Pr>
          <w:rFonts w:hint="cs"/>
          <w:noProof/>
          <w:rtl/>
        </w:rPr>
        <w:t xml:space="preserve">               </w:t>
      </w:r>
      <w:r w:rsidRPr="00245580">
        <w:rPr>
          <w:noProof/>
        </w:rPr>
        <w:drawing>
          <wp:inline distT="0" distB="0" distL="0" distR="0" wp14:anchorId="0A4EC4F2" wp14:editId="0AE62E9E">
            <wp:extent cx="3671668" cy="2475168"/>
            <wp:effectExtent l="0" t="0" r="5080" b="1905"/>
            <wp:docPr id="10653837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79768" cy="2480628"/>
                    </a:xfrm>
                    <a:prstGeom prst="rect">
                      <a:avLst/>
                    </a:prstGeom>
                    <a:noFill/>
                    <a:ln>
                      <a:noFill/>
                    </a:ln>
                  </pic:spPr>
                </pic:pic>
              </a:graphicData>
            </a:graphic>
          </wp:inline>
        </w:drawing>
      </w:r>
      <w:r>
        <w:rPr>
          <w:rFonts w:cs="David" w:hint="cs"/>
          <w:sz w:val="26"/>
          <w:szCs w:val="26"/>
          <w:rtl/>
        </w:rPr>
        <w:t xml:space="preserve"> </w:t>
      </w:r>
    </w:p>
    <w:p w14:paraId="28011EAA"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lastRenderedPageBreak/>
        <w:t xml:space="preserve">לעניין </w:t>
      </w:r>
      <w:r>
        <w:rPr>
          <w:rFonts w:cs="David" w:hint="cs"/>
          <w:b/>
          <w:bCs/>
          <w:sz w:val="26"/>
          <w:szCs w:val="26"/>
          <w:rtl/>
        </w:rPr>
        <w:t xml:space="preserve">מתחם </w:t>
      </w:r>
      <w:r w:rsidRPr="00B16266">
        <w:rPr>
          <w:rFonts w:cs="David" w:hint="cs"/>
          <w:b/>
          <w:bCs/>
          <w:sz w:val="26"/>
          <w:szCs w:val="26"/>
          <w:rtl/>
        </w:rPr>
        <w:t xml:space="preserve">בית </w:t>
      </w:r>
      <w:proofErr w:type="spellStart"/>
      <w:r w:rsidRPr="00B16266">
        <w:rPr>
          <w:rFonts w:cs="David" w:hint="cs"/>
          <w:b/>
          <w:bCs/>
          <w:sz w:val="26"/>
          <w:szCs w:val="26"/>
          <w:rtl/>
        </w:rPr>
        <w:t>בוסל</w:t>
      </w:r>
      <w:proofErr w:type="spellEnd"/>
      <w:r>
        <w:rPr>
          <w:rFonts w:cs="David" w:hint="cs"/>
          <w:sz w:val="26"/>
          <w:szCs w:val="26"/>
          <w:rtl/>
        </w:rPr>
        <w:t xml:space="preserve"> </w:t>
      </w:r>
      <w:r w:rsidRPr="00B16266">
        <w:rPr>
          <w:rFonts w:cs="David" w:hint="cs"/>
          <w:sz w:val="26"/>
          <w:szCs w:val="26"/>
          <w:rtl/>
        </w:rPr>
        <w:t>לטענתה,</w:t>
      </w:r>
      <w:r w:rsidRPr="00B16266">
        <w:rPr>
          <w:rFonts w:cs="David"/>
          <w:sz w:val="26"/>
          <w:szCs w:val="26"/>
          <w:rtl/>
        </w:rPr>
        <w:t xml:space="preserve"> </w:t>
      </w:r>
      <w:r w:rsidRPr="00B16266">
        <w:rPr>
          <w:rFonts w:cs="David" w:hint="cs"/>
          <w:sz w:val="26"/>
          <w:szCs w:val="26"/>
          <w:rtl/>
        </w:rPr>
        <w:t xml:space="preserve">היתר </w:t>
      </w:r>
      <w:r>
        <w:rPr>
          <w:rFonts w:cs="David" w:hint="cs"/>
          <w:sz w:val="26"/>
          <w:szCs w:val="26"/>
          <w:rtl/>
        </w:rPr>
        <w:t xml:space="preserve">הבניה למתחם בית </w:t>
      </w:r>
      <w:proofErr w:type="spellStart"/>
      <w:r>
        <w:rPr>
          <w:rFonts w:cs="David" w:hint="cs"/>
          <w:sz w:val="26"/>
          <w:szCs w:val="26"/>
          <w:rtl/>
        </w:rPr>
        <w:t>בוסל</w:t>
      </w:r>
      <w:proofErr w:type="spellEnd"/>
      <w:r>
        <w:rPr>
          <w:rFonts w:cs="David" w:hint="cs"/>
          <w:sz w:val="26"/>
          <w:szCs w:val="26"/>
          <w:rtl/>
        </w:rPr>
        <w:t xml:space="preserve"> </w:t>
      </w:r>
      <w:r w:rsidRPr="00B16266">
        <w:rPr>
          <w:rFonts w:cs="David"/>
          <w:sz w:val="26"/>
          <w:szCs w:val="26"/>
          <w:rtl/>
        </w:rPr>
        <w:t>מתייחס לשטח של כ-5,953 מ"ר בלבד</w:t>
      </w:r>
      <w:r w:rsidRPr="00B16266">
        <w:rPr>
          <w:rFonts w:cs="David" w:hint="cs"/>
          <w:sz w:val="26"/>
          <w:szCs w:val="26"/>
          <w:rtl/>
        </w:rPr>
        <w:t>, בגינו</w:t>
      </w:r>
      <w:r w:rsidRPr="00B16266">
        <w:rPr>
          <w:rFonts w:cs="David"/>
          <w:sz w:val="26"/>
          <w:szCs w:val="26"/>
          <w:rtl/>
        </w:rPr>
        <w:t xml:space="preserve"> נדרשים</w:t>
      </w:r>
      <w:r>
        <w:rPr>
          <w:rFonts w:cs="David" w:hint="cs"/>
          <w:sz w:val="26"/>
          <w:szCs w:val="26"/>
          <w:rtl/>
        </w:rPr>
        <w:t xml:space="preserve"> סה"כ</w:t>
      </w:r>
      <w:r w:rsidRPr="00B16266">
        <w:rPr>
          <w:rFonts w:cs="David"/>
          <w:sz w:val="26"/>
          <w:szCs w:val="26"/>
          <w:rtl/>
        </w:rPr>
        <w:t xml:space="preserve"> 85 מקומות חניה. בפועל קיימות במתחם 45 </w:t>
      </w:r>
      <w:r>
        <w:rPr>
          <w:rFonts w:cs="David" w:hint="cs"/>
          <w:sz w:val="26"/>
          <w:szCs w:val="26"/>
          <w:rtl/>
        </w:rPr>
        <w:t>מקומות חניה</w:t>
      </w:r>
      <w:r w:rsidRPr="00B16266">
        <w:rPr>
          <w:rFonts w:cs="David"/>
          <w:sz w:val="26"/>
          <w:szCs w:val="26"/>
          <w:rtl/>
        </w:rPr>
        <w:t xml:space="preserve">, </w:t>
      </w:r>
      <w:r>
        <w:rPr>
          <w:rFonts w:cs="David" w:hint="cs"/>
          <w:sz w:val="26"/>
          <w:szCs w:val="26"/>
          <w:rtl/>
        </w:rPr>
        <w:t>כך ש</w:t>
      </w:r>
      <w:r w:rsidRPr="00B16266">
        <w:rPr>
          <w:rFonts w:cs="David" w:hint="cs"/>
          <w:sz w:val="26"/>
          <w:szCs w:val="26"/>
          <w:rtl/>
        </w:rPr>
        <w:t xml:space="preserve">על העוררת </w:t>
      </w:r>
      <w:r w:rsidRPr="00B16266">
        <w:rPr>
          <w:rFonts w:cs="David"/>
          <w:sz w:val="26"/>
          <w:szCs w:val="26"/>
          <w:rtl/>
        </w:rPr>
        <w:t xml:space="preserve">להשלים 40 </w:t>
      </w:r>
      <w:r>
        <w:rPr>
          <w:rFonts w:cs="David" w:hint="cs"/>
          <w:sz w:val="26"/>
          <w:szCs w:val="26"/>
          <w:rtl/>
        </w:rPr>
        <w:t xml:space="preserve">מקומות חניה </w:t>
      </w:r>
      <w:r w:rsidRPr="00B16266">
        <w:rPr>
          <w:rFonts w:cs="David"/>
          <w:sz w:val="26"/>
          <w:szCs w:val="26"/>
          <w:rtl/>
        </w:rPr>
        <w:t>בלבד</w:t>
      </w:r>
      <w:r>
        <w:rPr>
          <w:rFonts w:cs="David" w:hint="cs"/>
          <w:sz w:val="26"/>
          <w:szCs w:val="26"/>
          <w:rtl/>
        </w:rPr>
        <w:t>.</w:t>
      </w:r>
      <w:r w:rsidRPr="00B16266">
        <w:rPr>
          <w:rFonts w:cs="David" w:hint="cs"/>
          <w:sz w:val="26"/>
          <w:szCs w:val="26"/>
          <w:rtl/>
        </w:rPr>
        <w:t xml:space="preserve"> </w:t>
      </w:r>
      <w:r>
        <w:rPr>
          <w:rFonts w:cs="David" w:hint="cs"/>
          <w:sz w:val="26"/>
          <w:szCs w:val="26"/>
          <w:rtl/>
        </w:rPr>
        <w:t xml:space="preserve">עוד </w:t>
      </w:r>
      <w:r w:rsidRPr="00B16266">
        <w:rPr>
          <w:rFonts w:cs="David" w:hint="cs"/>
          <w:sz w:val="26"/>
          <w:szCs w:val="26"/>
          <w:rtl/>
        </w:rPr>
        <w:t xml:space="preserve">לטענתה, </w:t>
      </w:r>
      <w:r w:rsidRPr="00B16266">
        <w:rPr>
          <w:rFonts w:cs="David"/>
          <w:sz w:val="26"/>
          <w:szCs w:val="26"/>
          <w:rtl/>
        </w:rPr>
        <w:t xml:space="preserve">181 </w:t>
      </w:r>
      <w:r w:rsidRPr="00B16266">
        <w:rPr>
          <w:rFonts w:cs="David" w:hint="cs"/>
          <w:sz w:val="26"/>
          <w:szCs w:val="26"/>
          <w:rtl/>
        </w:rPr>
        <w:t>מקומות החניה</w:t>
      </w:r>
      <w:r w:rsidRPr="00B16266">
        <w:rPr>
          <w:rFonts w:cs="David"/>
          <w:sz w:val="26"/>
          <w:szCs w:val="26"/>
          <w:rtl/>
        </w:rPr>
        <w:t xml:space="preserve"> המופיעים ב</w:t>
      </w:r>
      <w:r>
        <w:rPr>
          <w:rFonts w:cs="David" w:hint="cs"/>
          <w:sz w:val="26"/>
          <w:szCs w:val="26"/>
          <w:rtl/>
        </w:rPr>
        <w:t xml:space="preserve">טבלת </w:t>
      </w:r>
      <w:r w:rsidRPr="00B16266">
        <w:rPr>
          <w:rFonts w:cs="David"/>
          <w:sz w:val="26"/>
          <w:szCs w:val="26"/>
          <w:rtl/>
        </w:rPr>
        <w:t xml:space="preserve">מאזן החניה </w:t>
      </w:r>
      <w:r>
        <w:rPr>
          <w:rFonts w:cs="David" w:hint="cs"/>
          <w:sz w:val="26"/>
          <w:szCs w:val="26"/>
          <w:rtl/>
        </w:rPr>
        <w:t xml:space="preserve">למתחם בית </w:t>
      </w:r>
      <w:proofErr w:type="spellStart"/>
      <w:r>
        <w:rPr>
          <w:rFonts w:cs="David" w:hint="cs"/>
          <w:sz w:val="26"/>
          <w:szCs w:val="26"/>
          <w:rtl/>
        </w:rPr>
        <w:t>בוסל</w:t>
      </w:r>
      <w:proofErr w:type="spellEnd"/>
      <w:r>
        <w:rPr>
          <w:rFonts w:cs="David" w:hint="cs"/>
          <w:sz w:val="26"/>
          <w:szCs w:val="26"/>
          <w:rtl/>
        </w:rPr>
        <w:t xml:space="preserve">, </w:t>
      </w:r>
      <w:r w:rsidRPr="00B16266">
        <w:rPr>
          <w:rFonts w:cs="David" w:hint="cs"/>
          <w:sz w:val="26"/>
          <w:szCs w:val="26"/>
          <w:rtl/>
        </w:rPr>
        <w:t>משקפים</w:t>
      </w:r>
      <w:r w:rsidRPr="00B16266">
        <w:rPr>
          <w:rFonts w:cs="David"/>
          <w:sz w:val="26"/>
          <w:szCs w:val="26"/>
          <w:rtl/>
        </w:rPr>
        <w:t xml:space="preserve"> תכנון עתידי כולל לשלב א' ושלב ב', שנועד להראות היתכנות תכנונית למימוש מלוא זכויות הבניה בעתיד</w:t>
      </w:r>
      <w:r>
        <w:rPr>
          <w:rFonts w:cs="David" w:hint="cs"/>
          <w:sz w:val="26"/>
          <w:szCs w:val="26"/>
          <w:rtl/>
        </w:rPr>
        <w:t>.</w:t>
      </w:r>
      <w:r w:rsidRPr="00B16266">
        <w:rPr>
          <w:rFonts w:cs="David"/>
          <w:sz w:val="26"/>
          <w:szCs w:val="26"/>
          <w:rtl/>
        </w:rPr>
        <w:t xml:space="preserve"> </w:t>
      </w:r>
      <w:r w:rsidRPr="00B16266">
        <w:rPr>
          <w:rFonts w:cs="David" w:hint="cs"/>
          <w:sz w:val="26"/>
          <w:szCs w:val="26"/>
          <w:rtl/>
        </w:rPr>
        <w:t>אולם</w:t>
      </w:r>
      <w:r>
        <w:rPr>
          <w:rFonts w:cs="David" w:hint="cs"/>
          <w:sz w:val="26"/>
          <w:szCs w:val="26"/>
          <w:rtl/>
        </w:rPr>
        <w:t>,</w:t>
      </w:r>
      <w:r w:rsidRPr="00B16266">
        <w:rPr>
          <w:rFonts w:cs="David" w:hint="cs"/>
          <w:sz w:val="26"/>
          <w:szCs w:val="26"/>
          <w:rtl/>
        </w:rPr>
        <w:t xml:space="preserve"> אינם</w:t>
      </w:r>
      <w:r w:rsidRPr="00B16266">
        <w:rPr>
          <w:rFonts w:cs="David"/>
          <w:sz w:val="26"/>
          <w:szCs w:val="26"/>
          <w:rtl/>
        </w:rPr>
        <w:t xml:space="preserve"> משקפים חובה מיידית להקמת כלל החניות כבר בשלב הנוכח</w:t>
      </w:r>
      <w:r w:rsidRPr="00B16266">
        <w:rPr>
          <w:rFonts w:cs="David" w:hint="cs"/>
          <w:sz w:val="26"/>
          <w:szCs w:val="26"/>
          <w:rtl/>
        </w:rPr>
        <w:t>י, בו טרם מומשו מלוא זכויות הבניה</w:t>
      </w:r>
      <w:r w:rsidRPr="00B16266">
        <w:rPr>
          <w:rFonts w:cs="David"/>
          <w:sz w:val="26"/>
          <w:szCs w:val="26"/>
          <w:rtl/>
        </w:rPr>
        <w:t xml:space="preserve">. ככל שבעתיד ימומשו זכויות בניה נוספות בבית </w:t>
      </w:r>
      <w:proofErr w:type="spellStart"/>
      <w:r w:rsidRPr="00B16266">
        <w:rPr>
          <w:rFonts w:cs="David"/>
          <w:sz w:val="26"/>
          <w:szCs w:val="26"/>
          <w:rtl/>
        </w:rPr>
        <w:t>בוסל</w:t>
      </w:r>
      <w:proofErr w:type="spellEnd"/>
      <w:r w:rsidRPr="00B16266">
        <w:rPr>
          <w:rFonts w:cs="David"/>
          <w:sz w:val="26"/>
          <w:szCs w:val="26"/>
          <w:rtl/>
        </w:rPr>
        <w:t>, ניתן יהיה להוסיף חניות בתחום המתחם עצמו</w:t>
      </w:r>
      <w:r w:rsidRPr="00B16266">
        <w:rPr>
          <w:rFonts w:cs="David" w:hint="cs"/>
          <w:sz w:val="26"/>
          <w:szCs w:val="26"/>
          <w:rtl/>
        </w:rPr>
        <w:t xml:space="preserve">. </w:t>
      </w:r>
    </w:p>
    <w:p w14:paraId="4E023507" w14:textId="77777777" w:rsidR="002C65E2" w:rsidRPr="000D7A4E"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Pr>
          <w:rFonts w:cs="David" w:hint="cs"/>
          <w:sz w:val="26"/>
          <w:szCs w:val="26"/>
          <w:rtl/>
        </w:rPr>
        <w:t>אשר ל</w:t>
      </w:r>
      <w:r w:rsidRPr="00A634C5">
        <w:rPr>
          <w:rFonts w:cs="David"/>
          <w:sz w:val="26"/>
          <w:szCs w:val="26"/>
          <w:rtl/>
        </w:rPr>
        <w:t xml:space="preserve">מבנים </w:t>
      </w:r>
      <w:r>
        <w:rPr>
          <w:rFonts w:cs="David" w:hint="cs"/>
          <w:sz w:val="26"/>
          <w:szCs w:val="26"/>
          <w:rtl/>
        </w:rPr>
        <w:t xml:space="preserve">נוספים </w:t>
      </w:r>
      <w:r w:rsidRPr="00A634C5">
        <w:rPr>
          <w:rFonts w:cs="David"/>
          <w:sz w:val="26"/>
          <w:szCs w:val="26"/>
          <w:rtl/>
        </w:rPr>
        <w:t xml:space="preserve">במתחם בית </w:t>
      </w:r>
      <w:proofErr w:type="spellStart"/>
      <w:r w:rsidRPr="00A634C5">
        <w:rPr>
          <w:rFonts w:cs="David"/>
          <w:sz w:val="26"/>
          <w:szCs w:val="26"/>
          <w:rtl/>
        </w:rPr>
        <w:t>בוסל</w:t>
      </w:r>
      <w:proofErr w:type="spellEnd"/>
      <w:r>
        <w:rPr>
          <w:rFonts w:cs="David" w:hint="cs"/>
          <w:sz w:val="26"/>
          <w:szCs w:val="26"/>
          <w:rtl/>
        </w:rPr>
        <w:t xml:space="preserve"> - בית רכטר ובית הרופא, לטענת העוררת מדובר ב</w:t>
      </w:r>
      <w:r w:rsidRPr="00A634C5">
        <w:rPr>
          <w:rFonts w:cs="David"/>
          <w:sz w:val="26"/>
          <w:szCs w:val="26"/>
          <w:rtl/>
        </w:rPr>
        <w:t>מבנים לשימור הפטורים מדרישות חניה, ומכל מקום הם נכללו ב</w:t>
      </w:r>
      <w:r>
        <w:rPr>
          <w:rFonts w:cs="David" w:hint="cs"/>
          <w:sz w:val="26"/>
          <w:szCs w:val="26"/>
          <w:rtl/>
        </w:rPr>
        <w:t xml:space="preserve">מסגרת </w:t>
      </w:r>
      <w:r w:rsidRPr="00A634C5">
        <w:rPr>
          <w:rFonts w:cs="David"/>
          <w:sz w:val="26"/>
          <w:szCs w:val="26"/>
          <w:rtl/>
        </w:rPr>
        <w:t xml:space="preserve">חישובי השטחים שבהיתר הקיים. </w:t>
      </w:r>
    </w:p>
    <w:p w14:paraId="45B91C25" w14:textId="77777777" w:rsidR="002C65E2" w:rsidRPr="005A530C"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sidRPr="005A530C">
        <w:rPr>
          <w:rFonts w:cs="David" w:hint="cs"/>
          <w:sz w:val="26"/>
          <w:szCs w:val="26"/>
          <w:rtl/>
        </w:rPr>
        <w:t xml:space="preserve">אשר </w:t>
      </w:r>
      <w:r w:rsidRPr="00597874">
        <w:rPr>
          <w:rFonts w:cs="David" w:hint="cs"/>
          <w:b/>
          <w:bCs/>
          <w:sz w:val="26"/>
          <w:szCs w:val="26"/>
          <w:rtl/>
        </w:rPr>
        <w:t>לחניות הציבוריות</w:t>
      </w:r>
      <w:r>
        <w:rPr>
          <w:rFonts w:cs="David" w:hint="cs"/>
          <w:sz w:val="26"/>
          <w:szCs w:val="26"/>
          <w:rtl/>
        </w:rPr>
        <w:t xml:space="preserve">, לטענתה </w:t>
      </w:r>
      <w:r w:rsidRPr="005A530C">
        <w:rPr>
          <w:rFonts w:cs="David" w:hint="cs"/>
          <w:sz w:val="26"/>
          <w:szCs w:val="26"/>
          <w:rtl/>
        </w:rPr>
        <w:t xml:space="preserve">הכוונה היא ל-25% מתוך </w:t>
      </w:r>
      <w:r w:rsidRPr="005A530C">
        <w:rPr>
          <w:rFonts w:cs="David"/>
          <w:sz w:val="26"/>
          <w:szCs w:val="26"/>
          <w:rtl/>
        </w:rPr>
        <w:t xml:space="preserve">סך מקומות החניה הנדרשים לפי התקן, ולא </w:t>
      </w:r>
      <w:r w:rsidRPr="005A530C">
        <w:rPr>
          <w:rFonts w:cs="David" w:hint="cs"/>
          <w:sz w:val="26"/>
          <w:szCs w:val="26"/>
          <w:rtl/>
        </w:rPr>
        <w:t>ל</w:t>
      </w:r>
      <w:r w:rsidRPr="005A530C">
        <w:rPr>
          <w:rFonts w:cs="David"/>
          <w:sz w:val="26"/>
          <w:szCs w:val="26"/>
          <w:rtl/>
        </w:rPr>
        <w:t xml:space="preserve">תוספת מעבר </w:t>
      </w:r>
      <w:r w:rsidRPr="005A530C">
        <w:rPr>
          <w:rFonts w:cs="David" w:hint="cs"/>
          <w:sz w:val="26"/>
          <w:szCs w:val="26"/>
          <w:rtl/>
        </w:rPr>
        <w:t>לתקן</w:t>
      </w:r>
      <w:r w:rsidRPr="005A530C">
        <w:rPr>
          <w:rFonts w:cs="David"/>
          <w:sz w:val="26"/>
          <w:szCs w:val="26"/>
          <w:rtl/>
        </w:rPr>
        <w:t>. לחלופין</w:t>
      </w:r>
      <w:r w:rsidRPr="005A530C">
        <w:rPr>
          <w:rFonts w:cs="David" w:hint="cs"/>
          <w:sz w:val="26"/>
          <w:szCs w:val="26"/>
          <w:rtl/>
        </w:rPr>
        <w:t xml:space="preserve">, </w:t>
      </w:r>
      <w:r w:rsidRPr="005A530C">
        <w:rPr>
          <w:rFonts w:cs="David"/>
          <w:sz w:val="26"/>
          <w:szCs w:val="26"/>
          <w:rtl/>
        </w:rPr>
        <w:t xml:space="preserve">גם אם יש לפרש את הסעיף כתוספת מעבר לתקן, אין לגזור את אותם 25% גם מתוך מקומות החניה המיועדים לבית </w:t>
      </w:r>
      <w:proofErr w:type="spellStart"/>
      <w:r w:rsidRPr="005A530C">
        <w:rPr>
          <w:rFonts w:cs="David"/>
          <w:sz w:val="26"/>
          <w:szCs w:val="26"/>
          <w:rtl/>
        </w:rPr>
        <w:t>בוס</w:t>
      </w:r>
      <w:r w:rsidRPr="005A530C">
        <w:rPr>
          <w:rFonts w:cs="David" w:hint="cs"/>
          <w:sz w:val="26"/>
          <w:szCs w:val="26"/>
          <w:rtl/>
        </w:rPr>
        <w:t>ל</w:t>
      </w:r>
      <w:proofErr w:type="spellEnd"/>
      <w:r w:rsidRPr="005A530C">
        <w:rPr>
          <w:rFonts w:cs="David" w:hint="cs"/>
          <w:sz w:val="26"/>
          <w:szCs w:val="26"/>
          <w:rtl/>
        </w:rPr>
        <w:t xml:space="preserve">, שכן </w:t>
      </w:r>
      <w:r>
        <w:rPr>
          <w:rFonts w:cs="David" w:hint="cs"/>
          <w:sz w:val="26"/>
          <w:szCs w:val="26"/>
          <w:rtl/>
        </w:rPr>
        <w:t>חניות אלה</w:t>
      </w:r>
      <w:r w:rsidRPr="005A530C">
        <w:rPr>
          <w:rFonts w:cs="David" w:hint="cs"/>
          <w:sz w:val="26"/>
          <w:szCs w:val="26"/>
          <w:rtl/>
        </w:rPr>
        <w:t xml:space="preserve"> נגזרות מהיתר הבניה שניתן </w:t>
      </w:r>
      <w:r>
        <w:rPr>
          <w:rFonts w:cs="David" w:hint="cs"/>
          <w:sz w:val="26"/>
          <w:szCs w:val="26"/>
          <w:rtl/>
        </w:rPr>
        <w:t xml:space="preserve">למתחם בית </w:t>
      </w:r>
      <w:proofErr w:type="spellStart"/>
      <w:r>
        <w:rPr>
          <w:rFonts w:cs="David" w:hint="cs"/>
          <w:sz w:val="26"/>
          <w:szCs w:val="26"/>
          <w:rtl/>
        </w:rPr>
        <w:t>בוסל</w:t>
      </w:r>
      <w:proofErr w:type="spellEnd"/>
      <w:r w:rsidRPr="005A530C">
        <w:rPr>
          <w:rFonts w:cs="David" w:hint="cs"/>
          <w:sz w:val="26"/>
          <w:szCs w:val="26"/>
          <w:rtl/>
        </w:rPr>
        <w:t xml:space="preserve">, ולא </w:t>
      </w:r>
      <w:proofErr w:type="spellStart"/>
      <w:r w:rsidRPr="005A530C">
        <w:rPr>
          <w:rFonts w:cs="David" w:hint="cs"/>
          <w:sz w:val="26"/>
          <w:szCs w:val="26"/>
          <w:rtl/>
        </w:rPr>
        <w:t>מ</w:t>
      </w:r>
      <w:r>
        <w:rPr>
          <w:rFonts w:cs="David" w:hint="cs"/>
          <w:sz w:val="26"/>
          <w:szCs w:val="26"/>
          <w:rtl/>
        </w:rPr>
        <w:t>תכנית</w:t>
      </w:r>
      <w:proofErr w:type="spellEnd"/>
      <w:r>
        <w:rPr>
          <w:rFonts w:cs="David" w:hint="cs"/>
          <w:sz w:val="26"/>
          <w:szCs w:val="26"/>
          <w:rtl/>
        </w:rPr>
        <w:t xml:space="preserve"> המעונות</w:t>
      </w:r>
      <w:r w:rsidRPr="005A530C">
        <w:rPr>
          <w:rFonts w:cs="David" w:hint="cs"/>
          <w:sz w:val="26"/>
          <w:szCs w:val="26"/>
          <w:rtl/>
        </w:rPr>
        <w:t>.</w:t>
      </w:r>
    </w:p>
    <w:p w14:paraId="69797FAC" w14:textId="77777777" w:rsidR="002C65E2" w:rsidRPr="008A6B33"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sidRPr="008A6B33">
        <w:rPr>
          <w:rFonts w:cs="David"/>
          <w:sz w:val="26"/>
          <w:szCs w:val="26"/>
          <w:rtl/>
        </w:rPr>
        <w:t xml:space="preserve">לעניין החניות </w:t>
      </w:r>
      <w:r w:rsidRPr="008A6B33">
        <w:rPr>
          <w:rFonts w:cs="David" w:hint="cs"/>
          <w:sz w:val="26"/>
          <w:szCs w:val="26"/>
          <w:rtl/>
        </w:rPr>
        <w:t xml:space="preserve">התפעוליות טוענת העוררת, כי </w:t>
      </w:r>
      <w:r w:rsidRPr="008A6B33">
        <w:rPr>
          <w:rFonts w:cs="David"/>
          <w:sz w:val="26"/>
          <w:szCs w:val="26"/>
          <w:rtl/>
        </w:rPr>
        <w:t>בהתאם להנחיות</w:t>
      </w:r>
      <w:r w:rsidRPr="008A6B33">
        <w:rPr>
          <w:rFonts w:cs="David" w:hint="cs"/>
          <w:sz w:val="26"/>
          <w:szCs w:val="26"/>
          <w:rtl/>
        </w:rPr>
        <w:t xml:space="preserve"> המקצועיות לתקנות החניה 2016,</w:t>
      </w:r>
      <w:r w:rsidRPr="008A6B33">
        <w:rPr>
          <w:rFonts w:cs="David"/>
          <w:sz w:val="26"/>
          <w:szCs w:val="26"/>
          <w:rtl/>
        </w:rPr>
        <w:t xml:space="preserve"> </w:t>
      </w:r>
      <w:r w:rsidRPr="008A6B33">
        <w:rPr>
          <w:rFonts w:cs="David" w:hint="cs"/>
          <w:sz w:val="26"/>
          <w:szCs w:val="26"/>
          <w:rtl/>
        </w:rPr>
        <w:t>אין מניעה</w:t>
      </w:r>
      <w:r w:rsidRPr="008A6B33">
        <w:rPr>
          <w:rFonts w:cs="David"/>
          <w:sz w:val="26"/>
          <w:szCs w:val="26"/>
          <w:rtl/>
        </w:rPr>
        <w:t xml:space="preserve"> למקם חניות תפעוליות </w:t>
      </w:r>
      <w:r w:rsidRPr="008A6B33">
        <w:rPr>
          <w:rFonts w:cs="David" w:hint="cs"/>
          <w:sz w:val="26"/>
          <w:szCs w:val="26"/>
          <w:rtl/>
        </w:rPr>
        <w:t xml:space="preserve">למסחר </w:t>
      </w:r>
      <w:r w:rsidRPr="008A6B33">
        <w:rPr>
          <w:rFonts w:cs="David"/>
          <w:sz w:val="26"/>
          <w:szCs w:val="26"/>
          <w:rtl/>
        </w:rPr>
        <w:t xml:space="preserve">גם בתחום הרחוב, </w:t>
      </w:r>
      <w:r w:rsidRPr="008A6B33">
        <w:rPr>
          <w:rFonts w:cs="David" w:hint="cs"/>
          <w:sz w:val="26"/>
          <w:szCs w:val="26"/>
          <w:rtl/>
        </w:rPr>
        <w:t>ב</w:t>
      </w:r>
      <w:r w:rsidRPr="008A6B33">
        <w:rPr>
          <w:rFonts w:cs="David"/>
          <w:sz w:val="26"/>
          <w:szCs w:val="26"/>
          <w:rtl/>
        </w:rPr>
        <w:t xml:space="preserve">פרט </w:t>
      </w:r>
      <w:r w:rsidRPr="008A6B33">
        <w:rPr>
          <w:rFonts w:cs="David" w:hint="cs"/>
          <w:sz w:val="26"/>
          <w:szCs w:val="26"/>
          <w:rtl/>
        </w:rPr>
        <w:t>כש</w:t>
      </w:r>
      <w:r w:rsidRPr="008A6B33">
        <w:rPr>
          <w:rFonts w:cs="David"/>
          <w:sz w:val="26"/>
          <w:szCs w:val="26"/>
          <w:rtl/>
        </w:rPr>
        <w:t>מדובר ברחוב רחב המאפשר זאת.</w:t>
      </w:r>
      <w:r w:rsidRPr="008A6B33">
        <w:rPr>
          <w:rFonts w:cs="David" w:hint="cs"/>
          <w:sz w:val="26"/>
          <w:szCs w:val="26"/>
          <w:rtl/>
        </w:rPr>
        <w:t xml:space="preserve"> לטענתה, קיימת חניה תפעולית מחוץ לתחום המגרש וכן שתי חניות תפעוליות מסומנות במפרץ חניה. בנוסף, </w:t>
      </w:r>
      <w:r w:rsidRPr="008A6B33">
        <w:rPr>
          <w:rFonts w:cs="David"/>
          <w:sz w:val="26"/>
          <w:szCs w:val="26"/>
          <w:rtl/>
        </w:rPr>
        <w:t xml:space="preserve">הכנסת רכבי אספקה ומשאיות לתוך המגרש אינה </w:t>
      </w:r>
      <w:r w:rsidRPr="008A6B33">
        <w:rPr>
          <w:rFonts w:cs="David" w:hint="cs"/>
          <w:sz w:val="26"/>
          <w:szCs w:val="26"/>
          <w:rtl/>
        </w:rPr>
        <w:t>רצויה</w:t>
      </w:r>
      <w:r w:rsidRPr="008A6B33">
        <w:rPr>
          <w:rFonts w:cs="David"/>
          <w:sz w:val="26"/>
          <w:szCs w:val="26"/>
          <w:rtl/>
        </w:rPr>
        <w:t xml:space="preserve"> בשל השיפועים, הגבהים ומגבלות התמרון, ולכן הוצעו פתרונות חלופיים בתחום הרחוב ובתחום המגרש עצמו</w:t>
      </w:r>
      <w:r w:rsidRPr="008A6B33">
        <w:rPr>
          <w:rFonts w:cs="David" w:hint="cs"/>
          <w:sz w:val="26"/>
          <w:szCs w:val="26"/>
          <w:rtl/>
        </w:rPr>
        <w:t xml:space="preserve">. לטענתה, אף שבהתאם להנחיות המקצועיות נדרשות חמש חניות תפעוליות, מדובר בהנחיה גמישה המאפשרת הקצאה מצומצמת יותר. </w:t>
      </w:r>
    </w:p>
    <w:p w14:paraId="7523C737" w14:textId="44EF81DB" w:rsidR="002C65E2" w:rsidRPr="00CB7410"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B74A55">
        <w:rPr>
          <w:rFonts w:cs="David" w:hint="cs"/>
          <w:b/>
          <w:bCs/>
          <w:sz w:val="26"/>
          <w:szCs w:val="26"/>
          <w:u w:val="single"/>
          <w:rtl/>
        </w:rPr>
        <w:t>הכרעה</w:t>
      </w:r>
      <w:r w:rsidRPr="00DD70BB">
        <w:rPr>
          <w:rFonts w:cs="David" w:hint="cs"/>
          <w:sz w:val="26"/>
          <w:szCs w:val="26"/>
          <w:rtl/>
        </w:rPr>
        <w:t xml:space="preserve"> - </w:t>
      </w:r>
      <w:r w:rsidRPr="00DD70BB">
        <w:rPr>
          <w:rFonts w:cs="David" w:hint="cs"/>
          <w:b/>
          <w:bCs/>
          <w:sz w:val="26"/>
          <w:szCs w:val="26"/>
          <w:rtl/>
        </w:rPr>
        <w:t>לצורך הכרעה בסוגיות ה</w:t>
      </w:r>
      <w:r>
        <w:rPr>
          <w:rFonts w:cs="David" w:hint="cs"/>
          <w:b/>
          <w:bCs/>
          <w:sz w:val="26"/>
          <w:szCs w:val="26"/>
          <w:rtl/>
        </w:rPr>
        <w:t>מקצועיות ה</w:t>
      </w:r>
      <w:r w:rsidRPr="00DD70BB">
        <w:rPr>
          <w:rFonts w:cs="David" w:hint="cs"/>
          <w:b/>
          <w:bCs/>
          <w:sz w:val="26"/>
          <w:szCs w:val="26"/>
          <w:rtl/>
        </w:rPr>
        <w:t xml:space="preserve">נ"ל </w:t>
      </w:r>
      <w:r>
        <w:rPr>
          <w:rFonts w:cs="David" w:hint="cs"/>
          <w:b/>
          <w:bCs/>
          <w:sz w:val="26"/>
          <w:szCs w:val="26"/>
          <w:rtl/>
        </w:rPr>
        <w:t xml:space="preserve">מינתה ועדת ערר </w:t>
      </w:r>
      <w:r w:rsidRPr="00DD70BB">
        <w:rPr>
          <w:rFonts w:cs="David" w:hint="cs"/>
          <w:b/>
          <w:bCs/>
          <w:sz w:val="26"/>
          <w:szCs w:val="26"/>
          <w:rtl/>
        </w:rPr>
        <w:t>יוע</w:t>
      </w:r>
      <w:r>
        <w:rPr>
          <w:rFonts w:cs="David" w:hint="cs"/>
          <w:b/>
          <w:bCs/>
          <w:sz w:val="26"/>
          <w:szCs w:val="26"/>
          <w:rtl/>
        </w:rPr>
        <w:t>צת</w:t>
      </w:r>
      <w:r w:rsidRPr="00DD70BB">
        <w:rPr>
          <w:rFonts w:cs="David" w:hint="cs"/>
          <w:b/>
          <w:bCs/>
          <w:sz w:val="26"/>
          <w:szCs w:val="26"/>
          <w:rtl/>
        </w:rPr>
        <w:t xml:space="preserve"> תנועה מטע</w:t>
      </w:r>
      <w:r>
        <w:rPr>
          <w:rFonts w:cs="David" w:hint="cs"/>
          <w:b/>
          <w:bCs/>
          <w:sz w:val="26"/>
          <w:szCs w:val="26"/>
          <w:rtl/>
        </w:rPr>
        <w:t>מה</w:t>
      </w:r>
      <w:r w:rsidRPr="00DD70BB">
        <w:rPr>
          <w:rFonts w:cs="David" w:hint="cs"/>
          <w:b/>
          <w:bCs/>
          <w:sz w:val="26"/>
          <w:szCs w:val="26"/>
          <w:rtl/>
        </w:rPr>
        <w:t>, ה</w:t>
      </w:r>
      <w:r w:rsidRPr="00642CBB">
        <w:rPr>
          <w:rFonts w:cs="David" w:hint="cs"/>
          <w:b/>
          <w:bCs/>
          <w:sz w:val="26"/>
          <w:szCs w:val="26"/>
          <w:rtl/>
        </w:rPr>
        <w:t>גב' ענבר ניצני</w:t>
      </w:r>
      <w:r>
        <w:rPr>
          <w:rFonts w:cs="David" w:hint="cs"/>
          <w:b/>
          <w:bCs/>
          <w:sz w:val="26"/>
          <w:szCs w:val="26"/>
          <w:rtl/>
        </w:rPr>
        <w:t xml:space="preserve"> (להלן גם: "יועצת התנועה")</w:t>
      </w:r>
      <w:r w:rsidRPr="00642CBB">
        <w:rPr>
          <w:rFonts w:cs="David" w:hint="cs"/>
          <w:b/>
          <w:bCs/>
          <w:sz w:val="26"/>
          <w:szCs w:val="26"/>
          <w:rtl/>
        </w:rPr>
        <w:t xml:space="preserve">, אשר בחנה את </w:t>
      </w:r>
      <w:r>
        <w:rPr>
          <w:rFonts w:cs="David" w:hint="cs"/>
          <w:b/>
          <w:bCs/>
          <w:sz w:val="26"/>
          <w:szCs w:val="26"/>
          <w:rtl/>
        </w:rPr>
        <w:t xml:space="preserve">טענות הצדדים </w:t>
      </w:r>
      <w:r w:rsidRPr="007F785E">
        <w:rPr>
          <w:rFonts w:cs="David" w:hint="cs"/>
          <w:b/>
          <w:bCs/>
          <w:sz w:val="26"/>
          <w:szCs w:val="26"/>
          <w:rtl/>
        </w:rPr>
        <w:t>בסוגיות המקצועיות וחיוותה דעתה. חוות הדעת מצורפת ומהווה חלק בלתי נפרד מהחלטתנו.</w:t>
      </w:r>
      <w:r>
        <w:rPr>
          <w:rFonts w:cs="David" w:hint="cs"/>
          <w:b/>
          <w:bCs/>
          <w:sz w:val="26"/>
          <w:szCs w:val="26"/>
          <w:rtl/>
        </w:rPr>
        <w:t xml:space="preserve"> </w:t>
      </w:r>
      <w:r w:rsidRPr="00CB7410">
        <w:rPr>
          <w:rFonts w:cs="David" w:hint="cs"/>
          <w:b/>
          <w:bCs/>
          <w:sz w:val="26"/>
          <w:szCs w:val="26"/>
          <w:rtl/>
        </w:rPr>
        <w:t>טרם נתייחס לחוות דעתה, שלאחר שבחנו אותה ושקלנו את כל השיקולים הצריכים לעניין, החלטנו לאמץ את מסקנותיה כמפורט להלן, נכריע תחילה בסוגיות המשפטיות הקשורות בנושאי החניה</w:t>
      </w:r>
      <w:r w:rsidRPr="00CB7410">
        <w:rPr>
          <w:rFonts w:cs="David" w:hint="cs"/>
          <w:sz w:val="26"/>
          <w:szCs w:val="26"/>
          <w:rtl/>
        </w:rPr>
        <w:t xml:space="preserve">. </w:t>
      </w:r>
    </w:p>
    <w:p w14:paraId="789E9219" w14:textId="623E735D" w:rsidR="002C65E2" w:rsidRPr="00C34F3D"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b/>
          <w:bCs/>
          <w:sz w:val="26"/>
          <w:szCs w:val="26"/>
          <w:rtl/>
        </w:rPr>
        <w:t xml:space="preserve">השלמה למתחם </w:t>
      </w:r>
      <w:r w:rsidRPr="00A5790E">
        <w:rPr>
          <w:rFonts w:cs="David" w:hint="cs"/>
          <w:b/>
          <w:bCs/>
          <w:sz w:val="26"/>
          <w:szCs w:val="26"/>
          <w:rtl/>
        </w:rPr>
        <w:t xml:space="preserve">בית </w:t>
      </w:r>
      <w:proofErr w:type="spellStart"/>
      <w:r w:rsidRPr="00A5790E">
        <w:rPr>
          <w:rFonts w:cs="David" w:hint="cs"/>
          <w:b/>
          <w:bCs/>
          <w:sz w:val="26"/>
          <w:szCs w:val="26"/>
          <w:rtl/>
        </w:rPr>
        <w:t>בוסל</w:t>
      </w:r>
      <w:proofErr w:type="spellEnd"/>
      <w:r>
        <w:rPr>
          <w:rFonts w:cs="David" w:hint="cs"/>
          <w:sz w:val="26"/>
          <w:szCs w:val="26"/>
          <w:rtl/>
        </w:rPr>
        <w:t xml:space="preserve"> - </w:t>
      </w:r>
      <w:r w:rsidRPr="00C34F3D">
        <w:rPr>
          <w:rFonts w:cs="David"/>
          <w:sz w:val="26"/>
          <w:szCs w:val="26"/>
          <w:rtl/>
        </w:rPr>
        <w:t xml:space="preserve">בהתאם לטבלת מאזן חניה למתחם בית </w:t>
      </w:r>
      <w:proofErr w:type="spellStart"/>
      <w:r w:rsidRPr="00C34F3D">
        <w:rPr>
          <w:rFonts w:cs="David"/>
          <w:sz w:val="26"/>
          <w:szCs w:val="26"/>
          <w:rtl/>
        </w:rPr>
        <w:t>בוסל</w:t>
      </w:r>
      <w:proofErr w:type="spellEnd"/>
      <w:r w:rsidRPr="00C34F3D">
        <w:rPr>
          <w:rFonts w:cs="David"/>
          <w:sz w:val="26"/>
          <w:szCs w:val="26"/>
          <w:rtl/>
        </w:rPr>
        <w:t xml:space="preserve">, </w:t>
      </w:r>
      <w:r>
        <w:rPr>
          <w:rFonts w:cs="David" w:hint="cs"/>
          <w:sz w:val="26"/>
          <w:szCs w:val="26"/>
          <w:rtl/>
        </w:rPr>
        <w:t xml:space="preserve">שהוצגה במעמד הדיון השני, </w:t>
      </w:r>
      <w:r w:rsidRPr="00C34F3D">
        <w:rPr>
          <w:rFonts w:cs="David"/>
          <w:sz w:val="26"/>
          <w:szCs w:val="26"/>
          <w:rtl/>
        </w:rPr>
        <w:t xml:space="preserve">שטח הבניה לצורך חישוב תקן החניה עומד על 5,900 מ"ר. תקן החניה חושב על בסיס יחס של מקום חניה אחד לכל 70 מ"ר, ולפיכך מספר מקומות החניה </w:t>
      </w:r>
      <w:r w:rsidRPr="00C34F3D">
        <w:rPr>
          <w:rFonts w:cs="David"/>
          <w:b/>
          <w:bCs/>
          <w:sz w:val="26"/>
          <w:szCs w:val="26"/>
          <w:u w:val="single"/>
          <w:rtl/>
        </w:rPr>
        <w:t>הנדרש</w:t>
      </w:r>
      <w:r w:rsidRPr="00C34F3D">
        <w:rPr>
          <w:rFonts w:cs="David"/>
          <w:sz w:val="26"/>
          <w:szCs w:val="26"/>
          <w:rtl/>
        </w:rPr>
        <w:t xml:space="preserve"> על פי </w:t>
      </w:r>
      <w:r w:rsidRPr="00094CC9">
        <w:rPr>
          <w:rFonts w:ascii="David" w:hAnsi="David" w:cs="David"/>
          <w:sz w:val="26"/>
          <w:szCs w:val="26"/>
          <w:rtl/>
        </w:rPr>
        <w:lastRenderedPageBreak/>
        <w:t>ה</w:t>
      </w:r>
      <w:r w:rsidR="00093DA6">
        <w:rPr>
          <w:rFonts w:ascii="David" w:hAnsi="David" w:cs="David" w:hint="cs"/>
          <w:sz w:val="26"/>
          <w:szCs w:val="26"/>
          <w:rtl/>
        </w:rPr>
        <w:t xml:space="preserve">אמור </w:t>
      </w:r>
      <w:r w:rsidR="00EA27B8">
        <w:rPr>
          <w:rFonts w:ascii="David" w:hAnsi="David" w:cs="David" w:hint="cs"/>
          <w:sz w:val="26"/>
          <w:szCs w:val="26"/>
          <w:rtl/>
        </w:rPr>
        <w:t xml:space="preserve">עומד על </w:t>
      </w:r>
      <w:r w:rsidRPr="00094CC9">
        <w:rPr>
          <w:rFonts w:ascii="David" w:hAnsi="David" w:cs="David"/>
          <w:b/>
          <w:bCs/>
          <w:sz w:val="26"/>
          <w:szCs w:val="26"/>
          <w:rtl/>
        </w:rPr>
        <w:t>85</w:t>
      </w:r>
      <w:r w:rsidRPr="00094CC9">
        <w:rPr>
          <w:rFonts w:ascii="David" w:hAnsi="David" w:cs="David"/>
          <w:sz w:val="26"/>
          <w:szCs w:val="26"/>
          <w:rtl/>
        </w:rPr>
        <w:t>. בהתאם לכך, גם בעמודת "</w:t>
      </w:r>
      <w:r w:rsidRPr="00094CC9">
        <w:rPr>
          <w:rFonts w:ascii="David" w:hAnsi="David" w:cs="David"/>
          <w:b/>
          <w:bCs/>
          <w:sz w:val="26"/>
          <w:szCs w:val="26"/>
          <w:rtl/>
        </w:rPr>
        <w:t>דרוש</w:t>
      </w:r>
      <w:r w:rsidRPr="00094CC9">
        <w:rPr>
          <w:rFonts w:ascii="David" w:hAnsi="David" w:cs="David"/>
          <w:sz w:val="26"/>
          <w:szCs w:val="26"/>
          <w:rtl/>
        </w:rPr>
        <w:t xml:space="preserve">" בטבלת מאזן החניה צוין כי נדרשים בסך הכול </w:t>
      </w:r>
      <w:r w:rsidRPr="00094CC9">
        <w:rPr>
          <w:rFonts w:ascii="David" w:hAnsi="David" w:cs="David"/>
          <w:b/>
          <w:bCs/>
          <w:sz w:val="26"/>
          <w:szCs w:val="26"/>
          <w:rtl/>
        </w:rPr>
        <w:t>85</w:t>
      </w:r>
      <w:r w:rsidRPr="00094CC9">
        <w:rPr>
          <w:rFonts w:ascii="David" w:hAnsi="David" w:cs="David"/>
          <w:sz w:val="26"/>
          <w:szCs w:val="26"/>
          <w:rtl/>
        </w:rPr>
        <w:t xml:space="preserve"> מקומות חניה</w:t>
      </w:r>
      <w:r w:rsidRPr="00094CC9">
        <w:rPr>
          <w:rFonts w:ascii="David" w:hAnsi="David" w:cs="David"/>
          <w:sz w:val="26"/>
          <w:szCs w:val="26"/>
        </w:rPr>
        <w:t>.</w:t>
      </w:r>
    </w:p>
    <w:p w14:paraId="7657B281" w14:textId="77777777" w:rsidR="002C65E2" w:rsidRPr="00F5212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sidRPr="00F52122">
        <w:rPr>
          <w:rFonts w:ascii="David" w:hAnsi="David" w:cs="David"/>
          <w:sz w:val="26"/>
          <w:szCs w:val="26"/>
          <w:rtl/>
        </w:rPr>
        <w:t>לצד זאת, הטבלה כוללת גם עמודה נוספת שכותרתה "</w:t>
      </w:r>
      <w:r w:rsidRPr="00F52122">
        <w:rPr>
          <w:rFonts w:ascii="David" w:hAnsi="David" w:cs="David"/>
          <w:b/>
          <w:bCs/>
          <w:sz w:val="26"/>
          <w:szCs w:val="26"/>
          <w:rtl/>
        </w:rPr>
        <w:t>מתוכנן</w:t>
      </w:r>
      <w:r w:rsidRPr="00F52122">
        <w:rPr>
          <w:rFonts w:ascii="David" w:hAnsi="David" w:cs="David"/>
          <w:sz w:val="26"/>
          <w:szCs w:val="26"/>
          <w:rtl/>
        </w:rPr>
        <w:t>", במסגרתה נערכה הבחנה בין שלב א' לבין שלב ב'. בעמודה זו צוין כי בשלב א' מתוכננים 125 מקומות חניה, ובשלב ב' מתוכננים 56 מקומות חניה, כך שבסך הכול מתוכננים 181 מקומות חניה</w:t>
      </w:r>
      <w:r w:rsidRPr="00F52122">
        <w:rPr>
          <w:rFonts w:ascii="David" w:hAnsi="David" w:cs="David"/>
          <w:sz w:val="26"/>
          <w:szCs w:val="26"/>
        </w:rPr>
        <w:t>.</w:t>
      </w:r>
      <w:r w:rsidRPr="00F52122">
        <w:rPr>
          <w:rFonts w:ascii="David" w:hAnsi="David" w:cs="David" w:hint="cs"/>
          <w:sz w:val="26"/>
          <w:szCs w:val="26"/>
          <w:rtl/>
        </w:rPr>
        <w:t xml:space="preserve"> </w:t>
      </w:r>
      <w:r w:rsidRPr="00F52122">
        <w:rPr>
          <w:rFonts w:cs="David" w:hint="cs"/>
          <w:sz w:val="26"/>
          <w:szCs w:val="26"/>
          <w:rtl/>
        </w:rPr>
        <w:t xml:space="preserve">להלן טבלת מאזן החניה למתחם בית </w:t>
      </w:r>
      <w:proofErr w:type="spellStart"/>
      <w:r w:rsidRPr="00F52122">
        <w:rPr>
          <w:rFonts w:cs="David" w:hint="cs"/>
          <w:sz w:val="26"/>
          <w:szCs w:val="26"/>
          <w:rtl/>
        </w:rPr>
        <w:t>בוסל</w:t>
      </w:r>
      <w:proofErr w:type="spellEnd"/>
      <w:r w:rsidRPr="00F52122">
        <w:rPr>
          <w:rFonts w:cs="David" w:hint="cs"/>
          <w:sz w:val="26"/>
          <w:szCs w:val="26"/>
          <w:rtl/>
        </w:rPr>
        <w:t>:</w:t>
      </w:r>
      <w:r w:rsidRPr="00F52122">
        <w:rPr>
          <w:rFonts w:cs="David"/>
          <w:sz w:val="26"/>
          <w:szCs w:val="26"/>
        </w:rPr>
        <w:t xml:space="preserve"> </w:t>
      </w:r>
    </w:p>
    <w:p w14:paraId="1D67EE95" w14:textId="77777777" w:rsidR="002C65E2" w:rsidRPr="00094CC9"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ascii="David" w:hAnsi="David" w:cs="David"/>
          <w:sz w:val="26"/>
          <w:szCs w:val="26"/>
        </w:rPr>
      </w:pPr>
      <w:r>
        <w:rPr>
          <w:rFonts w:cs="David" w:hint="cs"/>
          <w:b/>
          <w:bCs/>
          <w:sz w:val="26"/>
          <w:szCs w:val="26"/>
          <w:rtl/>
        </w:rPr>
        <w:t xml:space="preserve">                  </w:t>
      </w:r>
      <w:r w:rsidRPr="003D5BDC">
        <w:rPr>
          <w:rFonts w:ascii="David" w:hAnsi="David" w:cs="David"/>
          <w:noProof/>
          <w:sz w:val="26"/>
          <w:szCs w:val="26"/>
          <w:rtl/>
        </w:rPr>
        <w:drawing>
          <wp:inline distT="0" distB="0" distL="0" distR="0" wp14:anchorId="3B970771" wp14:editId="2C053BB1">
            <wp:extent cx="4055447" cy="1832776"/>
            <wp:effectExtent l="0" t="0" r="2540" b="0"/>
            <wp:docPr id="6868173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17376" name=""/>
                    <pic:cNvPicPr/>
                  </pic:nvPicPr>
                  <pic:blipFill>
                    <a:blip r:embed="rId42"/>
                    <a:stretch>
                      <a:fillRect/>
                    </a:stretch>
                  </pic:blipFill>
                  <pic:spPr>
                    <a:xfrm>
                      <a:off x="0" y="0"/>
                      <a:ext cx="4065292" cy="1837225"/>
                    </a:xfrm>
                    <a:prstGeom prst="rect">
                      <a:avLst/>
                    </a:prstGeom>
                  </pic:spPr>
                </pic:pic>
              </a:graphicData>
            </a:graphic>
          </wp:inline>
        </w:drawing>
      </w:r>
    </w:p>
    <w:p w14:paraId="37389D60"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בהתאם, </w:t>
      </w:r>
      <w:proofErr w:type="spellStart"/>
      <w:r>
        <w:rPr>
          <w:rFonts w:cs="David" w:hint="cs"/>
          <w:sz w:val="26"/>
          <w:szCs w:val="26"/>
          <w:rtl/>
        </w:rPr>
        <w:t>בתכנית</w:t>
      </w:r>
      <w:proofErr w:type="spellEnd"/>
      <w:r>
        <w:rPr>
          <w:rFonts w:cs="David" w:hint="cs"/>
          <w:sz w:val="26"/>
          <w:szCs w:val="26"/>
          <w:rtl/>
        </w:rPr>
        <w:t xml:space="preserve"> החניה למתחם בית </w:t>
      </w:r>
      <w:proofErr w:type="spellStart"/>
      <w:r>
        <w:rPr>
          <w:rFonts w:cs="David" w:hint="cs"/>
          <w:sz w:val="26"/>
          <w:szCs w:val="26"/>
          <w:rtl/>
        </w:rPr>
        <w:t>בוסל</w:t>
      </w:r>
      <w:proofErr w:type="spellEnd"/>
      <w:r>
        <w:rPr>
          <w:rFonts w:cs="David" w:hint="cs"/>
          <w:sz w:val="26"/>
          <w:szCs w:val="26"/>
          <w:rtl/>
        </w:rPr>
        <w:t xml:space="preserve"> סומנו באופן גרפי 125 מקומות חניה בקווקו אלכסוני אדום, שהוגדר במקרא </w:t>
      </w:r>
      <w:proofErr w:type="spellStart"/>
      <w:r>
        <w:rPr>
          <w:rFonts w:cs="David" w:hint="cs"/>
          <w:sz w:val="26"/>
          <w:szCs w:val="26"/>
          <w:rtl/>
        </w:rPr>
        <w:t>התכנית</w:t>
      </w:r>
      <w:proofErr w:type="spellEnd"/>
      <w:r>
        <w:rPr>
          <w:rFonts w:cs="David" w:hint="cs"/>
          <w:sz w:val="26"/>
          <w:szCs w:val="26"/>
          <w:rtl/>
        </w:rPr>
        <w:t xml:space="preserve"> "חניות מוצעות בשלב א'". כמו כן, חניות אלה מוספרו, כשעל פי המקרא אופן מספורן - מספר בתוך צורת עיגול, הוגדר כ"מספור חניות לשלב א". </w:t>
      </w:r>
    </w:p>
    <w:p w14:paraId="11FA3E26" w14:textId="77777777" w:rsidR="002C65E2" w:rsidRPr="003F706F"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3F706F">
        <w:rPr>
          <w:rFonts w:cs="David" w:hint="cs"/>
          <w:sz w:val="26"/>
          <w:szCs w:val="26"/>
          <w:rtl/>
        </w:rPr>
        <w:t xml:space="preserve">מתוך 125 מקומות חניה לשלב א', 85 מקומות חניה סומנו ומוספרו כאמור מדרום - מערב לדרך ירושלים, ובמקרקעין המהווים חלק מהבקשה להיתר שבפנינו, ו- 40 מקומות חניה סומנו ומוספרו מצפון </w:t>
      </w:r>
      <w:r w:rsidRPr="003F706F">
        <w:rPr>
          <w:rFonts w:cs="David"/>
          <w:sz w:val="26"/>
          <w:szCs w:val="26"/>
          <w:rtl/>
        </w:rPr>
        <w:t>–</w:t>
      </w:r>
      <w:r w:rsidRPr="003F706F">
        <w:rPr>
          <w:rFonts w:cs="David" w:hint="cs"/>
          <w:sz w:val="26"/>
          <w:szCs w:val="26"/>
          <w:rtl/>
        </w:rPr>
        <w:t xml:space="preserve"> מזרח לדרך ירושלים, במקרקעין המהווים חלק מהקריה האקדמאית ומתחם בית </w:t>
      </w:r>
      <w:proofErr w:type="spellStart"/>
      <w:r w:rsidRPr="003F706F">
        <w:rPr>
          <w:rFonts w:cs="David" w:hint="cs"/>
          <w:sz w:val="26"/>
          <w:szCs w:val="26"/>
          <w:rtl/>
        </w:rPr>
        <w:t>בוסל</w:t>
      </w:r>
      <w:proofErr w:type="spellEnd"/>
      <w:r w:rsidRPr="003F706F">
        <w:rPr>
          <w:rFonts w:cs="David" w:hint="cs"/>
          <w:sz w:val="26"/>
          <w:szCs w:val="26"/>
          <w:rtl/>
        </w:rPr>
        <w:t xml:space="preserve">, אך אינם חלק מהמקרקעין נשוא הבקשה להיתר. </w:t>
      </w:r>
    </w:p>
    <w:p w14:paraId="482EFC37" w14:textId="47D052C1"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FE5108">
        <w:rPr>
          <w:rFonts w:cs="David" w:hint="cs"/>
          <w:sz w:val="26"/>
          <w:szCs w:val="26"/>
          <w:rtl/>
        </w:rPr>
        <w:t>בנוסף, סומנו באופן גרפי מדרום - מערב לדרך ירושלים</w:t>
      </w:r>
      <w:r>
        <w:rPr>
          <w:rFonts w:cs="David" w:hint="cs"/>
          <w:sz w:val="26"/>
          <w:szCs w:val="26"/>
          <w:rtl/>
        </w:rPr>
        <w:t>,</w:t>
      </w:r>
      <w:r w:rsidRPr="00FE5108">
        <w:rPr>
          <w:rFonts w:cs="David" w:hint="cs"/>
          <w:sz w:val="26"/>
          <w:szCs w:val="26"/>
          <w:rtl/>
        </w:rPr>
        <w:t xml:space="preserve"> בסמוך ל - 85 מקומות חניה לשלב א', 56 מקומות חניה על גב צבע אפור בהיר שהוגדר במקרא כ"אספלט חדש"</w:t>
      </w:r>
      <w:r>
        <w:rPr>
          <w:rFonts w:cs="David" w:hint="cs"/>
          <w:sz w:val="26"/>
          <w:szCs w:val="26"/>
          <w:rtl/>
        </w:rPr>
        <w:t xml:space="preserve">. חניות אלה מוספרו באמצעות מספר </w:t>
      </w:r>
      <w:r w:rsidRPr="00FE5108">
        <w:rPr>
          <w:rFonts w:cs="David" w:hint="cs"/>
          <w:sz w:val="26"/>
          <w:szCs w:val="26"/>
          <w:rtl/>
        </w:rPr>
        <w:t>בתוך צורת מלבן</w:t>
      </w:r>
      <w:r>
        <w:rPr>
          <w:rFonts w:cs="David" w:hint="cs"/>
          <w:sz w:val="26"/>
          <w:szCs w:val="26"/>
          <w:rtl/>
        </w:rPr>
        <w:t xml:space="preserve">, כאשר </w:t>
      </w:r>
      <w:r w:rsidR="00356281">
        <w:rPr>
          <w:rFonts w:cs="David" w:hint="cs"/>
          <w:sz w:val="26"/>
          <w:szCs w:val="26"/>
          <w:rtl/>
        </w:rPr>
        <w:t xml:space="preserve">סימון זה </w:t>
      </w:r>
      <w:r>
        <w:rPr>
          <w:rFonts w:cs="David" w:hint="cs"/>
          <w:sz w:val="26"/>
          <w:szCs w:val="26"/>
          <w:rtl/>
        </w:rPr>
        <w:t xml:space="preserve">הוגדר במקרא תכנית החניה </w:t>
      </w:r>
      <w:r w:rsidRPr="00FE5108">
        <w:rPr>
          <w:rFonts w:cs="David" w:hint="cs"/>
          <w:sz w:val="26"/>
          <w:szCs w:val="26"/>
          <w:rtl/>
        </w:rPr>
        <w:t xml:space="preserve">כ"מספור חניות לשלב ב'".  </w:t>
      </w:r>
    </w:p>
    <w:p w14:paraId="4D8E9D9A"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9F64D8">
        <w:rPr>
          <w:rFonts w:cs="David" w:hint="cs"/>
          <w:sz w:val="26"/>
          <w:szCs w:val="26"/>
          <w:rtl/>
        </w:rPr>
        <w:t xml:space="preserve">להלן צילום הקטע הרלוונטי של סימון </w:t>
      </w:r>
      <w:r>
        <w:rPr>
          <w:rFonts w:cs="David" w:hint="cs"/>
          <w:sz w:val="26"/>
          <w:szCs w:val="26"/>
          <w:rtl/>
        </w:rPr>
        <w:t>85</w:t>
      </w:r>
      <w:r w:rsidRPr="009F64D8">
        <w:rPr>
          <w:rFonts w:cs="David" w:hint="cs"/>
          <w:sz w:val="26"/>
          <w:szCs w:val="26"/>
          <w:rtl/>
        </w:rPr>
        <w:t xml:space="preserve"> </w:t>
      </w:r>
      <w:r>
        <w:rPr>
          <w:rFonts w:cs="David" w:hint="cs"/>
          <w:sz w:val="26"/>
          <w:szCs w:val="26"/>
          <w:rtl/>
        </w:rPr>
        <w:t>מקומות חניה בשלב א' + 56 מקומות חניה בשלב ב', שסומנו מדרום מערב לדרך ירושלים, במקרקעין נשוא הבקשה:</w:t>
      </w:r>
    </w:p>
    <w:p w14:paraId="7340EBB1" w14:textId="77777777" w:rsidR="002C65E2"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sidRPr="00237B1B">
        <w:rPr>
          <w:rFonts w:cs="David"/>
          <w:noProof/>
          <w:sz w:val="26"/>
          <w:szCs w:val="26"/>
        </w:rPr>
        <w:lastRenderedPageBreak/>
        <w:drawing>
          <wp:inline distT="0" distB="0" distL="0" distR="0" wp14:anchorId="5FCFAD45" wp14:editId="3D372435">
            <wp:extent cx="1249354" cy="2936759"/>
            <wp:effectExtent l="0" t="0" r="8255" b="0"/>
            <wp:docPr id="16582143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14301" name=""/>
                    <pic:cNvPicPr/>
                  </pic:nvPicPr>
                  <pic:blipFill>
                    <a:blip r:embed="rId43"/>
                    <a:stretch>
                      <a:fillRect/>
                    </a:stretch>
                  </pic:blipFill>
                  <pic:spPr>
                    <a:xfrm>
                      <a:off x="0" y="0"/>
                      <a:ext cx="1254923" cy="2949851"/>
                    </a:xfrm>
                    <a:prstGeom prst="rect">
                      <a:avLst/>
                    </a:prstGeom>
                  </pic:spPr>
                </pic:pic>
              </a:graphicData>
            </a:graphic>
          </wp:inline>
        </w:drawing>
      </w:r>
      <w:r w:rsidRPr="00075DCF">
        <w:rPr>
          <w:rFonts w:cs="David"/>
          <w:noProof/>
          <w:sz w:val="26"/>
          <w:szCs w:val="26"/>
          <w:rtl/>
        </w:rPr>
        <w:drawing>
          <wp:inline distT="0" distB="0" distL="0" distR="0" wp14:anchorId="0774CD90" wp14:editId="26FECBA8">
            <wp:extent cx="3718749" cy="2876689"/>
            <wp:effectExtent l="0" t="0" r="0" b="0"/>
            <wp:docPr id="25786481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864818" name=""/>
                    <pic:cNvPicPr/>
                  </pic:nvPicPr>
                  <pic:blipFill>
                    <a:blip r:embed="rId44"/>
                    <a:stretch>
                      <a:fillRect/>
                    </a:stretch>
                  </pic:blipFill>
                  <pic:spPr>
                    <a:xfrm>
                      <a:off x="0" y="0"/>
                      <a:ext cx="3790136" cy="2931911"/>
                    </a:xfrm>
                    <a:prstGeom prst="rect">
                      <a:avLst/>
                    </a:prstGeom>
                  </pic:spPr>
                </pic:pic>
              </a:graphicData>
            </a:graphic>
          </wp:inline>
        </w:drawing>
      </w:r>
    </w:p>
    <w:p w14:paraId="1C9EE1D6"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לאור האמור מובן, כי העוררת אינה אמורה להקצות בפועל מקומות חניה לבניה שטרם מומשה, דהיינו לשלב ב'. אנו מקבלים את טענת העוררת כי מקומות החניה לשלב ב' שסומנו הינן בבחינת "תכנית צל לחניות", דהיינו סימונן נועד להראות היתכנות למימוש עתידי. מכאן, שביחס ל - 56 מקומות החניה שתוכננו לשלב ב', אנו קובעים כי העוררת אינה נדרשת להשלמתן בשלב זה. </w:t>
      </w:r>
    </w:p>
    <w:p w14:paraId="164A7E06"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אשר ל - 125 מקומות חניה </w:t>
      </w:r>
      <w:r w:rsidRPr="0012257D">
        <w:rPr>
          <w:rFonts w:cs="David" w:hint="cs"/>
          <w:b/>
          <w:bCs/>
          <w:sz w:val="26"/>
          <w:szCs w:val="26"/>
          <w:u w:val="single"/>
          <w:rtl/>
        </w:rPr>
        <w:t>מתוכננים</w:t>
      </w:r>
      <w:r>
        <w:rPr>
          <w:rFonts w:cs="David" w:hint="cs"/>
          <w:sz w:val="26"/>
          <w:szCs w:val="26"/>
          <w:rtl/>
        </w:rPr>
        <w:t xml:space="preserve"> לשלב א', ואף שהעוררת אינה נדרשת להקצותם על פי התקן, הרי שרק 85 מתוכם סומנו כאמור </w:t>
      </w:r>
      <w:proofErr w:type="spellStart"/>
      <w:r>
        <w:rPr>
          <w:rFonts w:cs="David" w:hint="cs"/>
          <w:sz w:val="26"/>
          <w:szCs w:val="26"/>
          <w:rtl/>
        </w:rPr>
        <w:t>בתכנית</w:t>
      </w:r>
      <w:proofErr w:type="spellEnd"/>
      <w:r>
        <w:rPr>
          <w:rFonts w:cs="David" w:hint="cs"/>
          <w:sz w:val="26"/>
          <w:szCs w:val="26"/>
          <w:rtl/>
        </w:rPr>
        <w:t xml:space="preserve"> מתחם בית </w:t>
      </w:r>
      <w:proofErr w:type="spellStart"/>
      <w:r>
        <w:rPr>
          <w:rFonts w:cs="David" w:hint="cs"/>
          <w:sz w:val="26"/>
          <w:szCs w:val="26"/>
          <w:rtl/>
        </w:rPr>
        <w:t>בוסל</w:t>
      </w:r>
      <w:proofErr w:type="spellEnd"/>
      <w:r>
        <w:rPr>
          <w:rFonts w:cs="David" w:hint="cs"/>
          <w:sz w:val="26"/>
          <w:szCs w:val="26"/>
          <w:rtl/>
        </w:rPr>
        <w:t xml:space="preserve"> </w:t>
      </w:r>
      <w:r w:rsidRPr="0012257D">
        <w:rPr>
          <w:rFonts w:cs="David" w:hint="cs"/>
          <w:b/>
          <w:bCs/>
          <w:sz w:val="26"/>
          <w:szCs w:val="26"/>
          <w:u w:val="single"/>
          <w:rtl/>
        </w:rPr>
        <w:t>מ</w:t>
      </w:r>
      <w:r>
        <w:rPr>
          <w:rFonts w:cs="David" w:hint="cs"/>
          <w:b/>
          <w:bCs/>
          <w:sz w:val="26"/>
          <w:szCs w:val="26"/>
          <w:u w:val="single"/>
          <w:rtl/>
        </w:rPr>
        <w:t xml:space="preserve">דרום - </w:t>
      </w:r>
      <w:r w:rsidRPr="0012257D">
        <w:rPr>
          <w:rFonts w:cs="David" w:hint="cs"/>
          <w:b/>
          <w:bCs/>
          <w:sz w:val="26"/>
          <w:szCs w:val="26"/>
          <w:u w:val="single"/>
          <w:rtl/>
        </w:rPr>
        <w:t>מערב</w:t>
      </w:r>
      <w:r>
        <w:rPr>
          <w:rFonts w:cs="David" w:hint="cs"/>
          <w:sz w:val="26"/>
          <w:szCs w:val="26"/>
          <w:rtl/>
        </w:rPr>
        <w:t xml:space="preserve"> לדרך ירושלים ו</w:t>
      </w:r>
      <w:r>
        <w:rPr>
          <w:rFonts w:cs="David" w:hint="cs"/>
          <w:b/>
          <w:bCs/>
          <w:sz w:val="26"/>
          <w:szCs w:val="26"/>
          <w:u w:val="single"/>
          <w:rtl/>
        </w:rPr>
        <w:t xml:space="preserve">במקרקעין </w:t>
      </w:r>
      <w:r w:rsidRPr="0012257D">
        <w:rPr>
          <w:rFonts w:cs="David" w:hint="cs"/>
          <w:b/>
          <w:bCs/>
          <w:sz w:val="26"/>
          <w:szCs w:val="26"/>
          <w:u w:val="single"/>
          <w:rtl/>
        </w:rPr>
        <w:t xml:space="preserve">בתחום </w:t>
      </w:r>
      <w:r>
        <w:rPr>
          <w:rFonts w:cs="David" w:hint="cs"/>
          <w:b/>
          <w:bCs/>
          <w:sz w:val="26"/>
          <w:szCs w:val="26"/>
          <w:u w:val="single"/>
          <w:rtl/>
        </w:rPr>
        <w:t>תכנית המעונות ו</w:t>
      </w:r>
      <w:r w:rsidRPr="0012257D">
        <w:rPr>
          <w:rFonts w:cs="David" w:hint="cs"/>
          <w:b/>
          <w:bCs/>
          <w:sz w:val="26"/>
          <w:szCs w:val="26"/>
          <w:u w:val="single"/>
          <w:rtl/>
        </w:rPr>
        <w:t>הבקשה להיתר</w:t>
      </w:r>
      <w:r>
        <w:rPr>
          <w:rFonts w:cs="David" w:hint="cs"/>
          <w:sz w:val="26"/>
          <w:szCs w:val="26"/>
          <w:rtl/>
        </w:rPr>
        <w:t xml:space="preserve">, כך שמהגיונם של הדברים, גם על פי מאזן החניה למתחם בית </w:t>
      </w:r>
      <w:proofErr w:type="spellStart"/>
      <w:r>
        <w:rPr>
          <w:rFonts w:cs="David" w:hint="cs"/>
          <w:sz w:val="26"/>
          <w:szCs w:val="26"/>
          <w:rtl/>
        </w:rPr>
        <w:t>בוסל</w:t>
      </w:r>
      <w:proofErr w:type="spellEnd"/>
      <w:r>
        <w:rPr>
          <w:rFonts w:cs="David" w:hint="cs"/>
          <w:sz w:val="26"/>
          <w:szCs w:val="26"/>
          <w:rtl/>
        </w:rPr>
        <w:t xml:space="preserve">, על העוררת להשלים בכל הנוגע לחניות בצד הדרום -מערבי, המהווה חלק מהבקשה להיתר, סה"כ 85 מקומות חניה.  </w:t>
      </w:r>
    </w:p>
    <w:p w14:paraId="42D17742"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214347">
        <w:rPr>
          <w:rFonts w:cs="David"/>
          <w:sz w:val="26"/>
          <w:szCs w:val="26"/>
          <w:rtl/>
        </w:rPr>
        <w:t>כך או אחרת, בין אם העוררת נדרשת כבר בשלב הנוכחי להקצות את כלל מקומות החניה (שלב א' ושלב ב'), ובין אם היא נדרשת להשלים בשלב זה את מלוא 125 מקומות החניה המתוכננים לשלב א', מעבר לתקן החניה הנדרש, כאשר מתוכם 40 מקומות חניה סומנו במקרקעין שאינם חלק מהבקשה להיתר (</w:t>
      </w:r>
      <w:proofErr w:type="spellStart"/>
      <w:r w:rsidRPr="00214347">
        <w:rPr>
          <w:rFonts w:cs="David"/>
          <w:sz w:val="26"/>
          <w:szCs w:val="26"/>
          <w:rtl/>
        </w:rPr>
        <w:t>מצפון־מזרח</w:t>
      </w:r>
      <w:proofErr w:type="spellEnd"/>
      <w:r w:rsidRPr="00214347">
        <w:rPr>
          <w:rFonts w:cs="David"/>
          <w:sz w:val="26"/>
          <w:szCs w:val="26"/>
          <w:rtl/>
        </w:rPr>
        <w:t xml:space="preserve"> לדרך ירושלים) ומחוץ לקו הכחול של תכנית המעונות – </w:t>
      </w:r>
      <w:r w:rsidRPr="007017AC">
        <w:rPr>
          <w:rFonts w:cs="David"/>
          <w:b/>
          <w:bCs/>
          <w:sz w:val="26"/>
          <w:szCs w:val="26"/>
          <w:rtl/>
        </w:rPr>
        <w:t>אין חולק כי, בהתאם לטבלת מאזן החניה, החובה המוטלת על העוררת מסתכמת בהקצאת 85 מקומות חניה בלבד</w:t>
      </w:r>
      <w:r>
        <w:rPr>
          <w:rFonts w:cs="David" w:hint="cs"/>
          <w:sz w:val="26"/>
          <w:szCs w:val="26"/>
          <w:rtl/>
        </w:rPr>
        <w:t xml:space="preserve">. </w:t>
      </w:r>
    </w:p>
    <w:p w14:paraId="78D8F8F6"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3F6B6E">
        <w:rPr>
          <w:rFonts w:cs="David"/>
          <w:sz w:val="26"/>
          <w:szCs w:val="26"/>
          <w:rtl/>
        </w:rPr>
        <w:t xml:space="preserve">לאור כל האמור, אנו קובעים כי על העוררת להשלים את הקצאתם של 85 מקומות חניה עבור מתחם בית </w:t>
      </w:r>
      <w:proofErr w:type="spellStart"/>
      <w:r w:rsidRPr="003F6B6E">
        <w:rPr>
          <w:rFonts w:cs="David"/>
          <w:sz w:val="26"/>
          <w:szCs w:val="26"/>
          <w:rtl/>
        </w:rPr>
        <w:t>בוסל</w:t>
      </w:r>
      <w:proofErr w:type="spellEnd"/>
      <w:r w:rsidRPr="003F6B6E">
        <w:rPr>
          <w:rFonts w:cs="David"/>
          <w:sz w:val="26"/>
          <w:szCs w:val="26"/>
          <w:rtl/>
        </w:rPr>
        <w:t xml:space="preserve">. </w:t>
      </w:r>
      <w:r>
        <w:rPr>
          <w:rFonts w:cs="David" w:hint="cs"/>
          <w:sz w:val="26"/>
          <w:szCs w:val="26"/>
          <w:rtl/>
        </w:rPr>
        <w:t xml:space="preserve">נציין כי </w:t>
      </w:r>
      <w:r w:rsidRPr="003F6B6E">
        <w:rPr>
          <w:rFonts w:cs="David"/>
          <w:sz w:val="26"/>
          <w:szCs w:val="26"/>
          <w:rtl/>
        </w:rPr>
        <w:t xml:space="preserve">מעיון בכתבי הטענות, הן בכתב והן בעל פה, לא ברור </w:t>
      </w:r>
      <w:r>
        <w:rPr>
          <w:rFonts w:cs="David" w:hint="cs"/>
          <w:sz w:val="26"/>
          <w:szCs w:val="26"/>
          <w:rtl/>
        </w:rPr>
        <w:t xml:space="preserve">כמה </w:t>
      </w:r>
      <w:r w:rsidRPr="003F6B6E">
        <w:rPr>
          <w:rFonts w:cs="David"/>
          <w:sz w:val="26"/>
          <w:szCs w:val="26"/>
          <w:rtl/>
        </w:rPr>
        <w:t>מקומות חניה קיימים בפועל</w:t>
      </w:r>
      <w:r>
        <w:rPr>
          <w:rFonts w:cs="David" w:hint="cs"/>
          <w:sz w:val="26"/>
          <w:szCs w:val="26"/>
          <w:rtl/>
        </w:rPr>
        <w:t xml:space="preserve"> - 40 או 45 (ב</w:t>
      </w:r>
      <w:r w:rsidRPr="003F6B6E">
        <w:rPr>
          <w:rFonts w:cs="David"/>
          <w:sz w:val="26"/>
          <w:szCs w:val="26"/>
          <w:rtl/>
        </w:rPr>
        <w:t xml:space="preserve">טבלת מאזן החניה בנספח התנועה </w:t>
      </w:r>
      <w:proofErr w:type="spellStart"/>
      <w:r w:rsidRPr="003F6B6E">
        <w:rPr>
          <w:rFonts w:cs="David"/>
          <w:sz w:val="26"/>
          <w:szCs w:val="26"/>
          <w:rtl/>
        </w:rPr>
        <w:t>לתכנית</w:t>
      </w:r>
      <w:proofErr w:type="spellEnd"/>
      <w:r w:rsidRPr="003F6B6E">
        <w:rPr>
          <w:rFonts w:cs="David"/>
          <w:sz w:val="26"/>
          <w:szCs w:val="26"/>
          <w:rtl/>
        </w:rPr>
        <w:t xml:space="preserve"> המעונות, וטבלת מאזן חניה </w:t>
      </w:r>
      <w:r>
        <w:rPr>
          <w:rFonts w:cs="David" w:hint="cs"/>
          <w:sz w:val="26"/>
          <w:szCs w:val="26"/>
          <w:rtl/>
        </w:rPr>
        <w:t>ש</w:t>
      </w:r>
      <w:r w:rsidRPr="003F6B6E">
        <w:rPr>
          <w:rFonts w:cs="David"/>
          <w:sz w:val="26"/>
          <w:szCs w:val="26"/>
          <w:rtl/>
        </w:rPr>
        <w:t>ל</w:t>
      </w:r>
      <w:r>
        <w:rPr>
          <w:rFonts w:cs="David" w:hint="cs"/>
          <w:sz w:val="26"/>
          <w:szCs w:val="26"/>
          <w:rtl/>
        </w:rPr>
        <w:t xml:space="preserve"> ה</w:t>
      </w:r>
      <w:r w:rsidRPr="003F6B6E">
        <w:rPr>
          <w:rFonts w:cs="David"/>
          <w:sz w:val="26"/>
          <w:szCs w:val="26"/>
          <w:rtl/>
        </w:rPr>
        <w:t xml:space="preserve">בקשה להיתר, עולה כי הוקצו 40 מקומות חניה. מאידך, במהלך הדיון </w:t>
      </w:r>
      <w:r w:rsidRPr="003F6B6E">
        <w:rPr>
          <w:rFonts w:cs="David"/>
          <w:sz w:val="26"/>
          <w:szCs w:val="26"/>
          <w:rtl/>
        </w:rPr>
        <w:lastRenderedPageBreak/>
        <w:t>נטען כי בפועל הוקצו 45 מקומות חניה</w:t>
      </w:r>
      <w:r>
        <w:rPr>
          <w:rFonts w:cs="David" w:hint="cs"/>
          <w:sz w:val="26"/>
          <w:szCs w:val="26"/>
          <w:rtl/>
        </w:rPr>
        <w:t>)</w:t>
      </w:r>
      <w:r w:rsidRPr="003F6B6E">
        <w:rPr>
          <w:rFonts w:cs="David"/>
          <w:sz w:val="26"/>
          <w:szCs w:val="26"/>
          <w:rtl/>
        </w:rPr>
        <w:t xml:space="preserve">. כך או אחרת, בשלב זה על העוררת להעמיד לרשות מתחם בית </w:t>
      </w:r>
      <w:proofErr w:type="spellStart"/>
      <w:r w:rsidRPr="003F6B6E">
        <w:rPr>
          <w:rFonts w:cs="David"/>
          <w:sz w:val="26"/>
          <w:szCs w:val="26"/>
          <w:rtl/>
        </w:rPr>
        <w:t>בוסל</w:t>
      </w:r>
      <w:proofErr w:type="spellEnd"/>
      <w:r w:rsidRPr="003F6B6E">
        <w:rPr>
          <w:rFonts w:cs="David"/>
          <w:sz w:val="26"/>
          <w:szCs w:val="26"/>
          <w:rtl/>
        </w:rPr>
        <w:t xml:space="preserve"> לכל היותר 85 מקומות חניה, אשר ימוקמו בצדו </w:t>
      </w:r>
      <w:proofErr w:type="spellStart"/>
      <w:r w:rsidRPr="003F6B6E">
        <w:rPr>
          <w:rFonts w:cs="David"/>
          <w:sz w:val="26"/>
          <w:szCs w:val="26"/>
          <w:rtl/>
        </w:rPr>
        <w:t>הדרום־מערבי</w:t>
      </w:r>
      <w:proofErr w:type="spellEnd"/>
      <w:r w:rsidRPr="003F6B6E">
        <w:rPr>
          <w:rFonts w:cs="David"/>
          <w:sz w:val="26"/>
          <w:szCs w:val="26"/>
          <w:rtl/>
        </w:rPr>
        <w:t xml:space="preserve"> של המתחם</w:t>
      </w:r>
      <w:r>
        <w:rPr>
          <w:rFonts w:cs="David" w:hint="cs"/>
          <w:sz w:val="26"/>
          <w:szCs w:val="26"/>
          <w:rtl/>
        </w:rPr>
        <w:t>.</w:t>
      </w:r>
    </w:p>
    <w:p w14:paraId="36D3FB57"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A5790E">
        <w:rPr>
          <w:rFonts w:cs="David" w:hint="cs"/>
          <w:b/>
          <w:bCs/>
          <w:sz w:val="26"/>
          <w:szCs w:val="26"/>
          <w:rtl/>
        </w:rPr>
        <w:t>חניות ציבוריות</w:t>
      </w:r>
      <w:r>
        <w:rPr>
          <w:rFonts w:cs="David" w:hint="cs"/>
          <w:sz w:val="26"/>
          <w:szCs w:val="26"/>
          <w:rtl/>
        </w:rPr>
        <w:t xml:space="preserve"> - נודה ולא נבוש כי בקוראינו את הוראת </w:t>
      </w:r>
      <w:proofErr w:type="spellStart"/>
      <w:r>
        <w:rPr>
          <w:rFonts w:cs="David" w:hint="cs"/>
          <w:sz w:val="26"/>
          <w:szCs w:val="26"/>
          <w:rtl/>
        </w:rPr>
        <w:t>התכנית</w:t>
      </w:r>
      <w:proofErr w:type="spellEnd"/>
      <w:r>
        <w:rPr>
          <w:rFonts w:cs="David" w:hint="cs"/>
          <w:sz w:val="26"/>
          <w:szCs w:val="26"/>
          <w:rtl/>
        </w:rPr>
        <w:t xml:space="preserve"> לעניין החניות </w:t>
      </w:r>
      <w:r w:rsidRPr="00BA7011">
        <w:rPr>
          <w:rFonts w:cs="David" w:hint="cs"/>
          <w:sz w:val="26"/>
          <w:szCs w:val="26"/>
          <w:rtl/>
        </w:rPr>
        <w:t xml:space="preserve">הציבוריות, </w:t>
      </w:r>
      <w:proofErr w:type="spellStart"/>
      <w:r w:rsidRPr="00BA7011">
        <w:rPr>
          <w:rFonts w:cs="David"/>
          <w:sz w:val="26"/>
          <w:szCs w:val="26"/>
          <w:rtl/>
        </w:rPr>
        <w:t>ניטלטלה</w:t>
      </w:r>
      <w:proofErr w:type="spellEnd"/>
      <w:r w:rsidRPr="00BA7011">
        <w:rPr>
          <w:rFonts w:cs="David"/>
          <w:sz w:val="26"/>
          <w:szCs w:val="26"/>
          <w:rtl/>
        </w:rPr>
        <w:t xml:space="preserve"> דעתנו אנה ואנה</w:t>
      </w:r>
      <w:r w:rsidRPr="00BA7011">
        <w:rPr>
          <w:rFonts w:cs="David" w:hint="cs"/>
          <w:sz w:val="26"/>
          <w:szCs w:val="26"/>
          <w:rtl/>
        </w:rPr>
        <w:t>.</w:t>
      </w:r>
    </w:p>
    <w:p w14:paraId="7D5E09C0"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בהחלטת הפקדת תכנית המעונות ציינה הוועדה המחוזית כי:</w:t>
      </w:r>
    </w:p>
    <w:p w14:paraId="1BA90017" w14:textId="77777777" w:rsidR="002C65E2"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Pr>
          <w:rFonts w:cs="David" w:hint="cs"/>
          <w:sz w:val="26"/>
          <w:szCs w:val="26"/>
          <w:rtl/>
        </w:rPr>
        <w:t xml:space="preserve">        </w:t>
      </w:r>
      <w:r w:rsidRPr="004163F4">
        <w:rPr>
          <w:rFonts w:cs="David"/>
          <w:noProof/>
          <w:sz w:val="26"/>
          <w:szCs w:val="26"/>
          <w:rtl/>
        </w:rPr>
        <w:drawing>
          <wp:inline distT="0" distB="0" distL="0" distR="0" wp14:anchorId="17D7A44E" wp14:editId="46C7079F">
            <wp:extent cx="4781501" cy="974224"/>
            <wp:effectExtent l="0" t="0" r="635" b="0"/>
            <wp:docPr id="70353963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39633" name=""/>
                    <pic:cNvPicPr/>
                  </pic:nvPicPr>
                  <pic:blipFill>
                    <a:blip r:embed="rId45"/>
                    <a:stretch>
                      <a:fillRect/>
                    </a:stretch>
                  </pic:blipFill>
                  <pic:spPr>
                    <a:xfrm>
                      <a:off x="0" y="0"/>
                      <a:ext cx="4822847" cy="982648"/>
                    </a:xfrm>
                    <a:prstGeom prst="rect">
                      <a:avLst/>
                    </a:prstGeom>
                  </pic:spPr>
                </pic:pic>
              </a:graphicData>
            </a:graphic>
          </wp:inline>
        </w:drawing>
      </w:r>
    </w:p>
    <w:p w14:paraId="3D753737" w14:textId="77777777" w:rsidR="002C65E2" w:rsidRPr="00EC3D53"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מתמלול </w:t>
      </w:r>
      <w:r w:rsidRPr="00EC3D53">
        <w:rPr>
          <w:rFonts w:cs="David" w:hint="cs"/>
          <w:sz w:val="26"/>
          <w:szCs w:val="26"/>
          <w:rtl/>
        </w:rPr>
        <w:t>החלטת ההפקדה עולים הדברים הבאים:</w:t>
      </w:r>
    </w:p>
    <w:p w14:paraId="54D4100C" w14:textId="77777777" w:rsidR="002C65E2" w:rsidRPr="004903FC" w:rsidRDefault="002C65E2" w:rsidP="002C65E2">
      <w:pPr>
        <w:pStyle w:val="ae"/>
        <w:suppressLineNumbers/>
        <w:overflowPunct w:val="0"/>
        <w:autoSpaceDE w:val="0"/>
        <w:autoSpaceDN w:val="0"/>
        <w:adjustRightInd w:val="0"/>
        <w:spacing w:before="240" w:line="360" w:lineRule="auto"/>
        <w:ind w:left="1280" w:right="-284"/>
        <w:jc w:val="both"/>
        <w:textAlignment w:val="baseline"/>
        <w:rPr>
          <w:rFonts w:cs="David"/>
          <w:sz w:val="26"/>
          <w:szCs w:val="26"/>
        </w:rPr>
      </w:pPr>
      <w:r w:rsidRPr="00EC3D53">
        <w:rPr>
          <w:rFonts w:cs="David"/>
          <w:noProof/>
          <w:sz w:val="26"/>
          <w:szCs w:val="26"/>
          <w:rtl/>
        </w:rPr>
        <w:drawing>
          <wp:inline distT="0" distB="0" distL="0" distR="0" wp14:anchorId="5C7C3CF2" wp14:editId="253AF61E">
            <wp:extent cx="4412620" cy="3431823"/>
            <wp:effectExtent l="0" t="0" r="6985" b="0"/>
            <wp:docPr id="43218524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185248" name=""/>
                    <pic:cNvPicPr/>
                  </pic:nvPicPr>
                  <pic:blipFill>
                    <a:blip r:embed="rId46"/>
                    <a:stretch>
                      <a:fillRect/>
                    </a:stretch>
                  </pic:blipFill>
                  <pic:spPr>
                    <a:xfrm>
                      <a:off x="0" y="0"/>
                      <a:ext cx="4430410" cy="3445659"/>
                    </a:xfrm>
                    <a:prstGeom prst="rect">
                      <a:avLst/>
                    </a:prstGeom>
                  </pic:spPr>
                </pic:pic>
              </a:graphicData>
            </a:graphic>
          </wp:inline>
        </w:drawing>
      </w:r>
      <w:r>
        <w:rPr>
          <w:rFonts w:cs="David" w:hint="cs"/>
          <w:sz w:val="26"/>
          <w:szCs w:val="26"/>
          <w:rtl/>
        </w:rPr>
        <w:t xml:space="preserve">  </w:t>
      </w:r>
    </w:p>
    <w:p w14:paraId="667878BE" w14:textId="77777777" w:rsidR="002C65E2"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Pr>
          <w:rFonts w:cs="David" w:hint="cs"/>
          <w:sz w:val="26"/>
          <w:szCs w:val="26"/>
          <w:rtl/>
        </w:rPr>
        <w:lastRenderedPageBreak/>
        <w:t xml:space="preserve">          </w:t>
      </w:r>
      <w:r w:rsidRPr="006D7D9A">
        <w:rPr>
          <w:rFonts w:cs="David"/>
          <w:noProof/>
          <w:sz w:val="26"/>
          <w:szCs w:val="26"/>
          <w:rtl/>
        </w:rPr>
        <w:drawing>
          <wp:inline distT="0" distB="0" distL="0" distR="0" wp14:anchorId="6200AD72" wp14:editId="4F0AD25E">
            <wp:extent cx="4265543" cy="5031178"/>
            <wp:effectExtent l="0" t="0" r="1905" b="0"/>
            <wp:docPr id="82529376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293765" name=""/>
                    <pic:cNvPicPr/>
                  </pic:nvPicPr>
                  <pic:blipFill>
                    <a:blip r:embed="rId47"/>
                    <a:stretch>
                      <a:fillRect/>
                    </a:stretch>
                  </pic:blipFill>
                  <pic:spPr>
                    <a:xfrm>
                      <a:off x="0" y="0"/>
                      <a:ext cx="4278314" cy="5046241"/>
                    </a:xfrm>
                    <a:prstGeom prst="rect">
                      <a:avLst/>
                    </a:prstGeom>
                  </pic:spPr>
                </pic:pic>
              </a:graphicData>
            </a:graphic>
          </wp:inline>
        </w:drawing>
      </w:r>
    </w:p>
    <w:p w14:paraId="36BD0FCE" w14:textId="77777777" w:rsidR="002C65E2" w:rsidRPr="004D191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4D1912">
        <w:rPr>
          <w:rFonts w:cs="David"/>
          <w:sz w:val="26"/>
          <w:szCs w:val="26"/>
          <w:rtl/>
        </w:rPr>
        <w:t xml:space="preserve">מהאמור עולה כי הוועדה המחוזית קבעה את שיעור החניות הציבוריות כחלק מתקן החניה שהוצע </w:t>
      </w:r>
      <w:proofErr w:type="spellStart"/>
      <w:r w:rsidRPr="004D1912">
        <w:rPr>
          <w:rFonts w:cs="David"/>
          <w:sz w:val="26"/>
          <w:szCs w:val="26"/>
          <w:rtl/>
        </w:rPr>
        <w:t>בתכנית</w:t>
      </w:r>
      <w:proofErr w:type="spellEnd"/>
      <w:r w:rsidRPr="004D1912">
        <w:rPr>
          <w:rFonts w:cs="David"/>
          <w:sz w:val="26"/>
          <w:szCs w:val="26"/>
          <w:rtl/>
        </w:rPr>
        <w:t>, ולא כתוספת לו. מסקנה זו מתחזקת נוכח הדגש שניתן בהחלטתה להקצאת החניות "כדרך קבע לחניות ציבוריות", המלמד כי עיקר עניינה היה בהבטחת אופיין הציבורי של החניות, ולא בהגדלת היקף החניה הכולל מעבר לתקן שנקבע</w:t>
      </w:r>
      <w:r w:rsidRPr="004D1912">
        <w:rPr>
          <w:rFonts w:cs="David"/>
          <w:sz w:val="26"/>
          <w:szCs w:val="26"/>
        </w:rPr>
        <w:t>.</w:t>
      </w:r>
    </w:p>
    <w:p w14:paraId="0E141234" w14:textId="77777777" w:rsidR="002C65E2" w:rsidRPr="004D191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pPr>
      <w:r w:rsidRPr="004D1912">
        <w:rPr>
          <w:rFonts w:cs="David"/>
          <w:sz w:val="26"/>
          <w:szCs w:val="26"/>
          <w:rtl/>
        </w:rPr>
        <w:t xml:space="preserve">לפיכך, </w:t>
      </w:r>
      <w:r>
        <w:rPr>
          <w:rFonts w:cs="David" w:hint="cs"/>
          <w:sz w:val="26"/>
          <w:szCs w:val="26"/>
          <w:rtl/>
        </w:rPr>
        <w:t xml:space="preserve">בהחלט ניתן </w:t>
      </w:r>
      <w:r w:rsidRPr="004D1912">
        <w:rPr>
          <w:rFonts w:cs="David"/>
          <w:sz w:val="26"/>
          <w:szCs w:val="26"/>
          <w:rtl/>
        </w:rPr>
        <w:t xml:space="preserve">לפרש הוראה זו </w:t>
      </w:r>
      <w:r>
        <w:rPr>
          <w:rFonts w:cs="David" w:hint="cs"/>
          <w:sz w:val="26"/>
          <w:szCs w:val="26"/>
          <w:rtl/>
        </w:rPr>
        <w:t>כך ש</w:t>
      </w:r>
      <w:r w:rsidRPr="004D1912">
        <w:rPr>
          <w:rFonts w:cs="David"/>
          <w:sz w:val="26"/>
          <w:szCs w:val="26"/>
          <w:rtl/>
        </w:rPr>
        <w:t xml:space="preserve">החניות הציבוריות </w:t>
      </w:r>
      <w:r>
        <w:rPr>
          <w:rFonts w:cs="David" w:hint="cs"/>
          <w:sz w:val="26"/>
          <w:szCs w:val="26"/>
          <w:rtl/>
        </w:rPr>
        <w:t xml:space="preserve">תכללנה </w:t>
      </w:r>
      <w:r w:rsidRPr="004D1912">
        <w:rPr>
          <w:rFonts w:cs="David"/>
          <w:sz w:val="26"/>
          <w:szCs w:val="26"/>
          <w:rtl/>
        </w:rPr>
        <w:t xml:space="preserve">במסגרת תקן החניה המוצע, ובלבד שלא </w:t>
      </w:r>
      <w:r>
        <w:rPr>
          <w:rFonts w:cs="David" w:hint="cs"/>
          <w:sz w:val="26"/>
          <w:szCs w:val="26"/>
          <w:rtl/>
        </w:rPr>
        <w:t>תוצמדנה ל</w:t>
      </w:r>
      <w:r w:rsidRPr="004D1912">
        <w:rPr>
          <w:rFonts w:cs="David"/>
          <w:sz w:val="26"/>
          <w:szCs w:val="26"/>
          <w:rtl/>
        </w:rPr>
        <w:t xml:space="preserve">שימושים המעורבים בפרויקט, אלא </w:t>
      </w:r>
      <w:r>
        <w:rPr>
          <w:rFonts w:cs="David" w:hint="cs"/>
          <w:sz w:val="26"/>
          <w:szCs w:val="26"/>
          <w:rtl/>
        </w:rPr>
        <w:t xml:space="preserve">תוותרנה </w:t>
      </w:r>
      <w:r w:rsidRPr="004D1912">
        <w:rPr>
          <w:rFonts w:cs="David"/>
          <w:sz w:val="26"/>
          <w:szCs w:val="26"/>
          <w:rtl/>
        </w:rPr>
        <w:t>זמינות לשימוש הציבור דרך קבע. פרשנות זו אף מתיישבת עם עמדתה המקצועית של יועצת התנועה של ועדת הערר, כפי שבאה לידי ביטוי בחוות דעתה</w:t>
      </w:r>
      <w:r>
        <w:rPr>
          <w:rFonts w:cs="David" w:hint="cs"/>
          <w:sz w:val="26"/>
          <w:szCs w:val="26"/>
          <w:rtl/>
        </w:rPr>
        <w:t xml:space="preserve"> (ראו עמ' 5 לחוות דעתה).  </w:t>
      </w:r>
      <w:r>
        <w:t xml:space="preserve">  </w:t>
      </w:r>
    </w:p>
    <w:p w14:paraId="330B097E" w14:textId="0A8DFA01" w:rsidR="002C65E2" w:rsidRPr="00E94D63"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מאידך, </w:t>
      </w:r>
      <w:proofErr w:type="spellStart"/>
      <w:r>
        <w:rPr>
          <w:rFonts w:cs="David" w:hint="cs"/>
          <w:sz w:val="26"/>
          <w:szCs w:val="26"/>
          <w:rtl/>
        </w:rPr>
        <w:t>בתכנית</w:t>
      </w:r>
      <w:proofErr w:type="spellEnd"/>
      <w:r>
        <w:rPr>
          <w:rFonts w:cs="David" w:hint="cs"/>
          <w:sz w:val="26"/>
          <w:szCs w:val="26"/>
          <w:rtl/>
        </w:rPr>
        <w:t xml:space="preserve"> המופקדת הוצע מספר גבוה של חניות מהתקן הנדרש. שיעור החניות הציבוריות נגזר מהפער בין הנדרש לבין המוצע, המהווה כ -100 חניות, כך שמדובר בתוספת מעבר למספר מקומות החניה </w:t>
      </w:r>
      <w:r w:rsidR="00356281">
        <w:rPr>
          <w:rFonts w:cs="David" w:hint="cs"/>
          <w:sz w:val="26"/>
          <w:szCs w:val="26"/>
          <w:rtl/>
        </w:rPr>
        <w:t>ה</w:t>
      </w:r>
      <w:r>
        <w:rPr>
          <w:rFonts w:cs="David" w:hint="cs"/>
          <w:sz w:val="26"/>
          <w:szCs w:val="26"/>
          <w:rtl/>
        </w:rPr>
        <w:t>נדרשים.</w:t>
      </w:r>
    </w:p>
    <w:p w14:paraId="4977EDE1"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lastRenderedPageBreak/>
        <w:t xml:space="preserve">ונבהיר, קביעה של 25% חניות ציבוריות אינה מחייבת הקצאת 100 חניות ציבוריות בפועל. מדובר בקביעת עיקרון וכיוצא בזאת בכמות משוערת של מקומות חניה, שנועד לאזן בין הצורך במתן תועלת ציבורית לבין הצורך והחשיבות בהקמת </w:t>
      </w:r>
      <w:proofErr w:type="spellStart"/>
      <w:r>
        <w:rPr>
          <w:rFonts w:cs="David" w:hint="cs"/>
          <w:sz w:val="26"/>
          <w:szCs w:val="26"/>
          <w:rtl/>
        </w:rPr>
        <w:t>הפרוייקט</w:t>
      </w:r>
      <w:proofErr w:type="spellEnd"/>
      <w:r>
        <w:rPr>
          <w:rFonts w:cs="David" w:hint="cs"/>
          <w:sz w:val="26"/>
          <w:szCs w:val="26"/>
          <w:rtl/>
        </w:rPr>
        <w:t>. הדבר נכון במיוחד, שעה שעסקינן בנספח חניה מנחה, והוועדה המחוזית לא קבעה תקן חניה מירבי, אלא הותירה את הקביעה לשלב הרישוי ועל פי התקן התקף בעת הוצאת היתר הבניה.</w:t>
      </w:r>
    </w:p>
    <w:p w14:paraId="18EDB90B"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בנסיבות אלה, ונוכח טענות העוררת בדבר מצוקת חניה באזור וכי תכנית המעונות נועדה לפתור חלק ממצוקת החניה בעיר העתיקה (מבלי להיכנס להכרעה בטענות אלה), אנו רואים לנכון לפרש לחומרה הוראה זו, ולקבוע כי החניות הציבוריות תוקצנה בנוסף לתקן הנדרש (</w:t>
      </w:r>
      <w:r>
        <w:rPr>
          <w:rFonts w:cs="David"/>
          <w:sz w:val="26"/>
          <w:szCs w:val="26"/>
        </w:rPr>
        <w:t>on top</w:t>
      </w:r>
      <w:r>
        <w:rPr>
          <w:rFonts w:cs="David" w:hint="cs"/>
          <w:sz w:val="26"/>
          <w:szCs w:val="26"/>
          <w:rtl/>
        </w:rPr>
        <w:t xml:space="preserve">). </w:t>
      </w:r>
    </w:p>
    <w:p w14:paraId="72E0887A" w14:textId="77777777" w:rsidR="002C65E2" w:rsidRPr="00EF321B"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EF321B">
        <w:rPr>
          <w:rFonts w:cs="David" w:hint="cs"/>
          <w:sz w:val="26"/>
          <w:szCs w:val="26"/>
          <w:rtl/>
        </w:rPr>
        <w:t xml:space="preserve">בנוסף, אנו </w:t>
      </w:r>
      <w:r>
        <w:rPr>
          <w:rFonts w:cs="David" w:hint="cs"/>
          <w:sz w:val="26"/>
          <w:szCs w:val="26"/>
          <w:rtl/>
        </w:rPr>
        <w:t>קובעים</w:t>
      </w:r>
      <w:r w:rsidRPr="00EF321B">
        <w:rPr>
          <w:rFonts w:cs="David" w:hint="cs"/>
          <w:sz w:val="26"/>
          <w:szCs w:val="26"/>
          <w:rtl/>
        </w:rPr>
        <w:t xml:space="preserve"> כי גם אופן חישובן ייערך לחומרה</w:t>
      </w:r>
      <w:r>
        <w:rPr>
          <w:rFonts w:cs="David" w:hint="cs"/>
          <w:sz w:val="26"/>
          <w:szCs w:val="26"/>
          <w:rtl/>
        </w:rPr>
        <w:t>.</w:t>
      </w:r>
      <w:r w:rsidRPr="00EF321B">
        <w:rPr>
          <w:rFonts w:cs="David" w:hint="cs"/>
          <w:sz w:val="26"/>
          <w:szCs w:val="26"/>
          <w:rtl/>
        </w:rPr>
        <w:t xml:space="preserve"> שיעור החניות הציבוריות ייגזר מהתקן המירבי המחמיר</w:t>
      </w:r>
      <w:r>
        <w:rPr>
          <w:rFonts w:cs="David" w:hint="cs"/>
          <w:sz w:val="26"/>
          <w:szCs w:val="26"/>
          <w:rtl/>
        </w:rPr>
        <w:t xml:space="preserve"> לכל השימושים. עם זאת</w:t>
      </w:r>
      <w:r w:rsidRPr="00EF321B">
        <w:rPr>
          <w:rFonts w:cs="David" w:hint="cs"/>
          <w:sz w:val="26"/>
          <w:szCs w:val="26"/>
          <w:rtl/>
        </w:rPr>
        <w:t xml:space="preserve">, </w:t>
      </w:r>
      <w:r>
        <w:rPr>
          <w:rFonts w:cs="David" w:hint="cs"/>
          <w:sz w:val="26"/>
          <w:szCs w:val="26"/>
          <w:rtl/>
        </w:rPr>
        <w:t xml:space="preserve">לצורך חישוב מניין מקומות החניה לא יובאו בחשבון </w:t>
      </w:r>
      <w:r w:rsidRPr="00EF321B">
        <w:rPr>
          <w:rFonts w:cs="David" w:hint="cs"/>
          <w:sz w:val="26"/>
          <w:szCs w:val="26"/>
          <w:rtl/>
        </w:rPr>
        <w:t xml:space="preserve">מקומות החניה </w:t>
      </w:r>
      <w:r>
        <w:rPr>
          <w:rFonts w:cs="David" w:hint="cs"/>
          <w:sz w:val="26"/>
          <w:szCs w:val="26"/>
          <w:rtl/>
        </w:rPr>
        <w:t xml:space="preserve">המיועדים </w:t>
      </w:r>
      <w:r w:rsidRPr="00EF321B">
        <w:rPr>
          <w:rFonts w:cs="David" w:hint="cs"/>
          <w:sz w:val="26"/>
          <w:szCs w:val="26"/>
          <w:rtl/>
        </w:rPr>
        <w:t xml:space="preserve">למתחם בית </w:t>
      </w:r>
      <w:proofErr w:type="spellStart"/>
      <w:r w:rsidRPr="00EF321B">
        <w:rPr>
          <w:rFonts w:cs="David" w:hint="cs"/>
          <w:sz w:val="26"/>
          <w:szCs w:val="26"/>
          <w:rtl/>
        </w:rPr>
        <w:t>בוסל</w:t>
      </w:r>
      <w:proofErr w:type="spellEnd"/>
      <w:r>
        <w:rPr>
          <w:rFonts w:cs="David" w:hint="cs"/>
          <w:sz w:val="26"/>
          <w:szCs w:val="26"/>
          <w:rtl/>
        </w:rPr>
        <w:t>, המהווים "חוב" לבניה קודמת</w:t>
      </w:r>
      <w:r w:rsidRPr="00EF321B">
        <w:rPr>
          <w:rFonts w:cs="David" w:hint="cs"/>
          <w:sz w:val="26"/>
          <w:szCs w:val="26"/>
          <w:rtl/>
        </w:rPr>
        <w:t xml:space="preserve">. </w:t>
      </w:r>
    </w:p>
    <w:p w14:paraId="2AE093FA" w14:textId="03BCA46D" w:rsidR="002C65E2" w:rsidRPr="00735307"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CE2379">
        <w:rPr>
          <w:rFonts w:cs="David" w:hint="cs"/>
          <w:b/>
          <w:bCs/>
          <w:sz w:val="26"/>
          <w:szCs w:val="26"/>
          <w:rtl/>
        </w:rPr>
        <w:t>תקן החניה לכלל השימושים</w:t>
      </w:r>
      <w:r>
        <w:rPr>
          <w:rFonts w:cs="David" w:hint="cs"/>
          <w:sz w:val="26"/>
          <w:szCs w:val="26"/>
          <w:rtl/>
        </w:rPr>
        <w:t xml:space="preserve">, </w:t>
      </w:r>
      <w:r w:rsidRPr="00B1321D">
        <w:rPr>
          <w:rFonts w:cs="David" w:hint="cs"/>
          <w:sz w:val="26"/>
          <w:szCs w:val="26"/>
          <w:rtl/>
        </w:rPr>
        <w:t xml:space="preserve">יועצת התנועה </w:t>
      </w:r>
      <w:r>
        <w:rPr>
          <w:rFonts w:cs="David" w:hint="cs"/>
          <w:sz w:val="26"/>
          <w:szCs w:val="26"/>
          <w:rtl/>
        </w:rPr>
        <w:t xml:space="preserve">ערכה טבלת מאזן חניה המשווה בין התקן המינימלי לבין התקן המירבי, וזאת בהתבסס על קביעותיה המשפטיות של ועדת ערר בנושאי החניה, זכויות הבניה ומספר יחידות הדיור, וכן לאחר </w:t>
      </w:r>
      <w:r w:rsidRPr="009C5525">
        <w:rPr>
          <w:rFonts w:cs="David" w:hint="cs"/>
          <w:sz w:val="26"/>
          <w:szCs w:val="26"/>
          <w:rtl/>
        </w:rPr>
        <w:t>שעיינה גם בחוות דעת ומאזני החניה מטעם הצדדים</w:t>
      </w:r>
      <w:r>
        <w:rPr>
          <w:rFonts w:cs="David" w:hint="cs"/>
          <w:sz w:val="26"/>
          <w:szCs w:val="26"/>
          <w:rtl/>
        </w:rPr>
        <w:t xml:space="preserve">. </w:t>
      </w:r>
      <w:r w:rsidRPr="00735307">
        <w:rPr>
          <w:rFonts w:cs="David" w:hint="cs"/>
          <w:sz w:val="26"/>
          <w:szCs w:val="26"/>
          <w:rtl/>
        </w:rPr>
        <w:t>להלן טבלת מאזן חניה העורכת השוואה כאמור:</w:t>
      </w:r>
      <w:r w:rsidRPr="00735307">
        <w:rPr>
          <w:rFonts w:cs="David"/>
          <w:sz w:val="26"/>
          <w:szCs w:val="26"/>
        </w:rPr>
        <w:t xml:space="preserve"> </w:t>
      </w:r>
      <w:r w:rsidRPr="00735307">
        <w:rPr>
          <w:rFonts w:cs="David" w:hint="cs"/>
          <w:sz w:val="26"/>
          <w:szCs w:val="26"/>
          <w:rtl/>
        </w:rPr>
        <w:t xml:space="preserve"> </w:t>
      </w:r>
    </w:p>
    <w:p w14:paraId="0499A7C7" w14:textId="77777777" w:rsidR="002C65E2" w:rsidRPr="009C5525"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Pr>
          <w:rFonts w:cs="David" w:hint="cs"/>
          <w:sz w:val="26"/>
          <w:szCs w:val="26"/>
          <w:rtl/>
        </w:rPr>
        <w:lastRenderedPageBreak/>
        <w:t xml:space="preserve">      </w:t>
      </w:r>
      <w:r w:rsidRPr="009C5525">
        <w:rPr>
          <w:rFonts w:cs="David"/>
          <w:noProof/>
          <w:sz w:val="26"/>
          <w:szCs w:val="26"/>
          <w:rtl/>
        </w:rPr>
        <w:drawing>
          <wp:inline distT="0" distB="0" distL="0" distR="0" wp14:anchorId="6D3545D3" wp14:editId="2FC49C26">
            <wp:extent cx="4405723" cy="4298373"/>
            <wp:effectExtent l="0" t="0" r="0" b="6985"/>
            <wp:docPr id="17518752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875289" name=""/>
                    <pic:cNvPicPr/>
                  </pic:nvPicPr>
                  <pic:blipFill>
                    <a:blip r:embed="rId48"/>
                    <a:stretch>
                      <a:fillRect/>
                    </a:stretch>
                  </pic:blipFill>
                  <pic:spPr>
                    <a:xfrm>
                      <a:off x="0" y="0"/>
                      <a:ext cx="4415761" cy="4308167"/>
                    </a:xfrm>
                    <a:prstGeom prst="rect">
                      <a:avLst/>
                    </a:prstGeom>
                  </pic:spPr>
                </pic:pic>
              </a:graphicData>
            </a:graphic>
          </wp:inline>
        </w:drawing>
      </w:r>
    </w:p>
    <w:p w14:paraId="15C63B7D" w14:textId="77777777" w:rsidR="002C65E2"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tl/>
        </w:rPr>
      </w:pPr>
      <w:r>
        <w:rPr>
          <w:rFonts w:cs="David" w:hint="cs"/>
          <w:sz w:val="26"/>
          <w:szCs w:val="26"/>
          <w:rtl/>
        </w:rPr>
        <w:t xml:space="preserve">  </w:t>
      </w:r>
      <w:r w:rsidRPr="00CE2379">
        <w:rPr>
          <w:rFonts w:cs="David"/>
          <w:noProof/>
          <w:sz w:val="26"/>
          <w:szCs w:val="26"/>
          <w:rtl/>
        </w:rPr>
        <w:drawing>
          <wp:inline distT="0" distB="0" distL="0" distR="0" wp14:anchorId="24A7383F" wp14:editId="3E258594">
            <wp:extent cx="4529161" cy="1251386"/>
            <wp:effectExtent l="0" t="0" r="5080" b="6350"/>
            <wp:docPr id="1128171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171597" name=""/>
                    <pic:cNvPicPr/>
                  </pic:nvPicPr>
                  <pic:blipFill>
                    <a:blip r:embed="rId49"/>
                    <a:stretch>
                      <a:fillRect/>
                    </a:stretch>
                  </pic:blipFill>
                  <pic:spPr>
                    <a:xfrm>
                      <a:off x="0" y="0"/>
                      <a:ext cx="4564096" cy="1261038"/>
                    </a:xfrm>
                    <a:prstGeom prst="rect">
                      <a:avLst/>
                    </a:prstGeom>
                  </pic:spPr>
                </pic:pic>
              </a:graphicData>
            </a:graphic>
          </wp:inline>
        </w:drawing>
      </w:r>
    </w:p>
    <w:p w14:paraId="70E4D4BE"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ובהמשך חוות דעתה המליצה בפנינו על מתווה, שלפיו התקן לכלל השימושים יקבע על הרף המינימלי, בתוספת החניות הציבורית והשלמה לבית </w:t>
      </w:r>
      <w:proofErr w:type="spellStart"/>
      <w:r>
        <w:rPr>
          <w:rFonts w:cs="David" w:hint="cs"/>
          <w:sz w:val="26"/>
          <w:szCs w:val="26"/>
          <w:rtl/>
        </w:rPr>
        <w:t>בוסל</w:t>
      </w:r>
      <w:proofErr w:type="spellEnd"/>
      <w:r>
        <w:rPr>
          <w:rFonts w:cs="David" w:hint="cs"/>
          <w:sz w:val="26"/>
          <w:szCs w:val="26"/>
          <w:rtl/>
        </w:rPr>
        <w:t xml:space="preserve"> כמפורט בהחלטתנו לעיל, כדלקמן: </w:t>
      </w:r>
    </w:p>
    <w:p w14:paraId="15C26EEB" w14:textId="77777777" w:rsidR="002C65E2"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sidRPr="00CE2379">
        <w:rPr>
          <w:rFonts w:cs="David"/>
          <w:noProof/>
          <w:sz w:val="26"/>
          <w:szCs w:val="26"/>
          <w:rtl/>
        </w:rPr>
        <w:lastRenderedPageBreak/>
        <w:drawing>
          <wp:inline distT="0" distB="0" distL="0" distR="0" wp14:anchorId="40825D8D" wp14:editId="644BBB71">
            <wp:extent cx="5334375" cy="2054352"/>
            <wp:effectExtent l="0" t="0" r="0" b="3175"/>
            <wp:docPr id="13300956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95695" name=""/>
                    <pic:cNvPicPr/>
                  </pic:nvPicPr>
                  <pic:blipFill>
                    <a:blip r:embed="rId50"/>
                    <a:stretch>
                      <a:fillRect/>
                    </a:stretch>
                  </pic:blipFill>
                  <pic:spPr>
                    <a:xfrm>
                      <a:off x="0" y="0"/>
                      <a:ext cx="5339096" cy="2056170"/>
                    </a:xfrm>
                    <a:prstGeom prst="rect">
                      <a:avLst/>
                    </a:prstGeom>
                  </pic:spPr>
                </pic:pic>
              </a:graphicData>
            </a:graphic>
          </wp:inline>
        </w:drawing>
      </w:r>
    </w:p>
    <w:p w14:paraId="5F25E471"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לאחר שעיינו בחוות דעתה של יועצת התנועה, בטענות הצדדים, ובעיקר במסמכי הליך אישורה של תכנית המעונות, כמפורט בהרחבה בהחלטתנו בפרק סמכותה של הוועדה הארכיטקטונית לקבוע את תקן החניה, לא מצאנו כי הייתה כוונה לעורכי </w:t>
      </w:r>
      <w:proofErr w:type="spellStart"/>
      <w:r>
        <w:rPr>
          <w:rFonts w:cs="David" w:hint="cs"/>
          <w:sz w:val="26"/>
          <w:szCs w:val="26"/>
          <w:rtl/>
        </w:rPr>
        <w:t>התכנית</w:t>
      </w:r>
      <w:proofErr w:type="spellEnd"/>
      <w:r>
        <w:rPr>
          <w:rFonts w:cs="David" w:hint="cs"/>
          <w:sz w:val="26"/>
          <w:szCs w:val="26"/>
          <w:rtl/>
        </w:rPr>
        <w:t xml:space="preserve"> לקבוע כי מקומות החניה הנדרשים </w:t>
      </w:r>
      <w:proofErr w:type="spellStart"/>
      <w:r>
        <w:rPr>
          <w:rFonts w:cs="David" w:hint="cs"/>
          <w:sz w:val="26"/>
          <w:szCs w:val="26"/>
          <w:rtl/>
        </w:rPr>
        <w:t>לפרוייקט</w:t>
      </w:r>
      <w:proofErr w:type="spellEnd"/>
      <w:r>
        <w:rPr>
          <w:rFonts w:cs="David" w:hint="cs"/>
          <w:sz w:val="26"/>
          <w:szCs w:val="26"/>
          <w:rtl/>
        </w:rPr>
        <w:t xml:space="preserve"> יקבעו על הרף הגבוה.</w:t>
      </w:r>
    </w:p>
    <w:p w14:paraId="4BB9B04C"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נציין בתמצית, תוך שהדברים מפורטים בהרחבה בהמשך החלטתנו כאמור, כי דרישת הוועדה הארכיטקטונית וכיוצא בזה החלטת הוועדה המקומית לקבוע רף מירבי לכלל השימושים </w:t>
      </w:r>
      <w:proofErr w:type="spellStart"/>
      <w:r>
        <w:rPr>
          <w:rFonts w:cs="David" w:hint="cs"/>
          <w:sz w:val="26"/>
          <w:szCs w:val="26"/>
          <w:rtl/>
        </w:rPr>
        <w:t>בפרוייקט</w:t>
      </w:r>
      <w:proofErr w:type="spellEnd"/>
      <w:r>
        <w:rPr>
          <w:rFonts w:cs="David" w:hint="cs"/>
          <w:sz w:val="26"/>
          <w:szCs w:val="26"/>
          <w:rtl/>
        </w:rPr>
        <w:t xml:space="preserve">, לא זו בלבד, שאינה מעוגנת בהוראות תכנית המעונות, אלא שהיא אף אינה עולה גם מהחלטות הוועדה המחוזית ו/או ממסמכי הליך אישורה. </w:t>
      </w:r>
    </w:p>
    <w:p w14:paraId="2DAD2702" w14:textId="77777777" w:rsidR="002C65E2" w:rsidRPr="000978AF"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0978AF">
        <w:rPr>
          <w:rFonts w:cs="David" w:hint="cs"/>
          <w:sz w:val="26"/>
          <w:szCs w:val="26"/>
          <w:rtl/>
        </w:rPr>
        <w:t xml:space="preserve">הדברים מקבלים משנה תוקף בשים לב לכך שסוגית התחבורה נבחנה על ידי הוועדה המחוזית לפני ולפנים, הן במסגרת הליך אישור תכנית המעונות, הן במסגרת העתירה המנהלית ובהתייחסות יועצי התנועה של תכנית העיר העתיקה, ובשים לב לכך שהוועדה המחוזית היא זו שמקדמת את </w:t>
      </w:r>
      <w:proofErr w:type="spellStart"/>
      <w:r w:rsidRPr="000978AF">
        <w:rPr>
          <w:rFonts w:cs="David" w:hint="cs"/>
          <w:sz w:val="26"/>
          <w:szCs w:val="26"/>
          <w:rtl/>
        </w:rPr>
        <w:t>התכנית</w:t>
      </w:r>
      <w:proofErr w:type="spellEnd"/>
      <w:r w:rsidRPr="000978AF">
        <w:rPr>
          <w:rFonts w:cs="David" w:hint="cs"/>
          <w:sz w:val="26"/>
          <w:szCs w:val="26"/>
          <w:rtl/>
        </w:rPr>
        <w:t xml:space="preserve"> לעיר העתיקה, ואף על פי כן, לא ראתה מקום לקבוע דרישה להחלת תקן חניה מירבי. </w:t>
      </w:r>
    </w:p>
    <w:p w14:paraId="66BE3192" w14:textId="53034082" w:rsidR="002C65E2" w:rsidRPr="000978AF"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כמו כן, דרישה זו אינה מבוססת על פרוגרמה כלשהי, </w:t>
      </w:r>
      <w:r w:rsidRPr="000978AF">
        <w:rPr>
          <w:rFonts w:cs="David" w:hint="cs"/>
          <w:sz w:val="26"/>
          <w:szCs w:val="26"/>
          <w:rtl/>
        </w:rPr>
        <w:t xml:space="preserve">מסמך תכנוני או כל אסמכתא </w:t>
      </w:r>
      <w:r>
        <w:rPr>
          <w:rFonts w:cs="David" w:hint="cs"/>
          <w:sz w:val="26"/>
          <w:szCs w:val="26"/>
          <w:rtl/>
        </w:rPr>
        <w:t xml:space="preserve"> </w:t>
      </w:r>
      <w:r w:rsidRPr="000978AF">
        <w:rPr>
          <w:rFonts w:cs="David" w:hint="cs"/>
          <w:sz w:val="26"/>
          <w:szCs w:val="26"/>
          <w:rtl/>
        </w:rPr>
        <w:t xml:space="preserve">אחרת המלמדים מה </w:t>
      </w:r>
      <w:r>
        <w:rPr>
          <w:rFonts w:cs="David" w:hint="cs"/>
          <w:sz w:val="26"/>
          <w:szCs w:val="26"/>
          <w:rtl/>
        </w:rPr>
        <w:t xml:space="preserve">אכן </w:t>
      </w:r>
      <w:r w:rsidRPr="000978AF">
        <w:rPr>
          <w:rFonts w:cs="David" w:hint="cs"/>
          <w:sz w:val="26"/>
          <w:szCs w:val="26"/>
          <w:rtl/>
        </w:rPr>
        <w:t>מבקשת תכנית העיר העתיקה לקבוע ביחס ל</w:t>
      </w:r>
      <w:r>
        <w:rPr>
          <w:rFonts w:cs="David" w:hint="cs"/>
          <w:sz w:val="26"/>
          <w:szCs w:val="26"/>
          <w:rtl/>
        </w:rPr>
        <w:t xml:space="preserve">מצוקת החניה הנטענת  ו/או </w:t>
      </w:r>
      <w:r w:rsidRPr="000978AF">
        <w:rPr>
          <w:rFonts w:cs="David" w:hint="cs"/>
          <w:sz w:val="26"/>
          <w:szCs w:val="26"/>
          <w:rtl/>
        </w:rPr>
        <w:t>תקן החניה</w:t>
      </w:r>
      <w:r>
        <w:rPr>
          <w:rFonts w:cs="David" w:hint="cs"/>
          <w:sz w:val="26"/>
          <w:szCs w:val="26"/>
          <w:rtl/>
        </w:rPr>
        <w:t xml:space="preserve"> לכל הפרויקטים בתחום העיר העת</w:t>
      </w:r>
      <w:r w:rsidR="00356281">
        <w:rPr>
          <w:rFonts w:cs="David" w:hint="cs"/>
          <w:sz w:val="26"/>
          <w:szCs w:val="26"/>
          <w:rtl/>
        </w:rPr>
        <w:t>י</w:t>
      </w:r>
      <w:r>
        <w:rPr>
          <w:rFonts w:cs="David" w:hint="cs"/>
          <w:sz w:val="26"/>
          <w:szCs w:val="26"/>
          <w:rtl/>
        </w:rPr>
        <w:t>קה</w:t>
      </w:r>
      <w:r w:rsidRPr="000978AF">
        <w:rPr>
          <w:rFonts w:cs="David" w:hint="cs"/>
          <w:sz w:val="26"/>
          <w:szCs w:val="26"/>
          <w:rtl/>
        </w:rPr>
        <w:t xml:space="preserve">, </w:t>
      </w:r>
      <w:r>
        <w:rPr>
          <w:rFonts w:cs="David" w:hint="cs"/>
          <w:sz w:val="26"/>
          <w:szCs w:val="26"/>
          <w:rtl/>
        </w:rPr>
        <w:t>ו/</w:t>
      </w:r>
      <w:r w:rsidRPr="000978AF">
        <w:rPr>
          <w:rFonts w:cs="David" w:hint="cs"/>
          <w:sz w:val="26"/>
          <w:szCs w:val="26"/>
          <w:rtl/>
        </w:rPr>
        <w:t>או כי בכוונתה להחיל תקן חניה מירבי</w:t>
      </w:r>
      <w:r>
        <w:rPr>
          <w:rFonts w:cs="David" w:hint="cs"/>
          <w:sz w:val="26"/>
          <w:szCs w:val="26"/>
          <w:rtl/>
        </w:rPr>
        <w:t xml:space="preserve">. שכן על פי הטענה הוועדה הארכיטקטונית מוסמכת לקבוע את התקן המירבי </w:t>
      </w:r>
      <w:proofErr w:type="spellStart"/>
      <w:r>
        <w:rPr>
          <w:rFonts w:cs="David" w:hint="cs"/>
          <w:sz w:val="26"/>
          <w:szCs w:val="26"/>
          <w:rtl/>
        </w:rPr>
        <w:t>מכח</w:t>
      </w:r>
      <w:proofErr w:type="spellEnd"/>
      <w:r>
        <w:rPr>
          <w:rFonts w:cs="David" w:hint="cs"/>
          <w:sz w:val="26"/>
          <w:szCs w:val="26"/>
          <w:rtl/>
        </w:rPr>
        <w:t xml:space="preserve"> התנאים שנקבעו לפי סעיף 78 לחוק בדבר בחינת התאמת הבקשה להיתר לתכנון המתגבש בעיר העתיקה</w:t>
      </w:r>
      <w:r w:rsidRPr="000978AF">
        <w:rPr>
          <w:rFonts w:cs="David" w:hint="cs"/>
          <w:sz w:val="26"/>
          <w:szCs w:val="26"/>
          <w:rtl/>
        </w:rPr>
        <w:t xml:space="preserve">. </w:t>
      </w:r>
    </w:p>
    <w:p w14:paraId="29809092" w14:textId="77777777" w:rsidR="002C65E2" w:rsidRPr="00511B1C"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מכל מקום ו</w:t>
      </w:r>
      <w:r w:rsidRPr="00511B1C">
        <w:rPr>
          <w:rFonts w:cs="David" w:hint="cs"/>
          <w:sz w:val="26"/>
          <w:szCs w:val="26"/>
          <w:rtl/>
        </w:rPr>
        <w:t>בפרט לאור קביעתנו כי החניות הציבוריות</w:t>
      </w:r>
      <w:r>
        <w:rPr>
          <w:rFonts w:cs="David" w:hint="cs"/>
          <w:sz w:val="26"/>
          <w:szCs w:val="26"/>
          <w:rtl/>
        </w:rPr>
        <w:t>, שמטרתן ליתן מענה לציבור המזדמן לעיר העתיקה,</w:t>
      </w:r>
      <w:r w:rsidRPr="00511B1C">
        <w:rPr>
          <w:rFonts w:cs="David" w:hint="cs"/>
          <w:sz w:val="26"/>
          <w:szCs w:val="26"/>
          <w:rtl/>
        </w:rPr>
        <w:t xml:space="preserve"> תוקצנה כתוספת לתקן הנדרש וחישובן ייערך על הצד המחמיר, מקובלת עלינו המלצתה של יועצת התנועה כי ניתן לקבוע לכלל השימושים </w:t>
      </w:r>
      <w:proofErr w:type="spellStart"/>
      <w:r w:rsidRPr="00511B1C">
        <w:rPr>
          <w:rFonts w:cs="David" w:hint="cs"/>
          <w:sz w:val="26"/>
          <w:szCs w:val="26"/>
          <w:rtl/>
        </w:rPr>
        <w:t>בפרוייקט</w:t>
      </w:r>
      <w:proofErr w:type="spellEnd"/>
      <w:r w:rsidRPr="00511B1C">
        <w:rPr>
          <w:rFonts w:cs="David" w:hint="cs"/>
          <w:sz w:val="26"/>
          <w:szCs w:val="26"/>
          <w:rtl/>
        </w:rPr>
        <w:t xml:space="preserve"> תקן חניה על פי הרף המינימלי העומד בטווח התקן. </w:t>
      </w:r>
      <w:r w:rsidRPr="007F1E9D">
        <w:rPr>
          <w:rFonts w:cs="David" w:hint="cs"/>
          <w:b/>
          <w:bCs/>
          <w:sz w:val="26"/>
          <w:szCs w:val="26"/>
          <w:rtl/>
        </w:rPr>
        <w:t xml:space="preserve">אשר על כן, אנו קובעים כי תקן החניה לכלל השימושים </w:t>
      </w:r>
      <w:r w:rsidRPr="007F1E9D">
        <w:rPr>
          <w:rFonts w:cs="David"/>
          <w:b/>
          <w:bCs/>
          <w:sz w:val="26"/>
          <w:szCs w:val="26"/>
          <w:rtl/>
        </w:rPr>
        <w:t>–</w:t>
      </w:r>
      <w:r w:rsidRPr="007F1E9D">
        <w:rPr>
          <w:rFonts w:cs="David" w:hint="cs"/>
          <w:b/>
          <w:bCs/>
          <w:sz w:val="26"/>
          <w:szCs w:val="26"/>
          <w:rtl/>
        </w:rPr>
        <w:t xml:space="preserve"> מסחר, אקדמיה, מעונות ומלונאות, ייקבע על הרף המינימל</w:t>
      </w:r>
      <w:r w:rsidRPr="007F1E9D">
        <w:rPr>
          <w:rFonts w:cs="David" w:hint="eastAsia"/>
          <w:b/>
          <w:bCs/>
          <w:sz w:val="26"/>
          <w:szCs w:val="26"/>
          <w:rtl/>
        </w:rPr>
        <w:t>י</w:t>
      </w:r>
      <w:r w:rsidRPr="00511B1C">
        <w:rPr>
          <w:rFonts w:cs="David" w:hint="cs"/>
          <w:sz w:val="26"/>
          <w:szCs w:val="26"/>
          <w:rtl/>
        </w:rPr>
        <w:t xml:space="preserve">.  </w:t>
      </w:r>
    </w:p>
    <w:p w14:paraId="44370569"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lastRenderedPageBreak/>
        <w:t xml:space="preserve">למען הסר ספק, נציין כי המספר </w:t>
      </w:r>
      <w:proofErr w:type="spellStart"/>
      <w:r>
        <w:rPr>
          <w:rFonts w:cs="David" w:hint="cs"/>
          <w:sz w:val="26"/>
          <w:szCs w:val="26"/>
          <w:rtl/>
        </w:rPr>
        <w:t>המדוייק</w:t>
      </w:r>
      <w:proofErr w:type="spellEnd"/>
      <w:r>
        <w:rPr>
          <w:rFonts w:cs="David" w:hint="cs"/>
          <w:sz w:val="26"/>
          <w:szCs w:val="26"/>
          <w:rtl/>
        </w:rPr>
        <w:t xml:space="preserve"> של מקומות החניה המתקבל מתחשיב זה (205 חניות) אינו מספר מחייב, והוא עשוי להשתנות בהתאם לשטחי הבניה שיתבקשו בפועל ובהתאם להחלטתנו. כך לדוג' שטחי הבניה למעונות הועמד בתחשיב יועצת התנועה על 5,450 מ"ר בהתאם לקביעתנו לעניין ניוד שטחי בניה, בתוך כך מספר המיטות למעונות נקבע על פי המוצג במאזן היתר הבניה (211), ויחידות האירוח למלונאות על 30 יחידות. אולם, מובן כי בכפוף לקביעותינו רשאית העוררת לשנות את המבוקש. כך גם שטחי הבניה לאקדמיה עומד בתחשיב על 2,550 מ"ר (לאחר ניוד), בעוד שעל פי הבקשה להיתר התבקשו כ </w:t>
      </w:r>
      <w:r>
        <w:rPr>
          <w:rFonts w:cs="David"/>
          <w:sz w:val="26"/>
          <w:szCs w:val="26"/>
          <w:rtl/>
        </w:rPr>
        <w:t>–</w:t>
      </w:r>
      <w:r>
        <w:rPr>
          <w:rFonts w:cs="David" w:hint="cs"/>
          <w:sz w:val="26"/>
          <w:szCs w:val="26"/>
          <w:rtl/>
        </w:rPr>
        <w:t xml:space="preserve"> 2,000 מ"ר. </w:t>
      </w:r>
    </w:p>
    <w:p w14:paraId="0DD754DB" w14:textId="77777777" w:rsidR="002C65E2" w:rsidRPr="00605650"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יחד עם זאת, מובהר כי העקרונות שנקבעו לעניין תקן החניה מחייבים. דהיינו, תקן החניה לשימושים השונים </w:t>
      </w:r>
      <w:proofErr w:type="spellStart"/>
      <w:r>
        <w:rPr>
          <w:rFonts w:cs="David" w:hint="cs"/>
          <w:sz w:val="26"/>
          <w:szCs w:val="26"/>
          <w:rtl/>
        </w:rPr>
        <w:t>בפרוייקט</w:t>
      </w:r>
      <w:proofErr w:type="spellEnd"/>
      <w:r>
        <w:rPr>
          <w:rFonts w:cs="David" w:hint="cs"/>
          <w:sz w:val="26"/>
          <w:szCs w:val="26"/>
          <w:rtl/>
        </w:rPr>
        <w:t xml:space="preserve"> ייקבע על הרף המינימלי בטווח.   </w:t>
      </w:r>
    </w:p>
    <w:p w14:paraId="18DF0285" w14:textId="36051376" w:rsidR="002C65E2" w:rsidRPr="00B41039"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B41039">
        <w:rPr>
          <w:rFonts w:cs="David" w:hint="cs"/>
          <w:sz w:val="26"/>
          <w:szCs w:val="26"/>
          <w:rtl/>
        </w:rPr>
        <w:t>כמו כן, בהמשך חוות דעתה ערכה יועצת התנועה סיכום של המלצותיה לעניין כלל הנושאים הקשורים לתקן החניה, לרבות  מספר חניות תפעוליות, מיקומן ופתרון אשפה</w:t>
      </w:r>
      <w:r w:rsidR="00B41039">
        <w:rPr>
          <w:rFonts w:cs="David" w:hint="cs"/>
          <w:sz w:val="26"/>
          <w:szCs w:val="26"/>
          <w:rtl/>
        </w:rPr>
        <w:t xml:space="preserve">, </w:t>
      </w:r>
      <w:proofErr w:type="spellStart"/>
      <w:r w:rsidR="00B41039">
        <w:rPr>
          <w:rFonts w:cs="David" w:hint="cs"/>
          <w:sz w:val="26"/>
          <w:szCs w:val="26"/>
          <w:rtl/>
        </w:rPr>
        <w:t>וכם</w:t>
      </w:r>
      <w:proofErr w:type="spellEnd"/>
      <w:r w:rsidR="00B41039">
        <w:rPr>
          <w:rFonts w:cs="David" w:hint="cs"/>
          <w:sz w:val="26"/>
          <w:szCs w:val="26"/>
          <w:rtl/>
        </w:rPr>
        <w:t xml:space="preserve"> שינוים מומלצים לצורך יישום המלצותיה</w:t>
      </w:r>
      <w:r w:rsidRPr="00B41039">
        <w:rPr>
          <w:rFonts w:cs="David" w:hint="cs"/>
          <w:sz w:val="26"/>
          <w:szCs w:val="26"/>
          <w:rtl/>
        </w:rPr>
        <w:t xml:space="preserve">: </w:t>
      </w:r>
    </w:p>
    <w:p w14:paraId="3E705B31" w14:textId="5F6326DE" w:rsidR="002C65E2" w:rsidRPr="00C85493"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Pr>
          <w:rFonts w:cs="David" w:hint="cs"/>
          <w:sz w:val="26"/>
          <w:szCs w:val="26"/>
          <w:rtl/>
        </w:rPr>
        <w:lastRenderedPageBreak/>
        <w:t xml:space="preserve">              </w:t>
      </w:r>
      <w:r w:rsidR="00B41039" w:rsidRPr="00B41039">
        <w:rPr>
          <w:rFonts w:cs="David"/>
          <w:noProof/>
          <w:sz w:val="26"/>
          <w:szCs w:val="26"/>
          <w:rtl/>
        </w:rPr>
        <w:drawing>
          <wp:inline distT="0" distB="0" distL="0" distR="0" wp14:anchorId="79D702BD" wp14:editId="26D60F17">
            <wp:extent cx="5275888" cy="5428871"/>
            <wp:effectExtent l="0" t="0" r="1270" b="635"/>
            <wp:docPr id="21037720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772006" name=""/>
                    <pic:cNvPicPr/>
                  </pic:nvPicPr>
                  <pic:blipFill>
                    <a:blip r:embed="rId51"/>
                    <a:stretch>
                      <a:fillRect/>
                    </a:stretch>
                  </pic:blipFill>
                  <pic:spPr>
                    <a:xfrm>
                      <a:off x="0" y="0"/>
                      <a:ext cx="5282112" cy="5435276"/>
                    </a:xfrm>
                    <a:prstGeom prst="rect">
                      <a:avLst/>
                    </a:prstGeom>
                  </pic:spPr>
                </pic:pic>
              </a:graphicData>
            </a:graphic>
          </wp:inline>
        </w:drawing>
      </w:r>
    </w:p>
    <w:p w14:paraId="77674D73"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A76EEB">
        <w:rPr>
          <w:rFonts w:cs="David" w:hint="cs"/>
          <w:b/>
          <w:bCs/>
          <w:sz w:val="26"/>
          <w:szCs w:val="26"/>
          <w:rtl/>
        </w:rPr>
        <w:t>חניות תפעוליות ופתרון אשפה</w:t>
      </w:r>
      <w:r>
        <w:rPr>
          <w:rFonts w:cs="David" w:hint="cs"/>
          <w:sz w:val="26"/>
          <w:szCs w:val="26"/>
          <w:rtl/>
        </w:rPr>
        <w:t xml:space="preserve">, לאחר שעיינו </w:t>
      </w:r>
      <w:proofErr w:type="spellStart"/>
      <w:r>
        <w:rPr>
          <w:rFonts w:cs="David" w:hint="cs"/>
          <w:sz w:val="26"/>
          <w:szCs w:val="26"/>
          <w:rtl/>
        </w:rPr>
        <w:t>בתכנית</w:t>
      </w:r>
      <w:proofErr w:type="spellEnd"/>
      <w:r>
        <w:rPr>
          <w:rFonts w:cs="David" w:hint="cs"/>
          <w:sz w:val="26"/>
          <w:szCs w:val="26"/>
          <w:rtl/>
        </w:rPr>
        <w:t xml:space="preserve"> התנועה בבקשה להיתר, אנו מקבלים את המלצת יועצת התנועה כי החניות התפעוליות תקבענה בהתאם לתקן למסחר ביחס של חניה אחת ל 400 מ"ר באופן הבא: מקום חניה אחד עבור משאית ושלוש מקומות חניה עבור רכב מסחרי, וכי הן תתוכננה בתחום המגרש בחניון אחורי עילי. </w:t>
      </w:r>
    </w:p>
    <w:p w14:paraId="51132F22"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A6730A">
        <w:rPr>
          <w:rFonts w:cs="David" w:hint="cs"/>
          <w:sz w:val="26"/>
          <w:szCs w:val="26"/>
          <w:rtl/>
        </w:rPr>
        <w:t>יחד</w:t>
      </w:r>
      <w:r>
        <w:rPr>
          <w:rFonts w:cs="David" w:hint="cs"/>
          <w:b/>
          <w:bCs/>
          <w:sz w:val="26"/>
          <w:szCs w:val="26"/>
          <w:rtl/>
        </w:rPr>
        <w:t xml:space="preserve"> </w:t>
      </w:r>
      <w:r>
        <w:rPr>
          <w:rFonts w:cs="David" w:hint="cs"/>
          <w:sz w:val="26"/>
          <w:szCs w:val="26"/>
          <w:rtl/>
        </w:rPr>
        <w:t xml:space="preserve">עם זאת, במידה וגובה התקרה בחניון האחורי ו/או שיפוע רמפת הכניסה אינם מאפשרים גישה למשאיות, והדבר אינו מאפשרת התאמות קלות, יוקצה מקום חניה תפעולית למשאית בדרך ירושלים בדופן החזית המסחרית, ורחוק ככל הניתן מהצומת תוך הותרת מקום למדרכה. מובהר, כי ככל שצריך יהיה לבצע התאמות כאמור, הכוונה הינה להתאמות שאינן מייצרות "מהפיכה" של ממש בתכנון, כלומר מדובר בשינויים שיאפשרו מימוש הבקשה להיתר כפי שהוגשה עם התאמות קלות. </w:t>
      </w:r>
    </w:p>
    <w:p w14:paraId="68041D04" w14:textId="77777777" w:rsidR="002C65E2" w:rsidRPr="008070CB" w:rsidRDefault="002C65E2" w:rsidP="002C65E2">
      <w:pPr>
        <w:suppressLineNumbers/>
        <w:overflowPunct w:val="0"/>
        <w:autoSpaceDE w:val="0"/>
        <w:autoSpaceDN w:val="0"/>
        <w:adjustRightInd w:val="0"/>
        <w:spacing w:before="240" w:line="360" w:lineRule="auto"/>
        <w:ind w:left="340" w:right="-284"/>
        <w:jc w:val="both"/>
        <w:textAlignment w:val="baseline"/>
        <w:rPr>
          <w:rFonts w:cs="David"/>
          <w:sz w:val="26"/>
          <w:szCs w:val="26"/>
        </w:rPr>
      </w:pPr>
    </w:p>
    <w:p w14:paraId="00DA115A" w14:textId="77777777" w:rsidR="002C65E2" w:rsidRPr="00E14CF1"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כמו </w:t>
      </w:r>
      <w:r w:rsidRPr="00E14CF1">
        <w:rPr>
          <w:rFonts w:cs="David" w:hint="cs"/>
          <w:sz w:val="26"/>
          <w:szCs w:val="26"/>
          <w:rtl/>
        </w:rPr>
        <w:t>כן</w:t>
      </w:r>
      <w:r>
        <w:rPr>
          <w:rFonts w:cs="David" w:hint="cs"/>
          <w:sz w:val="26"/>
          <w:szCs w:val="26"/>
          <w:rtl/>
        </w:rPr>
        <w:t>,</w:t>
      </w:r>
      <w:r w:rsidRPr="00E14CF1">
        <w:rPr>
          <w:rFonts w:cs="David" w:hint="cs"/>
          <w:sz w:val="26"/>
          <w:szCs w:val="26"/>
          <w:rtl/>
        </w:rPr>
        <w:t xml:space="preserve"> אנו מקבלים את המלצת יועצת התנועה </w:t>
      </w:r>
      <w:r w:rsidRPr="00E14CF1">
        <w:rPr>
          <w:rFonts w:cs="David" w:hint="cs"/>
          <w:b/>
          <w:bCs/>
          <w:sz w:val="26"/>
          <w:szCs w:val="26"/>
          <w:rtl/>
        </w:rPr>
        <w:t>לפינוי האשפה</w:t>
      </w:r>
      <w:r>
        <w:rPr>
          <w:rFonts w:cs="David" w:hint="cs"/>
          <w:sz w:val="26"/>
          <w:szCs w:val="26"/>
          <w:rtl/>
        </w:rPr>
        <w:t xml:space="preserve">, שכן </w:t>
      </w:r>
      <w:r w:rsidRPr="00E14CF1">
        <w:rPr>
          <w:rFonts w:cs="David" w:hint="cs"/>
          <w:sz w:val="26"/>
          <w:szCs w:val="26"/>
          <w:rtl/>
        </w:rPr>
        <w:t xml:space="preserve">מובן כי יש ליתן פתרון אשפה. </w:t>
      </w:r>
      <w:r>
        <w:rPr>
          <w:rFonts w:cs="David" w:hint="cs"/>
          <w:sz w:val="26"/>
          <w:szCs w:val="26"/>
          <w:rtl/>
        </w:rPr>
        <w:t xml:space="preserve">כמו כן אנו מקבלים את המלצתה כי כל </w:t>
      </w:r>
      <w:r w:rsidRPr="00E14CF1">
        <w:rPr>
          <w:rFonts w:cs="David" w:hint="cs"/>
          <w:b/>
          <w:bCs/>
          <w:sz w:val="26"/>
          <w:szCs w:val="26"/>
          <w:rtl/>
        </w:rPr>
        <w:t>מקום</w:t>
      </w:r>
      <w:r>
        <w:rPr>
          <w:rFonts w:cs="David" w:hint="cs"/>
          <w:sz w:val="26"/>
          <w:szCs w:val="26"/>
          <w:rtl/>
        </w:rPr>
        <w:t xml:space="preserve"> </w:t>
      </w:r>
      <w:r w:rsidRPr="00E14CF1">
        <w:rPr>
          <w:rFonts w:cs="David" w:hint="cs"/>
          <w:b/>
          <w:bCs/>
          <w:sz w:val="26"/>
          <w:szCs w:val="26"/>
          <w:rtl/>
        </w:rPr>
        <w:t>חניה מעבר לנדרש</w:t>
      </w:r>
      <w:r>
        <w:rPr>
          <w:rFonts w:cs="David" w:hint="cs"/>
          <w:sz w:val="26"/>
          <w:szCs w:val="26"/>
          <w:rtl/>
        </w:rPr>
        <w:t xml:space="preserve"> על פי האמור בהחלטתנו, יוצמד לשימוש המסחרי, וכי </w:t>
      </w:r>
      <w:r w:rsidRPr="00E14CF1">
        <w:rPr>
          <w:rFonts w:cs="David" w:hint="cs"/>
          <w:b/>
          <w:bCs/>
          <w:sz w:val="26"/>
          <w:szCs w:val="26"/>
          <w:rtl/>
        </w:rPr>
        <w:t>חניות טוריות</w:t>
      </w:r>
      <w:r>
        <w:rPr>
          <w:rFonts w:cs="David" w:hint="cs"/>
          <w:sz w:val="26"/>
          <w:szCs w:val="26"/>
          <w:rtl/>
        </w:rPr>
        <w:t xml:space="preserve"> תוצמדנה לשימוש לאקדמיה. </w:t>
      </w:r>
    </w:p>
    <w:p w14:paraId="12A660E2" w14:textId="62C053AB" w:rsidR="00660D87" w:rsidRDefault="002C65E2" w:rsidP="005961B9">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5961B9">
        <w:rPr>
          <w:rFonts w:cs="David" w:hint="cs"/>
          <w:b/>
          <w:bCs/>
          <w:sz w:val="26"/>
          <w:szCs w:val="26"/>
          <w:rtl/>
        </w:rPr>
        <w:t>רוחב המיסעה</w:t>
      </w:r>
      <w:r w:rsidRPr="005961B9">
        <w:rPr>
          <w:rFonts w:cs="David" w:hint="cs"/>
          <w:sz w:val="26"/>
          <w:szCs w:val="26"/>
          <w:rtl/>
        </w:rPr>
        <w:t xml:space="preserve">, </w:t>
      </w:r>
      <w:r w:rsidR="006F35A0" w:rsidRPr="005961B9">
        <w:rPr>
          <w:rFonts w:cs="David" w:hint="cs"/>
          <w:sz w:val="26"/>
          <w:szCs w:val="26"/>
          <w:rtl/>
        </w:rPr>
        <w:t xml:space="preserve">על פי </w:t>
      </w:r>
      <w:r w:rsidRPr="005961B9">
        <w:rPr>
          <w:rFonts w:cs="David" w:hint="cs"/>
          <w:sz w:val="26"/>
          <w:szCs w:val="26"/>
          <w:rtl/>
        </w:rPr>
        <w:t>חוות דעתה של יועצת התנועה</w:t>
      </w:r>
      <w:r w:rsidR="00B41039" w:rsidRPr="005961B9">
        <w:rPr>
          <w:rFonts w:cs="David" w:hint="cs"/>
          <w:sz w:val="26"/>
          <w:szCs w:val="26"/>
          <w:rtl/>
        </w:rPr>
        <w:t xml:space="preserve"> והסבר</w:t>
      </w:r>
      <w:r w:rsidR="00232A30" w:rsidRPr="005961B9">
        <w:rPr>
          <w:rFonts w:cs="David" w:hint="cs"/>
          <w:sz w:val="26"/>
          <w:szCs w:val="26"/>
          <w:rtl/>
        </w:rPr>
        <w:t>יה</w:t>
      </w:r>
      <w:r w:rsidRPr="005961B9">
        <w:rPr>
          <w:rFonts w:cs="David" w:hint="cs"/>
          <w:sz w:val="26"/>
          <w:szCs w:val="26"/>
          <w:rtl/>
        </w:rPr>
        <w:t xml:space="preserve">, </w:t>
      </w:r>
      <w:r w:rsidR="004C33A9">
        <w:rPr>
          <w:rFonts w:cs="David" w:hint="cs"/>
          <w:sz w:val="26"/>
          <w:szCs w:val="26"/>
          <w:rtl/>
        </w:rPr>
        <w:t xml:space="preserve">לרבות </w:t>
      </w:r>
      <w:r w:rsidR="00143C2C" w:rsidRPr="005961B9">
        <w:rPr>
          <w:rFonts w:cs="David" w:hint="cs"/>
          <w:sz w:val="26"/>
          <w:szCs w:val="26"/>
          <w:rtl/>
        </w:rPr>
        <w:t>הנחיות</w:t>
      </w:r>
      <w:r w:rsidR="00060879">
        <w:rPr>
          <w:rFonts w:cs="David" w:hint="cs"/>
          <w:sz w:val="26"/>
          <w:szCs w:val="26"/>
          <w:rtl/>
        </w:rPr>
        <w:t xml:space="preserve"> לתכנון רחובות ערים</w:t>
      </w:r>
      <w:r w:rsidR="00A30B29">
        <w:rPr>
          <w:rFonts w:cs="David" w:hint="cs"/>
          <w:sz w:val="26"/>
          <w:szCs w:val="26"/>
          <w:rtl/>
        </w:rPr>
        <w:t xml:space="preserve"> (להלן: "</w:t>
      </w:r>
      <w:r w:rsidR="00A30B29" w:rsidRPr="00A30B29">
        <w:rPr>
          <w:rFonts w:cs="David" w:hint="cs"/>
          <w:b/>
          <w:bCs/>
          <w:sz w:val="26"/>
          <w:szCs w:val="26"/>
          <w:rtl/>
        </w:rPr>
        <w:t>הנחיות</w:t>
      </w:r>
      <w:r w:rsidR="00A30B29">
        <w:rPr>
          <w:rFonts w:cs="David" w:hint="cs"/>
          <w:sz w:val="26"/>
          <w:szCs w:val="26"/>
          <w:rtl/>
        </w:rPr>
        <w:t>")</w:t>
      </w:r>
      <w:r w:rsidR="00690E10" w:rsidRPr="005961B9">
        <w:rPr>
          <w:rFonts w:cs="David" w:hint="cs"/>
          <w:sz w:val="26"/>
          <w:szCs w:val="26"/>
          <w:rtl/>
        </w:rPr>
        <w:t>, ו</w:t>
      </w:r>
      <w:r w:rsidR="004C33A9">
        <w:rPr>
          <w:rFonts w:cs="David" w:hint="cs"/>
          <w:sz w:val="26"/>
          <w:szCs w:val="26"/>
          <w:rtl/>
        </w:rPr>
        <w:t xml:space="preserve">כן </w:t>
      </w:r>
      <w:r w:rsidR="000777B2">
        <w:rPr>
          <w:rFonts w:cs="David" w:hint="cs"/>
          <w:sz w:val="26"/>
          <w:szCs w:val="26"/>
          <w:rtl/>
        </w:rPr>
        <w:t xml:space="preserve">על פי </w:t>
      </w:r>
      <w:r w:rsidR="00690E10" w:rsidRPr="005961B9">
        <w:rPr>
          <w:rFonts w:cs="David" w:hint="cs"/>
          <w:sz w:val="26"/>
          <w:szCs w:val="26"/>
          <w:rtl/>
        </w:rPr>
        <w:t>מאפייני דרך ירושלים ניתן להסתפק ברוחב מיסעה הנע בין 9.50 מ'</w:t>
      </w:r>
      <w:r w:rsidR="005961B9">
        <w:rPr>
          <w:rFonts w:cs="David" w:hint="cs"/>
          <w:sz w:val="26"/>
          <w:szCs w:val="26"/>
          <w:rtl/>
        </w:rPr>
        <w:t xml:space="preserve"> </w:t>
      </w:r>
      <w:r w:rsidR="00690E10" w:rsidRPr="005961B9">
        <w:rPr>
          <w:rFonts w:cs="David" w:hint="cs"/>
          <w:sz w:val="26"/>
          <w:szCs w:val="26"/>
          <w:rtl/>
        </w:rPr>
        <w:t>- 9.75 מ</w:t>
      </w:r>
      <w:r w:rsidR="00E66BF1" w:rsidRPr="005961B9">
        <w:rPr>
          <w:rFonts w:cs="David" w:hint="cs"/>
          <w:sz w:val="26"/>
          <w:szCs w:val="26"/>
          <w:rtl/>
        </w:rPr>
        <w:t>'</w:t>
      </w:r>
      <w:r w:rsidR="00CF6DFF">
        <w:rPr>
          <w:rFonts w:cs="David" w:hint="cs"/>
          <w:sz w:val="26"/>
          <w:szCs w:val="26"/>
          <w:rtl/>
        </w:rPr>
        <w:t>. דהיינו</w:t>
      </w:r>
      <w:r w:rsidR="009F12FF">
        <w:rPr>
          <w:rFonts w:cs="David" w:hint="cs"/>
          <w:sz w:val="26"/>
          <w:szCs w:val="26"/>
          <w:rtl/>
        </w:rPr>
        <w:t xml:space="preserve">, 3.25 מ' </w:t>
      </w:r>
      <w:r w:rsidR="00BA2AE8">
        <w:rPr>
          <w:rFonts w:cs="David" w:hint="cs"/>
          <w:sz w:val="26"/>
          <w:szCs w:val="26"/>
          <w:rtl/>
        </w:rPr>
        <w:t xml:space="preserve">לנתיב לתעבורת אוטובוסים בכל כיוון </w:t>
      </w:r>
      <w:r w:rsidR="006132A6">
        <w:rPr>
          <w:rFonts w:cs="David" w:hint="cs"/>
          <w:sz w:val="26"/>
          <w:szCs w:val="26"/>
          <w:rtl/>
        </w:rPr>
        <w:t xml:space="preserve">(יורד ועולה) </w:t>
      </w:r>
      <w:r w:rsidR="00BA2AE8">
        <w:rPr>
          <w:rFonts w:cs="David" w:hint="cs"/>
          <w:sz w:val="26"/>
          <w:szCs w:val="26"/>
          <w:rtl/>
        </w:rPr>
        <w:t>בתוספת 3 מ' לנתיב הנוסף בירידה (</w:t>
      </w:r>
      <w:r w:rsidR="007E1523">
        <w:rPr>
          <w:rFonts w:cs="David" w:hint="cs"/>
          <w:sz w:val="26"/>
          <w:szCs w:val="26"/>
          <w:rtl/>
        </w:rPr>
        <w:t>6.5+3=9.5</w:t>
      </w:r>
      <w:r w:rsidR="00660D87">
        <w:rPr>
          <w:rFonts w:cs="David" w:hint="cs"/>
          <w:sz w:val="26"/>
          <w:szCs w:val="26"/>
          <w:rtl/>
        </w:rPr>
        <w:t xml:space="preserve"> מ'</w:t>
      </w:r>
      <w:r w:rsidR="007E1523">
        <w:rPr>
          <w:rFonts w:cs="David" w:hint="cs"/>
          <w:sz w:val="26"/>
          <w:szCs w:val="26"/>
          <w:rtl/>
        </w:rPr>
        <w:t>)</w:t>
      </w:r>
      <w:r w:rsidR="00BA2AE8">
        <w:rPr>
          <w:rFonts w:cs="David" w:hint="cs"/>
          <w:sz w:val="26"/>
          <w:szCs w:val="26"/>
          <w:rtl/>
        </w:rPr>
        <w:t xml:space="preserve"> או</w:t>
      </w:r>
      <w:r w:rsidR="00CF6DFF">
        <w:rPr>
          <w:rFonts w:cs="David" w:hint="cs"/>
          <w:sz w:val="26"/>
          <w:szCs w:val="26"/>
          <w:rtl/>
        </w:rPr>
        <w:t xml:space="preserve"> 3.25 מ' לכל הנתיבים</w:t>
      </w:r>
      <w:r w:rsidR="007E1523">
        <w:rPr>
          <w:rFonts w:cs="David" w:hint="cs"/>
          <w:sz w:val="26"/>
          <w:szCs w:val="26"/>
          <w:rtl/>
        </w:rPr>
        <w:t xml:space="preserve"> (9.75 מ')</w:t>
      </w:r>
      <w:r w:rsidR="002F1928">
        <w:rPr>
          <w:rFonts w:cs="David" w:hint="cs"/>
          <w:sz w:val="26"/>
          <w:szCs w:val="26"/>
          <w:rtl/>
        </w:rPr>
        <w:t>, ו</w:t>
      </w:r>
      <w:r w:rsidR="00E66BF1" w:rsidRPr="005961B9">
        <w:rPr>
          <w:rFonts w:cs="David" w:hint="cs"/>
          <w:sz w:val="26"/>
          <w:szCs w:val="26"/>
          <w:rtl/>
        </w:rPr>
        <w:t>זאת</w:t>
      </w:r>
      <w:r w:rsidR="002F1928">
        <w:rPr>
          <w:rFonts w:cs="David" w:hint="cs"/>
          <w:sz w:val="26"/>
          <w:szCs w:val="26"/>
          <w:rtl/>
        </w:rPr>
        <w:t xml:space="preserve"> לזכות הדרך בלבד ו</w:t>
      </w:r>
      <w:r w:rsidR="00E66BF1" w:rsidRPr="005961B9">
        <w:rPr>
          <w:rFonts w:cs="David" w:hint="cs"/>
          <w:sz w:val="26"/>
          <w:szCs w:val="26"/>
          <w:rtl/>
        </w:rPr>
        <w:t>ללא המדר</w:t>
      </w:r>
      <w:r w:rsidR="00CF6DFF">
        <w:rPr>
          <w:rFonts w:cs="David" w:hint="cs"/>
          <w:sz w:val="26"/>
          <w:szCs w:val="26"/>
          <w:rtl/>
        </w:rPr>
        <w:t>כ</w:t>
      </w:r>
      <w:r w:rsidR="00E66BF1" w:rsidRPr="005961B9">
        <w:rPr>
          <w:rFonts w:cs="David" w:hint="cs"/>
          <w:sz w:val="26"/>
          <w:szCs w:val="26"/>
          <w:rtl/>
        </w:rPr>
        <w:t>ה</w:t>
      </w:r>
      <w:r w:rsidR="001F529A">
        <w:rPr>
          <w:rFonts w:cs="David" w:hint="cs"/>
          <w:sz w:val="26"/>
          <w:szCs w:val="26"/>
          <w:rtl/>
        </w:rPr>
        <w:t xml:space="preserve"> הנדרשת</w:t>
      </w:r>
      <w:r w:rsidR="009E0202" w:rsidRPr="005961B9">
        <w:rPr>
          <w:rFonts w:cs="David" w:hint="cs"/>
          <w:sz w:val="26"/>
          <w:szCs w:val="26"/>
          <w:rtl/>
        </w:rPr>
        <w:t xml:space="preserve">. </w:t>
      </w:r>
    </w:p>
    <w:p w14:paraId="4D366654" w14:textId="61899674" w:rsidR="00660D87" w:rsidRDefault="008720F5" w:rsidP="00F2150A">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5961B9">
        <w:rPr>
          <w:rFonts w:cs="David" w:hint="cs"/>
          <w:sz w:val="26"/>
          <w:szCs w:val="26"/>
          <w:rtl/>
        </w:rPr>
        <w:t>עם זאת</w:t>
      </w:r>
      <w:r w:rsidR="00660D87">
        <w:rPr>
          <w:rFonts w:cs="David" w:hint="cs"/>
          <w:sz w:val="26"/>
          <w:szCs w:val="26"/>
          <w:rtl/>
        </w:rPr>
        <w:t>, באשר לנתיב הבודד ב</w:t>
      </w:r>
      <w:r w:rsidR="00E6213A">
        <w:rPr>
          <w:rFonts w:cs="David" w:hint="cs"/>
          <w:sz w:val="26"/>
          <w:szCs w:val="26"/>
          <w:rtl/>
        </w:rPr>
        <w:t xml:space="preserve">עליה </w:t>
      </w:r>
      <w:r w:rsidR="00911B9C">
        <w:rPr>
          <w:rFonts w:cs="David" w:hint="cs"/>
          <w:sz w:val="26"/>
          <w:szCs w:val="26"/>
          <w:rtl/>
        </w:rPr>
        <w:t xml:space="preserve">בו צפויה תנועה מעורבת של כלי רכב </w:t>
      </w:r>
      <w:r w:rsidRPr="005961B9">
        <w:rPr>
          <w:rFonts w:cs="David" w:hint="cs"/>
          <w:sz w:val="26"/>
          <w:szCs w:val="26"/>
          <w:rtl/>
        </w:rPr>
        <w:t>על פי המלצותיה</w:t>
      </w:r>
      <w:r w:rsidR="00660D87">
        <w:rPr>
          <w:rFonts w:cs="David" w:hint="cs"/>
          <w:sz w:val="26"/>
          <w:szCs w:val="26"/>
          <w:rtl/>
        </w:rPr>
        <w:t>,</w:t>
      </w:r>
      <w:r w:rsidRPr="005961B9">
        <w:rPr>
          <w:rFonts w:cs="David" w:hint="cs"/>
          <w:sz w:val="26"/>
          <w:szCs w:val="26"/>
          <w:rtl/>
        </w:rPr>
        <w:t xml:space="preserve"> </w:t>
      </w:r>
      <w:r w:rsidR="000B23A5">
        <w:rPr>
          <w:rFonts w:cs="David" w:hint="cs"/>
          <w:sz w:val="26"/>
          <w:szCs w:val="26"/>
          <w:rtl/>
        </w:rPr>
        <w:t xml:space="preserve">במקומות בהם מתאפשר </w:t>
      </w:r>
      <w:r w:rsidR="00EA24A4">
        <w:rPr>
          <w:rFonts w:cs="David" w:hint="cs"/>
          <w:sz w:val="26"/>
          <w:szCs w:val="26"/>
          <w:rtl/>
        </w:rPr>
        <w:t>רוחב ש</w:t>
      </w:r>
      <w:r w:rsidR="000B23A5">
        <w:rPr>
          <w:rFonts w:cs="David" w:hint="cs"/>
          <w:sz w:val="26"/>
          <w:szCs w:val="26"/>
          <w:rtl/>
        </w:rPr>
        <w:t xml:space="preserve">ל </w:t>
      </w:r>
      <w:r w:rsidR="009B728E">
        <w:rPr>
          <w:rFonts w:cs="David" w:hint="cs"/>
          <w:sz w:val="26"/>
          <w:szCs w:val="26"/>
          <w:rtl/>
        </w:rPr>
        <w:t xml:space="preserve">- </w:t>
      </w:r>
      <w:r w:rsidR="000B23A5">
        <w:rPr>
          <w:rFonts w:cs="David" w:hint="cs"/>
          <w:sz w:val="26"/>
          <w:szCs w:val="26"/>
          <w:rtl/>
        </w:rPr>
        <w:t>3.5 מ'</w:t>
      </w:r>
      <w:r w:rsidR="00E8346D">
        <w:rPr>
          <w:rFonts w:cs="David" w:hint="cs"/>
          <w:sz w:val="26"/>
          <w:szCs w:val="26"/>
          <w:rtl/>
        </w:rPr>
        <w:t xml:space="preserve">, רצוי </w:t>
      </w:r>
      <w:r w:rsidR="00EB038F">
        <w:rPr>
          <w:rFonts w:cs="David" w:hint="cs"/>
          <w:sz w:val="26"/>
          <w:szCs w:val="26"/>
          <w:rtl/>
        </w:rPr>
        <w:t xml:space="preserve">לשקול להרחיב את הנתיב כאמור, </w:t>
      </w:r>
      <w:r w:rsidR="00E8346D">
        <w:rPr>
          <w:rFonts w:cs="David" w:hint="cs"/>
          <w:sz w:val="26"/>
          <w:szCs w:val="26"/>
          <w:rtl/>
        </w:rPr>
        <w:t xml:space="preserve">אף שאין חובה על פי ההנחיות. </w:t>
      </w:r>
    </w:p>
    <w:p w14:paraId="12130CAF" w14:textId="4EEE3DB1" w:rsidR="00E8346D" w:rsidRDefault="00E8346D" w:rsidP="00F2150A">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אשר על כן, אנו </w:t>
      </w:r>
      <w:r w:rsidR="009B728E">
        <w:rPr>
          <w:rFonts w:cs="David" w:hint="cs"/>
          <w:sz w:val="26"/>
          <w:szCs w:val="26"/>
          <w:rtl/>
        </w:rPr>
        <w:t>קובעים</w:t>
      </w:r>
      <w:r w:rsidR="00EB038F">
        <w:rPr>
          <w:rFonts w:cs="David" w:hint="cs"/>
          <w:sz w:val="26"/>
          <w:szCs w:val="26"/>
          <w:rtl/>
        </w:rPr>
        <w:t>,</w:t>
      </w:r>
      <w:r w:rsidR="009B728E">
        <w:rPr>
          <w:rFonts w:cs="David" w:hint="cs"/>
          <w:sz w:val="26"/>
          <w:szCs w:val="26"/>
          <w:rtl/>
        </w:rPr>
        <w:t xml:space="preserve"> כי ככלל רוחב ה</w:t>
      </w:r>
      <w:r w:rsidR="000A350A">
        <w:rPr>
          <w:rFonts w:cs="David" w:hint="cs"/>
          <w:sz w:val="26"/>
          <w:szCs w:val="26"/>
          <w:rtl/>
        </w:rPr>
        <w:t xml:space="preserve">מיסעה </w:t>
      </w:r>
      <w:r w:rsidR="009B728E">
        <w:rPr>
          <w:rFonts w:cs="David" w:hint="cs"/>
          <w:sz w:val="26"/>
          <w:szCs w:val="26"/>
          <w:rtl/>
        </w:rPr>
        <w:t xml:space="preserve">בלבד (ללא מדרכה) יעמוד על </w:t>
      </w:r>
      <w:r w:rsidR="005279CA">
        <w:rPr>
          <w:rFonts w:cs="David" w:hint="cs"/>
          <w:sz w:val="26"/>
          <w:szCs w:val="26"/>
          <w:rtl/>
        </w:rPr>
        <w:t>9.75 מ'</w:t>
      </w:r>
      <w:r w:rsidR="00CF37A4">
        <w:rPr>
          <w:rFonts w:cs="David" w:hint="cs"/>
          <w:sz w:val="26"/>
          <w:szCs w:val="26"/>
          <w:rtl/>
        </w:rPr>
        <w:t xml:space="preserve"> שהינו הטווח המירבי על פי ההנחיות, </w:t>
      </w:r>
      <w:r w:rsidR="005279CA">
        <w:rPr>
          <w:rFonts w:cs="David" w:hint="cs"/>
          <w:sz w:val="26"/>
          <w:szCs w:val="26"/>
          <w:rtl/>
        </w:rPr>
        <w:t xml:space="preserve">ובכל מקרה </w:t>
      </w:r>
      <w:r w:rsidR="00EA4BDB">
        <w:rPr>
          <w:rFonts w:cs="David" w:hint="cs"/>
          <w:sz w:val="26"/>
          <w:szCs w:val="26"/>
          <w:rtl/>
        </w:rPr>
        <w:t xml:space="preserve">רוחב המיסעה </w:t>
      </w:r>
      <w:r w:rsidR="005279CA">
        <w:rPr>
          <w:rFonts w:cs="David" w:hint="cs"/>
          <w:sz w:val="26"/>
          <w:szCs w:val="26"/>
          <w:rtl/>
        </w:rPr>
        <w:t xml:space="preserve">לא </w:t>
      </w:r>
      <w:r w:rsidR="00EA4BDB">
        <w:rPr>
          <w:rFonts w:cs="David" w:hint="cs"/>
          <w:sz w:val="26"/>
          <w:szCs w:val="26"/>
          <w:rtl/>
        </w:rPr>
        <w:t xml:space="preserve">יפחת </w:t>
      </w:r>
      <w:r w:rsidR="005279CA">
        <w:rPr>
          <w:rFonts w:cs="David" w:hint="cs"/>
          <w:sz w:val="26"/>
          <w:szCs w:val="26"/>
          <w:rtl/>
        </w:rPr>
        <w:t>מ</w:t>
      </w:r>
      <w:r w:rsidR="000A350A">
        <w:rPr>
          <w:rFonts w:cs="David" w:hint="cs"/>
          <w:sz w:val="26"/>
          <w:szCs w:val="26"/>
          <w:rtl/>
        </w:rPr>
        <w:t xml:space="preserve"> - </w:t>
      </w:r>
      <w:r w:rsidR="005A152D">
        <w:rPr>
          <w:rFonts w:cs="David" w:hint="cs"/>
          <w:sz w:val="26"/>
          <w:szCs w:val="26"/>
          <w:rtl/>
        </w:rPr>
        <w:t xml:space="preserve">9.5 מ' במקומות בהן אין יכולת לעמוד ב </w:t>
      </w:r>
      <w:r w:rsidR="000A350A">
        <w:rPr>
          <w:rFonts w:cs="David" w:hint="cs"/>
          <w:sz w:val="26"/>
          <w:szCs w:val="26"/>
          <w:rtl/>
        </w:rPr>
        <w:t xml:space="preserve">- </w:t>
      </w:r>
      <w:r w:rsidR="005A152D">
        <w:rPr>
          <w:rFonts w:cs="David" w:hint="cs"/>
          <w:sz w:val="26"/>
          <w:szCs w:val="26"/>
          <w:rtl/>
        </w:rPr>
        <w:t xml:space="preserve">9.75 מ'. </w:t>
      </w:r>
    </w:p>
    <w:p w14:paraId="69D1D543" w14:textId="3A7A184D" w:rsidR="00841E7D" w:rsidRPr="00B53883" w:rsidRDefault="005A152D" w:rsidP="002F3565">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B53883">
        <w:rPr>
          <w:rFonts w:cs="David" w:hint="cs"/>
          <w:sz w:val="26"/>
          <w:szCs w:val="26"/>
          <w:rtl/>
        </w:rPr>
        <w:t xml:space="preserve">יחד עם זאת, </w:t>
      </w:r>
      <w:r w:rsidR="00EA4BDB" w:rsidRPr="00B53883">
        <w:rPr>
          <w:rFonts w:cs="David" w:hint="cs"/>
          <w:sz w:val="26"/>
          <w:szCs w:val="26"/>
          <w:rtl/>
        </w:rPr>
        <w:t xml:space="preserve">אנו מקבלים את המלצותיה ביחס לנתיב העולה </w:t>
      </w:r>
      <w:r w:rsidR="00403A35" w:rsidRPr="00B53883">
        <w:rPr>
          <w:rFonts w:cs="David" w:hint="cs"/>
          <w:sz w:val="26"/>
          <w:szCs w:val="26"/>
          <w:rtl/>
        </w:rPr>
        <w:t xml:space="preserve">המצריך </w:t>
      </w:r>
      <w:r w:rsidR="00212F26" w:rsidRPr="00B53883">
        <w:rPr>
          <w:rFonts w:cs="David" w:hint="cs"/>
          <w:sz w:val="26"/>
          <w:szCs w:val="26"/>
          <w:rtl/>
        </w:rPr>
        <w:t>גמישות תפעולית</w:t>
      </w:r>
      <w:r w:rsidR="00403A35" w:rsidRPr="00B53883">
        <w:rPr>
          <w:rFonts w:cs="David" w:hint="cs"/>
          <w:sz w:val="26"/>
          <w:szCs w:val="26"/>
          <w:rtl/>
        </w:rPr>
        <w:t xml:space="preserve"> לאור התנועה המעורבת בו</w:t>
      </w:r>
      <w:r w:rsidR="00212F26" w:rsidRPr="00B53883">
        <w:rPr>
          <w:rFonts w:cs="David" w:hint="cs"/>
          <w:sz w:val="26"/>
          <w:szCs w:val="26"/>
          <w:rtl/>
        </w:rPr>
        <w:t xml:space="preserve">, </w:t>
      </w:r>
      <w:r w:rsidR="00403A35" w:rsidRPr="00B53883">
        <w:rPr>
          <w:rFonts w:cs="David" w:hint="cs"/>
          <w:sz w:val="26"/>
          <w:szCs w:val="26"/>
          <w:rtl/>
        </w:rPr>
        <w:t xml:space="preserve">וקובעים כי </w:t>
      </w:r>
      <w:r w:rsidR="0053158B" w:rsidRPr="00B53883">
        <w:rPr>
          <w:rFonts w:cs="David" w:hint="cs"/>
          <w:sz w:val="26"/>
          <w:szCs w:val="26"/>
          <w:rtl/>
        </w:rPr>
        <w:t xml:space="preserve">במקומות בהם ניתן לייצר רוחב מיסעה של 10 מ' </w:t>
      </w:r>
      <w:r w:rsidR="008720F5" w:rsidRPr="00B53883">
        <w:rPr>
          <w:rFonts w:cs="David" w:hint="cs"/>
          <w:sz w:val="26"/>
          <w:szCs w:val="26"/>
          <w:rtl/>
        </w:rPr>
        <w:t xml:space="preserve">בתחום הדרך, </w:t>
      </w:r>
      <w:r w:rsidR="008C4338" w:rsidRPr="00B53883">
        <w:rPr>
          <w:rFonts w:cs="David" w:hint="cs"/>
          <w:sz w:val="26"/>
          <w:szCs w:val="26"/>
          <w:rtl/>
        </w:rPr>
        <w:t xml:space="preserve">יעמוד רוחב הנתיב העולה על </w:t>
      </w:r>
      <w:r w:rsidR="00F04BF3" w:rsidRPr="00B53883">
        <w:rPr>
          <w:rFonts w:cs="David" w:hint="cs"/>
          <w:sz w:val="26"/>
          <w:szCs w:val="26"/>
          <w:rtl/>
        </w:rPr>
        <w:t>3.5 מ'</w:t>
      </w:r>
      <w:r w:rsidR="005961B9" w:rsidRPr="00B53883">
        <w:rPr>
          <w:rFonts w:cs="David" w:hint="cs"/>
          <w:sz w:val="26"/>
          <w:szCs w:val="26"/>
          <w:rtl/>
        </w:rPr>
        <w:t>.</w:t>
      </w:r>
      <w:r w:rsidR="002C65E2" w:rsidRPr="00B53883">
        <w:rPr>
          <w:rFonts w:cs="David" w:hint="cs"/>
          <w:sz w:val="26"/>
          <w:szCs w:val="26"/>
          <w:rtl/>
        </w:rPr>
        <w:t xml:space="preserve"> </w:t>
      </w:r>
      <w:r w:rsidR="00F04BF3" w:rsidRPr="00B53883">
        <w:rPr>
          <w:rFonts w:cs="David" w:hint="cs"/>
          <w:sz w:val="26"/>
          <w:szCs w:val="26"/>
          <w:rtl/>
        </w:rPr>
        <w:t xml:space="preserve">אולם </w:t>
      </w:r>
      <w:r w:rsidR="00E633E8" w:rsidRPr="00B53883">
        <w:rPr>
          <w:rFonts w:cs="David" w:hint="cs"/>
          <w:sz w:val="26"/>
          <w:szCs w:val="26"/>
          <w:rtl/>
        </w:rPr>
        <w:t>זאת</w:t>
      </w:r>
      <w:r w:rsidR="00F04BF3" w:rsidRPr="00B53883">
        <w:rPr>
          <w:rFonts w:cs="David" w:hint="cs"/>
          <w:sz w:val="26"/>
          <w:szCs w:val="26"/>
          <w:rtl/>
        </w:rPr>
        <w:t>,</w:t>
      </w:r>
      <w:r w:rsidR="00E633E8" w:rsidRPr="00B53883">
        <w:rPr>
          <w:rFonts w:cs="David" w:hint="cs"/>
          <w:sz w:val="26"/>
          <w:szCs w:val="26"/>
          <w:rtl/>
        </w:rPr>
        <w:t xml:space="preserve"> </w:t>
      </w:r>
      <w:r w:rsidR="002C65E2" w:rsidRPr="00B53883">
        <w:rPr>
          <w:rFonts w:cs="David" w:hint="cs"/>
          <w:sz w:val="26"/>
          <w:szCs w:val="26"/>
          <w:u w:val="single"/>
          <w:rtl/>
        </w:rPr>
        <w:t>באופן נקודתי</w:t>
      </w:r>
      <w:r w:rsidR="002C65E2" w:rsidRPr="00B53883">
        <w:rPr>
          <w:rFonts w:cs="David" w:hint="cs"/>
          <w:sz w:val="26"/>
          <w:szCs w:val="26"/>
          <w:rtl/>
        </w:rPr>
        <w:t xml:space="preserve">, </w:t>
      </w:r>
      <w:r w:rsidR="008C4338" w:rsidRPr="00B53883">
        <w:rPr>
          <w:rFonts w:cs="David" w:hint="cs"/>
          <w:sz w:val="26"/>
          <w:szCs w:val="26"/>
          <w:rtl/>
        </w:rPr>
        <w:t xml:space="preserve">ורק </w:t>
      </w:r>
      <w:r w:rsidR="002C65E2" w:rsidRPr="00B53883">
        <w:rPr>
          <w:rFonts w:cs="David" w:hint="cs"/>
          <w:sz w:val="26"/>
          <w:szCs w:val="26"/>
          <w:rtl/>
        </w:rPr>
        <w:t>במקומות בהם מתאפשר</w:t>
      </w:r>
      <w:r w:rsidR="002F3565" w:rsidRPr="00B53883">
        <w:rPr>
          <w:rFonts w:cs="David" w:hint="cs"/>
          <w:sz w:val="26"/>
          <w:szCs w:val="26"/>
          <w:rtl/>
        </w:rPr>
        <w:t>ת הרחבת הנתיב בעליה</w:t>
      </w:r>
      <w:r w:rsidR="008C4338" w:rsidRPr="00B53883">
        <w:rPr>
          <w:rFonts w:cs="David" w:hint="cs"/>
          <w:sz w:val="26"/>
          <w:szCs w:val="26"/>
          <w:rtl/>
        </w:rPr>
        <w:t>,</w:t>
      </w:r>
      <w:r w:rsidR="002F3565" w:rsidRPr="00B53883">
        <w:rPr>
          <w:rFonts w:cs="David" w:hint="cs"/>
          <w:sz w:val="26"/>
          <w:szCs w:val="26"/>
          <w:rtl/>
        </w:rPr>
        <w:t xml:space="preserve"> </w:t>
      </w:r>
      <w:r w:rsidR="003B725D" w:rsidRPr="00B53883">
        <w:rPr>
          <w:rFonts w:cs="David" w:hint="cs"/>
          <w:sz w:val="26"/>
          <w:szCs w:val="26"/>
          <w:rtl/>
        </w:rPr>
        <w:t xml:space="preserve">ולא באזורים </w:t>
      </w:r>
      <w:proofErr w:type="spellStart"/>
      <w:r w:rsidR="003B725D" w:rsidRPr="00B53883">
        <w:rPr>
          <w:rFonts w:cs="David" w:hint="cs"/>
          <w:sz w:val="26"/>
          <w:szCs w:val="26"/>
          <w:rtl/>
        </w:rPr>
        <w:t>שהההרחבה</w:t>
      </w:r>
      <w:proofErr w:type="spellEnd"/>
      <w:r w:rsidR="003B725D" w:rsidRPr="00B53883">
        <w:rPr>
          <w:rFonts w:cs="David" w:hint="cs"/>
          <w:sz w:val="26"/>
          <w:szCs w:val="26"/>
          <w:rtl/>
        </w:rPr>
        <w:t xml:space="preserve"> אינה מתאפשרת</w:t>
      </w:r>
      <w:r w:rsidR="002C65E2" w:rsidRPr="00B53883">
        <w:rPr>
          <w:rFonts w:cs="David" w:hint="cs"/>
          <w:sz w:val="26"/>
          <w:szCs w:val="26"/>
          <w:rtl/>
        </w:rPr>
        <w:t>, כגון:</w:t>
      </w:r>
      <w:r w:rsidR="002C65E2" w:rsidRPr="00B53883">
        <w:rPr>
          <w:rFonts w:cs="David"/>
          <w:sz w:val="26"/>
          <w:szCs w:val="26"/>
          <w:rtl/>
        </w:rPr>
        <w:t xml:space="preserve"> באזור בו המדרכה כולה בתחום זיקת ההנאה</w:t>
      </w:r>
      <w:r w:rsidR="003B725D" w:rsidRPr="00B53883">
        <w:rPr>
          <w:rFonts w:cs="David" w:hint="cs"/>
          <w:sz w:val="26"/>
          <w:szCs w:val="26"/>
          <w:rtl/>
        </w:rPr>
        <w:t xml:space="preserve"> (שם </w:t>
      </w:r>
      <w:r w:rsidR="002C65E2" w:rsidRPr="00B53883">
        <w:rPr>
          <w:rFonts w:cs="David" w:hint="cs"/>
          <w:sz w:val="26"/>
          <w:szCs w:val="26"/>
          <w:rtl/>
        </w:rPr>
        <w:t xml:space="preserve">ניתן לקבוע את רוחב הנתיב </w:t>
      </w:r>
      <w:r w:rsidR="009E0663" w:rsidRPr="00B53883">
        <w:rPr>
          <w:rFonts w:cs="David" w:hint="cs"/>
          <w:sz w:val="26"/>
          <w:szCs w:val="26"/>
          <w:rtl/>
        </w:rPr>
        <w:t xml:space="preserve">העולה </w:t>
      </w:r>
      <w:r w:rsidR="002C65E2" w:rsidRPr="00B53883">
        <w:rPr>
          <w:rFonts w:cs="David" w:hint="cs"/>
          <w:sz w:val="26"/>
          <w:szCs w:val="26"/>
          <w:rtl/>
        </w:rPr>
        <w:t>על</w:t>
      </w:r>
      <w:r w:rsidR="003B725D" w:rsidRPr="00B53883">
        <w:rPr>
          <w:rFonts w:cs="David" w:hint="cs"/>
          <w:sz w:val="26"/>
          <w:szCs w:val="26"/>
          <w:rtl/>
        </w:rPr>
        <w:t xml:space="preserve"> 3 מ'-</w:t>
      </w:r>
      <w:r w:rsidR="002C65E2" w:rsidRPr="00B53883">
        <w:rPr>
          <w:rFonts w:cs="David" w:hint="cs"/>
          <w:sz w:val="26"/>
          <w:szCs w:val="26"/>
          <w:rtl/>
        </w:rPr>
        <w:t xml:space="preserve"> 3.25 מ'</w:t>
      </w:r>
      <w:r w:rsidR="003B725D" w:rsidRPr="00B53883">
        <w:rPr>
          <w:rFonts w:cs="David" w:hint="cs"/>
          <w:sz w:val="26"/>
          <w:szCs w:val="26"/>
          <w:rtl/>
        </w:rPr>
        <w:t>)</w:t>
      </w:r>
      <w:r w:rsidR="002C65E2" w:rsidRPr="00B53883">
        <w:rPr>
          <w:rFonts w:cs="David" w:hint="cs"/>
          <w:sz w:val="26"/>
          <w:szCs w:val="26"/>
          <w:rtl/>
        </w:rPr>
        <w:t xml:space="preserve">. </w:t>
      </w:r>
    </w:p>
    <w:p w14:paraId="2E7E3E0A" w14:textId="357F001C"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asciiTheme="minorBidi" w:hAnsiTheme="minorBidi" w:cstheme="minorBidi"/>
        </w:rPr>
      </w:pPr>
      <w:r w:rsidRPr="00224DAE">
        <w:rPr>
          <w:rFonts w:cs="David" w:hint="cs"/>
          <w:b/>
          <w:bCs/>
          <w:sz w:val="26"/>
          <w:szCs w:val="26"/>
          <w:rtl/>
        </w:rPr>
        <w:t>לתחום זיקת ההנאה</w:t>
      </w:r>
      <w:r>
        <w:rPr>
          <w:rFonts w:cs="David" w:hint="cs"/>
          <w:sz w:val="26"/>
          <w:szCs w:val="26"/>
          <w:rtl/>
        </w:rPr>
        <w:t xml:space="preserve">, מושכלות יסוד הן, כי זיקת הנאה לטובת הציבור נועדה לאפשר מעבר פתוח ונגיש לכלל הציבור. בעניין זה אנו מקבלים את טענת הוועדה המקומית כי בנקודות מסוימות בתחום זיקת ההנאה הפיתוח המוצע בבקשה להיתר מצמצם </w:t>
      </w:r>
      <w:r w:rsidR="007948A7">
        <w:rPr>
          <w:rFonts w:cs="David" w:hint="cs"/>
          <w:sz w:val="26"/>
          <w:szCs w:val="26"/>
          <w:rtl/>
        </w:rPr>
        <w:t xml:space="preserve">את </w:t>
      </w:r>
      <w:r>
        <w:rPr>
          <w:rFonts w:cs="David" w:hint="cs"/>
          <w:sz w:val="26"/>
          <w:szCs w:val="26"/>
          <w:rtl/>
        </w:rPr>
        <w:t xml:space="preserve">זכות </w:t>
      </w:r>
      <w:r w:rsidR="007948A7">
        <w:rPr>
          <w:rFonts w:cs="David" w:hint="cs"/>
          <w:sz w:val="26"/>
          <w:szCs w:val="26"/>
          <w:rtl/>
        </w:rPr>
        <w:t>ה</w:t>
      </w:r>
      <w:r w:rsidR="004C25DD">
        <w:rPr>
          <w:rFonts w:cs="David" w:hint="cs"/>
          <w:sz w:val="26"/>
          <w:szCs w:val="26"/>
          <w:rtl/>
        </w:rPr>
        <w:t>הנאה/</w:t>
      </w:r>
      <w:r w:rsidR="007948A7">
        <w:rPr>
          <w:rFonts w:cs="David" w:hint="cs"/>
          <w:sz w:val="26"/>
          <w:szCs w:val="26"/>
          <w:rtl/>
        </w:rPr>
        <w:t>מעבר</w:t>
      </w:r>
      <w:r w:rsidR="004C25DD">
        <w:rPr>
          <w:rFonts w:cs="David" w:hint="cs"/>
          <w:sz w:val="26"/>
          <w:szCs w:val="26"/>
          <w:rtl/>
        </w:rPr>
        <w:t xml:space="preserve"> לציבור</w:t>
      </w:r>
      <w:r w:rsidR="00FA57D9">
        <w:rPr>
          <w:rFonts w:cs="David" w:hint="cs"/>
          <w:sz w:val="26"/>
          <w:szCs w:val="26"/>
          <w:rtl/>
        </w:rPr>
        <w:t xml:space="preserve"> </w:t>
      </w:r>
      <w:r w:rsidR="007948A7">
        <w:rPr>
          <w:rFonts w:cs="David" w:hint="cs"/>
          <w:sz w:val="26"/>
          <w:szCs w:val="26"/>
          <w:rtl/>
        </w:rPr>
        <w:t>(</w:t>
      </w:r>
      <w:r w:rsidR="00FA57D9">
        <w:rPr>
          <w:rFonts w:cs="David" w:hint="cs"/>
          <w:sz w:val="26"/>
          <w:szCs w:val="26"/>
          <w:rtl/>
        </w:rPr>
        <w:t xml:space="preserve">הגם שיש לציין </w:t>
      </w:r>
      <w:r w:rsidR="007948A7">
        <w:rPr>
          <w:rFonts w:cs="David" w:hint="cs"/>
          <w:sz w:val="26"/>
          <w:szCs w:val="26"/>
          <w:rtl/>
        </w:rPr>
        <w:t>כי מדרגות בתחום עדין מאפשרות מעבר)</w:t>
      </w:r>
      <w:r>
        <w:rPr>
          <w:rFonts w:cs="David" w:hint="cs"/>
          <w:sz w:val="26"/>
          <w:szCs w:val="26"/>
          <w:rtl/>
        </w:rPr>
        <w:t xml:space="preserve">. כמו כן, גם על פי חוות דעתה של יועצת התנועה רצוי לשמר את זיקת ההנאה שנקבעה על 4 מ' </w:t>
      </w:r>
      <w:proofErr w:type="spellStart"/>
      <w:r>
        <w:rPr>
          <w:rFonts w:cs="David" w:hint="cs"/>
          <w:sz w:val="26"/>
          <w:szCs w:val="26"/>
          <w:rtl/>
        </w:rPr>
        <w:t>בתכנית</w:t>
      </w:r>
      <w:proofErr w:type="spellEnd"/>
      <w:r>
        <w:rPr>
          <w:rFonts w:cs="David" w:hint="cs"/>
          <w:sz w:val="26"/>
          <w:szCs w:val="26"/>
          <w:rtl/>
        </w:rPr>
        <w:t xml:space="preserve"> המעונות עבור מדרכה רציפה, ובכל מקרה על מנת שזיקת ההנאה תהוה תחליף למדרכה בזכות הדרך כך שלא יהיה צורך בהרחבת זכות הדרך, יש לשמור על רוחב מדרכה של 2 מ' ולכל הפחות 1.5 מ'.</w:t>
      </w:r>
      <w:r>
        <w:rPr>
          <w:rFonts w:cs="David"/>
          <w:sz w:val="26"/>
          <w:szCs w:val="26"/>
        </w:rPr>
        <w:t xml:space="preserve"> </w:t>
      </w:r>
    </w:p>
    <w:p w14:paraId="3C1ED582"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 אנו מקבלים את המלצת יועצת התנועה כי יש לפנות מתחום זיקת הנאה אלמנטים של פיתוח המלווים את המסחר ושאינם מאפשריים מעבר פתוח ברוחב של 2 מ' לכל הפחות, כאשר באופן נקודתי בלבד ובנקודה בה אין אפשרות לשמור על 2 מ', ניתן לאשר רוחב של 1.5 מ' למעבר </w:t>
      </w:r>
      <w:r>
        <w:rPr>
          <w:rFonts w:cs="David" w:hint="cs"/>
          <w:sz w:val="26"/>
          <w:szCs w:val="26"/>
          <w:rtl/>
        </w:rPr>
        <w:lastRenderedPageBreak/>
        <w:t xml:space="preserve">פתוח לציבור שנקי מכל אלמנט המלווה את המסחר. נציין, כי רוחב מדרכה מינימלי עבור אדם אחד למעבר מונגש עומד על 1.3 מ' לפי התקנות, ו - 1.5 מ' לאדם הנעזר </w:t>
      </w:r>
      <w:proofErr w:type="spellStart"/>
      <w:r>
        <w:rPr>
          <w:rFonts w:cs="David" w:hint="cs"/>
          <w:sz w:val="26"/>
          <w:szCs w:val="26"/>
          <w:rtl/>
        </w:rPr>
        <w:t>בכסא</w:t>
      </w:r>
      <w:proofErr w:type="spellEnd"/>
      <w:r>
        <w:rPr>
          <w:rFonts w:cs="David" w:hint="cs"/>
          <w:sz w:val="26"/>
          <w:szCs w:val="26"/>
          <w:rtl/>
        </w:rPr>
        <w:t xml:space="preserve"> גלגלים והולך רגל מולו וכן על 1.80 מ' לשתי עגלות אחת מול </w:t>
      </w:r>
      <w:proofErr w:type="spellStart"/>
      <w:r>
        <w:rPr>
          <w:rFonts w:cs="David" w:hint="cs"/>
          <w:sz w:val="26"/>
          <w:szCs w:val="26"/>
          <w:rtl/>
        </w:rPr>
        <w:t>השניה</w:t>
      </w:r>
      <w:proofErr w:type="spellEnd"/>
      <w:r>
        <w:rPr>
          <w:rFonts w:cs="David" w:hint="cs"/>
          <w:sz w:val="26"/>
          <w:szCs w:val="26"/>
          <w:rtl/>
        </w:rPr>
        <w:t>, כך שרוחב של 2 מ' למדרכה הינו מעבר למינימום הנדרש בכל הסיטואציות הנ"ל, וכאשר רוחב של 1.5 מ', יתאפשר בנקודות ספציפיו</w:t>
      </w:r>
      <w:r>
        <w:rPr>
          <w:rFonts w:cs="David" w:hint="eastAsia"/>
          <w:sz w:val="26"/>
          <w:szCs w:val="26"/>
          <w:rtl/>
        </w:rPr>
        <w:t>ת</w:t>
      </w:r>
      <w:r>
        <w:rPr>
          <w:rFonts w:cs="David" w:hint="cs"/>
          <w:sz w:val="26"/>
          <w:szCs w:val="26"/>
          <w:rtl/>
        </w:rPr>
        <w:t xml:space="preserve"> בלבד בהן לא ניתן לקיים רוחב של 2 מ'.    </w:t>
      </w:r>
    </w:p>
    <w:p w14:paraId="05F1A7D5"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לכל זאת יש להוסיף ולהדגיש, כי אין עסקינן בחזית מסחרית ובזיקת הנאה לכל אורך רח' ירושלים. אלא במקטע קטן מתוך רח' ירושלים בו מוצעת החזית המסחרית, כשגם מתוך מקטע זה זיקת ההנאה אינה משתרעת לכל אורכה של החזית ובחלק מהחזית רוחב המדרכה רחבת ידיים ומאפשרת בנקל מעבר חופשי. </w:t>
      </w:r>
    </w:p>
    <w:p w14:paraId="1C43D423" w14:textId="699F04ED" w:rsidR="00341B1E" w:rsidRPr="00993980" w:rsidRDefault="00B009BC" w:rsidP="00341B1E">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sidRPr="00B009BC">
        <w:rPr>
          <w:rFonts w:cs="David" w:hint="cs"/>
          <w:b/>
          <w:bCs/>
          <w:sz w:val="26"/>
          <w:szCs w:val="26"/>
          <w:rtl/>
        </w:rPr>
        <w:t>אופן תכנון והשתלבות החזית המסחרית</w:t>
      </w:r>
      <w:r>
        <w:rPr>
          <w:rFonts w:cs="David" w:hint="cs"/>
          <w:sz w:val="26"/>
          <w:szCs w:val="26"/>
          <w:rtl/>
        </w:rPr>
        <w:t xml:space="preserve">, </w:t>
      </w:r>
      <w:r w:rsidR="00341B1E">
        <w:rPr>
          <w:rFonts w:cs="David" w:hint="cs"/>
          <w:sz w:val="26"/>
          <w:szCs w:val="26"/>
          <w:rtl/>
        </w:rPr>
        <w:t>אנו מקבלים את טענת העוררת כי מדובר ברח' משו</w:t>
      </w:r>
      <w:r w:rsidR="00D71043">
        <w:rPr>
          <w:rFonts w:cs="David" w:hint="cs"/>
          <w:sz w:val="26"/>
          <w:szCs w:val="26"/>
          <w:rtl/>
        </w:rPr>
        <w:t>פ</w:t>
      </w:r>
      <w:r w:rsidR="00341B1E">
        <w:rPr>
          <w:rFonts w:cs="David" w:hint="cs"/>
          <w:sz w:val="26"/>
          <w:szCs w:val="26"/>
          <w:rtl/>
        </w:rPr>
        <w:t xml:space="preserve">ע עם </w:t>
      </w:r>
      <w:r w:rsidR="00341B1E" w:rsidRPr="00993980">
        <w:rPr>
          <w:rFonts w:cs="David" w:hint="cs"/>
          <w:sz w:val="26"/>
          <w:szCs w:val="26"/>
          <w:rtl/>
        </w:rPr>
        <w:t xml:space="preserve">אילוצים </w:t>
      </w:r>
      <w:r w:rsidR="00341B1E">
        <w:rPr>
          <w:rFonts w:cs="David" w:hint="cs"/>
          <w:sz w:val="26"/>
          <w:szCs w:val="26"/>
          <w:rtl/>
        </w:rPr>
        <w:t xml:space="preserve">שונים, </w:t>
      </w:r>
      <w:r w:rsidR="00341B1E" w:rsidRPr="00993980">
        <w:rPr>
          <w:rFonts w:cs="David" w:hint="cs"/>
          <w:sz w:val="26"/>
          <w:szCs w:val="26"/>
          <w:rtl/>
        </w:rPr>
        <w:t>מבחינת רוחב הדרך, הפרשי הטופוגרפיה, הבינוי הקיים</w:t>
      </w:r>
      <w:r w:rsidR="002219ED">
        <w:rPr>
          <w:rFonts w:cs="David" w:hint="cs"/>
          <w:sz w:val="26"/>
          <w:szCs w:val="26"/>
          <w:rtl/>
        </w:rPr>
        <w:t xml:space="preserve">, וכי </w:t>
      </w:r>
      <w:r w:rsidR="00341B1E" w:rsidRPr="00993980">
        <w:rPr>
          <w:rFonts w:cs="David" w:hint="cs"/>
          <w:sz w:val="26"/>
          <w:szCs w:val="26"/>
          <w:rtl/>
        </w:rPr>
        <w:t xml:space="preserve">זיקת ההנאה </w:t>
      </w:r>
      <w:r w:rsidR="00341B1E">
        <w:rPr>
          <w:rFonts w:cs="David" w:hint="cs"/>
          <w:sz w:val="26"/>
          <w:szCs w:val="26"/>
          <w:rtl/>
        </w:rPr>
        <w:t xml:space="preserve">שנקבעה </w:t>
      </w:r>
      <w:proofErr w:type="spellStart"/>
      <w:r w:rsidR="00341B1E">
        <w:rPr>
          <w:rFonts w:cs="David" w:hint="cs"/>
          <w:sz w:val="26"/>
          <w:szCs w:val="26"/>
          <w:rtl/>
        </w:rPr>
        <w:t>בתכנית</w:t>
      </w:r>
      <w:proofErr w:type="spellEnd"/>
      <w:r w:rsidR="002219ED">
        <w:rPr>
          <w:rFonts w:cs="David" w:hint="cs"/>
          <w:sz w:val="26"/>
          <w:szCs w:val="26"/>
          <w:rtl/>
        </w:rPr>
        <w:t xml:space="preserve"> </w:t>
      </w:r>
      <w:r w:rsidR="00341B1E" w:rsidRPr="00993980">
        <w:rPr>
          <w:rFonts w:cs="David" w:hint="cs"/>
          <w:sz w:val="26"/>
          <w:szCs w:val="26"/>
          <w:rtl/>
        </w:rPr>
        <w:t>לאורך רחוב משופע</w:t>
      </w:r>
      <w:r w:rsidR="00341B1E">
        <w:rPr>
          <w:rFonts w:cs="David" w:hint="cs"/>
          <w:sz w:val="26"/>
          <w:szCs w:val="26"/>
          <w:rtl/>
        </w:rPr>
        <w:t xml:space="preserve">, מאפשרת </w:t>
      </w:r>
      <w:r w:rsidR="00341B1E" w:rsidRPr="00993980">
        <w:rPr>
          <w:rFonts w:cs="David" w:hint="cs"/>
          <w:sz w:val="26"/>
          <w:szCs w:val="26"/>
          <w:rtl/>
        </w:rPr>
        <w:t xml:space="preserve">לתכנן את המדרכה </w:t>
      </w:r>
      <w:r w:rsidR="00341B1E">
        <w:rPr>
          <w:rFonts w:cs="David" w:hint="cs"/>
          <w:sz w:val="26"/>
          <w:szCs w:val="26"/>
          <w:rtl/>
        </w:rPr>
        <w:t xml:space="preserve">באחת משתי </w:t>
      </w:r>
      <w:r w:rsidR="00341B1E" w:rsidRPr="00993980">
        <w:rPr>
          <w:rFonts w:cs="David" w:hint="cs"/>
          <w:sz w:val="26"/>
          <w:szCs w:val="26"/>
          <w:rtl/>
        </w:rPr>
        <w:t xml:space="preserve">חלופות: </w:t>
      </w:r>
      <w:r w:rsidR="00341B1E" w:rsidRPr="00993980">
        <w:rPr>
          <w:rFonts w:cs="David"/>
          <w:sz w:val="26"/>
          <w:szCs w:val="26"/>
          <w:rtl/>
        </w:rPr>
        <w:t xml:space="preserve">האחת </w:t>
      </w:r>
      <w:r w:rsidR="00341B1E" w:rsidRPr="00993980">
        <w:rPr>
          <w:rFonts w:cs="David" w:hint="cs"/>
          <w:sz w:val="26"/>
          <w:szCs w:val="26"/>
          <w:rtl/>
        </w:rPr>
        <w:t>-</w:t>
      </w:r>
      <w:r w:rsidR="00341B1E" w:rsidRPr="00993980">
        <w:rPr>
          <w:rFonts w:cs="David"/>
          <w:sz w:val="26"/>
          <w:szCs w:val="26"/>
          <w:rtl/>
        </w:rPr>
        <w:t xml:space="preserve"> </w:t>
      </w:r>
      <w:r w:rsidR="00341B1E" w:rsidRPr="00993980">
        <w:rPr>
          <w:rFonts w:cs="David" w:hint="cs"/>
          <w:sz w:val="26"/>
          <w:szCs w:val="26"/>
          <w:rtl/>
        </w:rPr>
        <w:t xml:space="preserve"> יצירת </w:t>
      </w:r>
      <w:r w:rsidR="00341B1E" w:rsidRPr="00993980">
        <w:rPr>
          <w:rFonts w:cs="David"/>
          <w:sz w:val="26"/>
          <w:szCs w:val="26"/>
          <w:rtl/>
        </w:rPr>
        <w:t xml:space="preserve">מדרכה רציפה בשיפוע, </w:t>
      </w:r>
      <w:r w:rsidR="00341B1E" w:rsidRPr="00993980">
        <w:rPr>
          <w:rFonts w:cs="David" w:hint="cs"/>
          <w:sz w:val="26"/>
          <w:szCs w:val="26"/>
          <w:rtl/>
        </w:rPr>
        <w:t>באופן בו החנויות ימוקמו</w:t>
      </w:r>
      <w:r w:rsidR="00341B1E" w:rsidRPr="00993980">
        <w:rPr>
          <w:rFonts w:cs="David"/>
          <w:sz w:val="26"/>
          <w:szCs w:val="26"/>
          <w:rtl/>
        </w:rPr>
        <w:t xml:space="preserve"> במפלס שונה בהתאם לטופוגרפיה</w:t>
      </w:r>
      <w:r w:rsidR="00341B1E">
        <w:rPr>
          <w:rFonts w:cs="David" w:hint="cs"/>
          <w:sz w:val="26"/>
          <w:szCs w:val="26"/>
          <w:rtl/>
        </w:rPr>
        <w:t>.</w:t>
      </w:r>
      <w:r w:rsidR="00341B1E" w:rsidRPr="00993980">
        <w:rPr>
          <w:rFonts w:cs="David" w:hint="cs"/>
          <w:sz w:val="26"/>
          <w:szCs w:val="26"/>
          <w:rtl/>
        </w:rPr>
        <w:t xml:space="preserve"> </w:t>
      </w:r>
      <w:proofErr w:type="spellStart"/>
      <w:r w:rsidR="00341B1E" w:rsidRPr="00993980">
        <w:rPr>
          <w:rFonts w:cs="David" w:hint="cs"/>
          <w:sz w:val="26"/>
          <w:szCs w:val="26"/>
          <w:rtl/>
        </w:rPr>
        <w:t>השניה</w:t>
      </w:r>
      <w:proofErr w:type="spellEnd"/>
      <w:r w:rsidR="00341B1E" w:rsidRPr="00993980">
        <w:rPr>
          <w:rFonts w:cs="David" w:hint="cs"/>
          <w:sz w:val="26"/>
          <w:szCs w:val="26"/>
          <w:rtl/>
        </w:rPr>
        <w:t xml:space="preserve"> - </w:t>
      </w:r>
      <w:r w:rsidR="00341B1E" w:rsidRPr="00993980">
        <w:rPr>
          <w:rFonts w:cs="David"/>
          <w:sz w:val="26"/>
          <w:szCs w:val="26"/>
          <w:rtl/>
        </w:rPr>
        <w:t>יצירת חזית מסחרית במפלס אחיד, תוך חלוקת זיקת ההנאה לשתי רצועות: רצועה מפולסת הצמודה למסחר ורצועה נוספת בשיפוע המיועדת למעבר הולכי רגל</w:t>
      </w:r>
      <w:r w:rsidR="00341B1E" w:rsidRPr="00873EEE">
        <w:rPr>
          <w:rFonts w:cs="David" w:hint="cs"/>
          <w:sz w:val="26"/>
          <w:szCs w:val="26"/>
          <w:rtl/>
        </w:rPr>
        <w:t>.</w:t>
      </w:r>
      <w:r w:rsidR="00D71043">
        <w:rPr>
          <w:rFonts w:cs="David" w:hint="cs"/>
          <w:sz w:val="26"/>
          <w:szCs w:val="26"/>
          <w:rtl/>
        </w:rPr>
        <w:t xml:space="preserve"> </w:t>
      </w:r>
    </w:p>
    <w:p w14:paraId="06A6D8CB" w14:textId="5D113C3B" w:rsidR="00B009BC" w:rsidRDefault="00B009BC" w:rsidP="00B009BC">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ואולם, משהחלטנו כי </w:t>
      </w:r>
      <w:r w:rsidR="000E76E1">
        <w:rPr>
          <w:rFonts w:cs="David" w:hint="cs"/>
          <w:sz w:val="26"/>
          <w:szCs w:val="26"/>
          <w:rtl/>
        </w:rPr>
        <w:t xml:space="preserve">יש לשמור על רוחב </w:t>
      </w:r>
      <w:r w:rsidR="00B53883">
        <w:rPr>
          <w:rFonts w:cs="David" w:hint="cs"/>
          <w:sz w:val="26"/>
          <w:szCs w:val="26"/>
          <w:rtl/>
        </w:rPr>
        <w:t xml:space="preserve">מדרכה </w:t>
      </w:r>
      <w:r w:rsidR="000E76E1">
        <w:rPr>
          <w:rFonts w:cs="David" w:hint="cs"/>
          <w:sz w:val="26"/>
          <w:szCs w:val="26"/>
          <w:rtl/>
        </w:rPr>
        <w:t>של 2 מ'</w:t>
      </w:r>
      <w:r w:rsidR="00B53883">
        <w:rPr>
          <w:rFonts w:cs="David" w:hint="cs"/>
          <w:sz w:val="26"/>
          <w:szCs w:val="26"/>
          <w:rtl/>
        </w:rPr>
        <w:t>,</w:t>
      </w:r>
      <w:r w:rsidR="000E76E1">
        <w:rPr>
          <w:rFonts w:cs="David" w:hint="cs"/>
          <w:sz w:val="26"/>
          <w:szCs w:val="26"/>
          <w:rtl/>
        </w:rPr>
        <w:t xml:space="preserve"> ולכל הפחות</w:t>
      </w:r>
      <w:r w:rsidR="00B53883">
        <w:rPr>
          <w:rFonts w:cs="David" w:hint="cs"/>
          <w:sz w:val="26"/>
          <w:szCs w:val="26"/>
          <w:rtl/>
        </w:rPr>
        <w:t>,</w:t>
      </w:r>
      <w:r w:rsidR="000E76E1">
        <w:rPr>
          <w:rFonts w:cs="David" w:hint="cs"/>
          <w:sz w:val="26"/>
          <w:szCs w:val="26"/>
          <w:rtl/>
        </w:rPr>
        <w:t xml:space="preserve"> 1.5 מ' </w:t>
      </w:r>
      <w:r w:rsidR="007B3A0F">
        <w:rPr>
          <w:rFonts w:cs="David" w:hint="cs"/>
          <w:sz w:val="26"/>
          <w:szCs w:val="26"/>
          <w:rtl/>
        </w:rPr>
        <w:t xml:space="preserve">נקי מפיתוח </w:t>
      </w:r>
      <w:r w:rsidR="000E76E1">
        <w:rPr>
          <w:rFonts w:cs="David" w:hint="cs"/>
          <w:sz w:val="26"/>
          <w:szCs w:val="26"/>
          <w:rtl/>
        </w:rPr>
        <w:t>כאמור</w:t>
      </w:r>
      <w:r>
        <w:rPr>
          <w:rFonts w:cs="David" w:hint="cs"/>
          <w:sz w:val="26"/>
          <w:szCs w:val="26"/>
          <w:rtl/>
        </w:rPr>
        <w:t xml:space="preserve">, איננו רואים לנכון להתערב באופן בו תתוכנן ותשתלב החזית המסחרית ברח' ירושלים, ואנו מותירים </w:t>
      </w:r>
      <w:proofErr w:type="spellStart"/>
      <w:r>
        <w:rPr>
          <w:rFonts w:cs="David" w:hint="cs"/>
          <w:sz w:val="26"/>
          <w:szCs w:val="26"/>
          <w:rtl/>
        </w:rPr>
        <w:t>פרורגטיבה</w:t>
      </w:r>
      <w:proofErr w:type="spellEnd"/>
      <w:r>
        <w:rPr>
          <w:rFonts w:cs="David" w:hint="cs"/>
          <w:sz w:val="26"/>
          <w:szCs w:val="26"/>
          <w:rtl/>
        </w:rPr>
        <w:t xml:space="preserve"> זו לעורכי הבקשה להיתר. </w:t>
      </w:r>
    </w:p>
    <w:p w14:paraId="22C0546C"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4B1749">
        <w:rPr>
          <w:rFonts w:cs="David" w:hint="cs"/>
          <w:sz w:val="26"/>
          <w:szCs w:val="26"/>
          <w:rtl/>
        </w:rPr>
        <w:t>בשולי הדברים אך לא בשולי חשיבותם,</w:t>
      </w:r>
      <w:r>
        <w:rPr>
          <w:rFonts w:cs="David" w:hint="cs"/>
          <w:b/>
          <w:bCs/>
          <w:sz w:val="26"/>
          <w:szCs w:val="26"/>
          <w:rtl/>
        </w:rPr>
        <w:t xml:space="preserve"> נתייחס ל</w:t>
      </w:r>
      <w:r w:rsidRPr="00C82D94">
        <w:rPr>
          <w:rFonts w:cs="David" w:hint="cs"/>
          <w:b/>
          <w:bCs/>
          <w:sz w:val="26"/>
          <w:szCs w:val="26"/>
          <w:rtl/>
        </w:rPr>
        <w:t xml:space="preserve">סמכות הוועדה הארכיטקטונית לקבוע </w:t>
      </w:r>
      <w:r>
        <w:rPr>
          <w:rFonts w:cs="David" w:hint="cs"/>
          <w:b/>
          <w:bCs/>
          <w:sz w:val="26"/>
          <w:szCs w:val="26"/>
          <w:rtl/>
        </w:rPr>
        <w:t xml:space="preserve">תקן חניה על הרף המירבי </w:t>
      </w:r>
      <w:r w:rsidRPr="003C3F18">
        <w:rPr>
          <w:rFonts w:cs="David" w:hint="cs"/>
          <w:sz w:val="26"/>
          <w:szCs w:val="26"/>
          <w:rtl/>
        </w:rPr>
        <w:t>-</w:t>
      </w:r>
      <w:r>
        <w:rPr>
          <w:rFonts w:cs="David" w:hint="cs"/>
          <w:b/>
          <w:bCs/>
          <w:sz w:val="26"/>
          <w:szCs w:val="26"/>
          <w:rtl/>
        </w:rPr>
        <w:t xml:space="preserve"> </w:t>
      </w:r>
      <w:r>
        <w:rPr>
          <w:rFonts w:cs="David" w:hint="cs"/>
          <w:sz w:val="26"/>
          <w:szCs w:val="26"/>
          <w:rtl/>
        </w:rPr>
        <w:t>נקדים מסקנה לדיון ונאמר</w:t>
      </w:r>
      <w:r>
        <w:rPr>
          <w:rFonts w:ascii="David" w:hAnsi="David" w:cs="David" w:hint="cs"/>
          <w:rtl/>
        </w:rPr>
        <w:t xml:space="preserve"> </w:t>
      </w:r>
      <w:r w:rsidRPr="00B2634B">
        <w:rPr>
          <w:rFonts w:cs="David" w:hint="cs"/>
          <w:sz w:val="26"/>
          <w:szCs w:val="26"/>
          <w:rtl/>
        </w:rPr>
        <w:t xml:space="preserve">כי אנו </w:t>
      </w:r>
      <w:r w:rsidRPr="00095630">
        <w:rPr>
          <w:rFonts w:cs="David" w:hint="cs"/>
          <w:b/>
          <w:bCs/>
          <w:sz w:val="26"/>
          <w:szCs w:val="26"/>
          <w:u w:val="single"/>
          <w:rtl/>
        </w:rPr>
        <w:t>דוחים</w:t>
      </w:r>
      <w:r w:rsidRPr="00B2634B">
        <w:rPr>
          <w:rFonts w:cs="David" w:hint="cs"/>
          <w:sz w:val="26"/>
          <w:szCs w:val="26"/>
          <w:rtl/>
        </w:rPr>
        <w:t xml:space="preserve"> את טענ</w:t>
      </w:r>
      <w:r>
        <w:rPr>
          <w:rFonts w:cs="David" w:hint="cs"/>
          <w:sz w:val="26"/>
          <w:szCs w:val="26"/>
          <w:rtl/>
        </w:rPr>
        <w:t>ת הוועדה המקומית</w:t>
      </w:r>
      <w:r w:rsidRPr="00B2634B">
        <w:rPr>
          <w:rFonts w:cs="David" w:hint="cs"/>
          <w:sz w:val="26"/>
          <w:szCs w:val="26"/>
          <w:rtl/>
        </w:rPr>
        <w:t xml:space="preserve"> לפיה לוועדה הארכיטקטונית, אשר תפקידה המקצועי </w:t>
      </w:r>
      <w:r w:rsidRPr="00C46D80">
        <w:rPr>
          <w:rFonts w:cs="David" w:hint="cs"/>
          <w:b/>
          <w:bCs/>
          <w:sz w:val="26"/>
          <w:szCs w:val="26"/>
          <w:rtl/>
        </w:rPr>
        <w:t>נוגע לענייני שימור</w:t>
      </w:r>
      <w:r w:rsidRPr="007F04A5">
        <w:rPr>
          <w:rFonts w:cs="David" w:hint="cs"/>
          <w:sz w:val="26"/>
          <w:szCs w:val="26"/>
          <w:rtl/>
        </w:rPr>
        <w:t>,</w:t>
      </w:r>
      <w:r w:rsidRPr="00C46D80">
        <w:rPr>
          <w:rFonts w:cs="David" w:hint="cs"/>
          <w:b/>
          <w:bCs/>
          <w:sz w:val="26"/>
          <w:szCs w:val="26"/>
          <w:rtl/>
        </w:rPr>
        <w:t xml:space="preserve"> עיצוב ונראות</w:t>
      </w:r>
      <w:r w:rsidRPr="007F04A5">
        <w:rPr>
          <w:rFonts w:cs="David" w:hint="cs"/>
          <w:sz w:val="26"/>
          <w:szCs w:val="26"/>
          <w:rtl/>
        </w:rPr>
        <w:t xml:space="preserve">, </w:t>
      </w:r>
      <w:r w:rsidRPr="00B2634B">
        <w:rPr>
          <w:rFonts w:cs="David" w:hint="cs"/>
          <w:sz w:val="26"/>
          <w:szCs w:val="26"/>
          <w:rtl/>
        </w:rPr>
        <w:t xml:space="preserve">נתונה סמכות לקבוע הוראות הנוגעות </w:t>
      </w:r>
      <w:r w:rsidRPr="00D97F6F">
        <w:rPr>
          <w:rFonts w:cs="David" w:hint="cs"/>
          <w:b/>
          <w:bCs/>
          <w:sz w:val="26"/>
          <w:szCs w:val="26"/>
          <w:rtl/>
        </w:rPr>
        <w:t>לתקן החניה</w:t>
      </w:r>
      <w:r w:rsidRPr="00B2634B">
        <w:rPr>
          <w:rFonts w:cs="David" w:hint="cs"/>
          <w:sz w:val="26"/>
          <w:szCs w:val="26"/>
          <w:rtl/>
        </w:rPr>
        <w:t xml:space="preserve"> החל על הבקשה להיתר.</w:t>
      </w:r>
      <w:r>
        <w:rPr>
          <w:rFonts w:cs="David" w:hint="cs"/>
          <w:sz w:val="26"/>
          <w:szCs w:val="26"/>
          <w:rtl/>
        </w:rPr>
        <w:t xml:space="preserve"> </w:t>
      </w:r>
    </w:p>
    <w:p w14:paraId="477375FF" w14:textId="073A89B0" w:rsidR="002C65E2" w:rsidRDefault="00356281"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עמדתנו </w:t>
      </w:r>
      <w:r w:rsidR="002C65E2">
        <w:rPr>
          <w:rFonts w:cs="David" w:hint="cs"/>
          <w:sz w:val="26"/>
          <w:szCs w:val="26"/>
          <w:rtl/>
        </w:rPr>
        <w:t xml:space="preserve">מקבלת משנה תוקף לאור </w:t>
      </w:r>
      <w:r w:rsidR="002C65E2" w:rsidRPr="003F706F">
        <w:rPr>
          <w:rFonts w:cs="David" w:hint="cs"/>
          <w:b/>
          <w:bCs/>
          <w:sz w:val="26"/>
          <w:szCs w:val="26"/>
          <w:u w:val="single"/>
          <w:rtl/>
        </w:rPr>
        <w:t>החלטת הוועדה המחוזית מיום 10.3.26</w:t>
      </w:r>
      <w:r w:rsidR="002C65E2">
        <w:rPr>
          <w:rFonts w:cs="David" w:hint="cs"/>
          <w:sz w:val="26"/>
          <w:szCs w:val="26"/>
          <w:rtl/>
        </w:rPr>
        <w:t xml:space="preserve"> להאריך את תוקפם של התנאים שנקבעו לפי סעיף 78 לחוק בגין תכנית העיר העתיקה, ואשר </w:t>
      </w:r>
      <w:r w:rsidR="002C65E2" w:rsidRPr="003F706F">
        <w:rPr>
          <w:rFonts w:cs="David" w:hint="cs"/>
          <w:b/>
          <w:bCs/>
          <w:sz w:val="26"/>
          <w:szCs w:val="26"/>
          <w:u w:val="single"/>
          <w:rtl/>
        </w:rPr>
        <w:t>ניתנה לאחרונה ולאחר הדיונים שהתקיימו בפנינו</w:t>
      </w:r>
      <w:r w:rsidR="002C65E2">
        <w:rPr>
          <w:rFonts w:cs="David" w:hint="cs"/>
          <w:sz w:val="26"/>
          <w:szCs w:val="26"/>
          <w:rtl/>
        </w:rPr>
        <w:t xml:space="preserve">, שם הובהר באופן החד והברור סמכויות הוועדה הארכיטקטונית, ועל כך נעמוד בהמשך החלטתנו.   </w:t>
      </w:r>
    </w:p>
    <w:p w14:paraId="33828B68" w14:textId="77777777" w:rsidR="002C65E2" w:rsidRPr="00FB2B24"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FB2B24">
        <w:rPr>
          <w:rFonts w:cs="David" w:hint="cs"/>
          <w:sz w:val="26"/>
          <w:szCs w:val="26"/>
          <w:rtl/>
        </w:rPr>
        <w:t xml:space="preserve">נזכיר לשם הנוחות </w:t>
      </w:r>
      <w:r>
        <w:rPr>
          <w:rFonts w:cs="David" w:hint="cs"/>
          <w:sz w:val="26"/>
          <w:szCs w:val="26"/>
          <w:rtl/>
        </w:rPr>
        <w:t xml:space="preserve">את החלטת </w:t>
      </w:r>
      <w:r w:rsidRPr="00FB2B24">
        <w:rPr>
          <w:rFonts w:cs="David" w:hint="cs"/>
          <w:sz w:val="26"/>
          <w:szCs w:val="26"/>
          <w:rtl/>
        </w:rPr>
        <w:t>הוועדה המקומית</w:t>
      </w:r>
      <w:r>
        <w:rPr>
          <w:rFonts w:cs="David" w:hint="cs"/>
          <w:sz w:val="26"/>
          <w:szCs w:val="26"/>
          <w:rtl/>
        </w:rPr>
        <w:t xml:space="preserve"> בהקשר זה: </w:t>
      </w:r>
      <w:r w:rsidRPr="00FB2B24">
        <w:rPr>
          <w:rFonts w:cs="David" w:hint="cs"/>
          <w:sz w:val="26"/>
          <w:szCs w:val="26"/>
          <w:rtl/>
        </w:rPr>
        <w:t>"</w:t>
      </w:r>
      <w:r w:rsidRPr="00FB2B24">
        <w:rPr>
          <w:rFonts w:cs="David" w:hint="cs"/>
          <w:b/>
          <w:bCs/>
          <w:sz w:val="26"/>
          <w:szCs w:val="26"/>
          <w:rtl/>
        </w:rPr>
        <w:t xml:space="preserve">עפ"י החלטת הוועדה הארכיטקטונית יש להיצמד לתקן מחמיר כחלק ממטרה מרכזית של </w:t>
      </w:r>
      <w:proofErr w:type="spellStart"/>
      <w:r w:rsidRPr="00FB2B24">
        <w:rPr>
          <w:rFonts w:cs="David" w:hint="cs"/>
          <w:b/>
          <w:bCs/>
          <w:sz w:val="26"/>
          <w:szCs w:val="26"/>
          <w:rtl/>
        </w:rPr>
        <w:t>התכנית</w:t>
      </w:r>
      <w:proofErr w:type="spellEnd"/>
      <w:r w:rsidRPr="00FB2B24">
        <w:rPr>
          <w:rFonts w:cs="David" w:hint="cs"/>
          <w:b/>
          <w:bCs/>
          <w:sz w:val="26"/>
          <w:szCs w:val="26"/>
          <w:rtl/>
        </w:rPr>
        <w:t xml:space="preserve"> שחלה במקום</w:t>
      </w:r>
      <w:r w:rsidRPr="00FB2B24">
        <w:rPr>
          <w:rFonts w:cs="David" w:hint="cs"/>
          <w:sz w:val="26"/>
          <w:szCs w:val="26"/>
          <w:rtl/>
        </w:rPr>
        <w:t>", וכן את החלטת הוועדה הארכיטקטונית: "</w:t>
      </w:r>
      <w:r w:rsidRPr="00FB2B24">
        <w:rPr>
          <w:rFonts w:cs="David" w:hint="cs"/>
          <w:b/>
          <w:bCs/>
          <w:sz w:val="26"/>
          <w:szCs w:val="26"/>
          <w:rtl/>
        </w:rPr>
        <w:t xml:space="preserve">אחת מהמטרות של התוכנית המפורטת שחלה במקום היא מתן מענה לחניה ציבורית בעיר העתיקה. יש להציג פתרונות חניה עפ"י תקנים מרביים ובהתאם להחלטת הוועדה המחוזית בעניין אישור </w:t>
      </w:r>
      <w:proofErr w:type="spellStart"/>
      <w:r w:rsidRPr="00FB2B24">
        <w:rPr>
          <w:rFonts w:cs="David" w:hint="cs"/>
          <w:b/>
          <w:bCs/>
          <w:sz w:val="26"/>
          <w:szCs w:val="26"/>
          <w:rtl/>
        </w:rPr>
        <w:t>התכנית</w:t>
      </w:r>
      <w:proofErr w:type="spellEnd"/>
      <w:r w:rsidRPr="00FB2B24">
        <w:rPr>
          <w:rFonts w:cs="David" w:hint="cs"/>
          <w:b/>
          <w:bCs/>
          <w:sz w:val="26"/>
          <w:szCs w:val="26"/>
          <w:rtl/>
        </w:rPr>
        <w:t xml:space="preserve"> מיום 30.10.2022</w:t>
      </w:r>
      <w:r w:rsidRPr="00FB2B24">
        <w:rPr>
          <w:rFonts w:cs="David" w:hint="cs"/>
          <w:sz w:val="26"/>
          <w:szCs w:val="26"/>
          <w:rtl/>
        </w:rPr>
        <w:t xml:space="preserve">". </w:t>
      </w:r>
    </w:p>
    <w:p w14:paraId="322AF178" w14:textId="77777777" w:rsidR="002C65E2" w:rsidRPr="00FB2B24"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FB2B24">
        <w:rPr>
          <w:rFonts w:cs="David"/>
          <w:sz w:val="26"/>
          <w:szCs w:val="26"/>
          <w:rtl/>
        </w:rPr>
        <w:lastRenderedPageBreak/>
        <w:t>לטענת</w:t>
      </w:r>
      <w:r w:rsidRPr="00FB2B24">
        <w:rPr>
          <w:rFonts w:cs="David" w:hint="cs"/>
          <w:sz w:val="26"/>
          <w:szCs w:val="26"/>
          <w:rtl/>
        </w:rPr>
        <w:t xml:space="preserve"> הוועדה המקומית</w:t>
      </w:r>
      <w:r w:rsidRPr="00FB2B24">
        <w:rPr>
          <w:rFonts w:cs="David"/>
          <w:sz w:val="26"/>
          <w:szCs w:val="26"/>
          <w:rtl/>
        </w:rPr>
        <w:t>, סמכות</w:t>
      </w:r>
      <w:r w:rsidRPr="00FB2B24">
        <w:rPr>
          <w:rFonts w:cs="David" w:hint="cs"/>
          <w:sz w:val="26"/>
          <w:szCs w:val="26"/>
          <w:rtl/>
        </w:rPr>
        <w:t xml:space="preserve"> </w:t>
      </w:r>
      <w:r w:rsidRPr="00FB2B24">
        <w:rPr>
          <w:rFonts w:cs="David"/>
          <w:sz w:val="26"/>
          <w:szCs w:val="26"/>
          <w:rtl/>
        </w:rPr>
        <w:t>הוועדה הארכיטקטונית לדון בבקשה להיתר, לרבות בסוגיית תקן החניה, מעוגנת בהחלטות הוועדה המחוזית מי</w:t>
      </w:r>
      <w:r>
        <w:rPr>
          <w:rFonts w:cs="David" w:hint="cs"/>
          <w:sz w:val="26"/>
          <w:szCs w:val="26"/>
          <w:rtl/>
        </w:rPr>
        <w:t xml:space="preserve">ום </w:t>
      </w:r>
      <w:r w:rsidRPr="00FB2B24">
        <w:rPr>
          <w:rFonts w:cs="David"/>
          <w:sz w:val="26"/>
          <w:szCs w:val="26"/>
          <w:rtl/>
        </w:rPr>
        <w:t>6.12.2021 ו</w:t>
      </w:r>
      <w:r>
        <w:rPr>
          <w:rFonts w:cs="David" w:hint="cs"/>
          <w:sz w:val="26"/>
          <w:szCs w:val="26"/>
          <w:rtl/>
        </w:rPr>
        <w:t xml:space="preserve">מיום </w:t>
      </w:r>
      <w:r w:rsidRPr="00FB2B24">
        <w:rPr>
          <w:rFonts w:cs="David"/>
          <w:sz w:val="26"/>
          <w:szCs w:val="26"/>
          <w:rtl/>
        </w:rPr>
        <w:t>20.12.2021</w:t>
      </w:r>
      <w:r w:rsidRPr="00FB2B24">
        <w:rPr>
          <w:rFonts w:cs="David" w:hint="cs"/>
          <w:sz w:val="26"/>
          <w:szCs w:val="26"/>
          <w:rtl/>
        </w:rPr>
        <w:t xml:space="preserve"> בדבר עריכת תכנית העיר העתיקה וקביעת </w:t>
      </w:r>
      <w:r w:rsidRPr="00FB2B24">
        <w:rPr>
          <w:rFonts w:cs="David"/>
          <w:sz w:val="26"/>
          <w:szCs w:val="26"/>
          <w:rtl/>
        </w:rPr>
        <w:t>תנאים למתן היתרי בניה בתקופת הכנת</w:t>
      </w:r>
      <w:r w:rsidRPr="00FB2B24">
        <w:rPr>
          <w:rFonts w:cs="David" w:hint="cs"/>
          <w:sz w:val="26"/>
          <w:szCs w:val="26"/>
          <w:rtl/>
        </w:rPr>
        <w:t>ה</w:t>
      </w:r>
      <w:r w:rsidRPr="00FB2B24">
        <w:rPr>
          <w:rFonts w:cs="David"/>
          <w:sz w:val="26"/>
          <w:szCs w:val="26"/>
          <w:rtl/>
        </w:rPr>
        <w:t xml:space="preserve"> </w:t>
      </w:r>
      <w:r w:rsidRPr="00FB2B24">
        <w:rPr>
          <w:rFonts w:cs="David" w:hint="cs"/>
          <w:sz w:val="26"/>
          <w:szCs w:val="26"/>
          <w:rtl/>
        </w:rPr>
        <w:t>לפי סעיפים 77-78 לחוק, כשתוקפם של תנאים אלה נקבע לשלוש שנים, או עד להפקדת תכנית העיר העתיקה.</w:t>
      </w:r>
    </w:p>
    <w:p w14:paraId="347E5685" w14:textId="77777777" w:rsidR="002C65E2" w:rsidRPr="00FB2B24"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FB2B24">
        <w:rPr>
          <w:rFonts w:cs="David" w:hint="cs"/>
          <w:sz w:val="26"/>
          <w:szCs w:val="26"/>
          <w:rtl/>
        </w:rPr>
        <w:t xml:space="preserve">בהתאם, אישור הוועדה ארכיטקטונית נדרש גם </w:t>
      </w:r>
      <w:proofErr w:type="spellStart"/>
      <w:r w:rsidRPr="00FB2B24">
        <w:rPr>
          <w:rFonts w:cs="David" w:hint="cs"/>
          <w:sz w:val="26"/>
          <w:szCs w:val="26"/>
          <w:rtl/>
        </w:rPr>
        <w:t>מכח</w:t>
      </w:r>
      <w:proofErr w:type="spellEnd"/>
      <w:r w:rsidRPr="00FB2B24">
        <w:rPr>
          <w:rFonts w:cs="David" w:hint="cs"/>
          <w:sz w:val="26"/>
          <w:szCs w:val="26"/>
          <w:rtl/>
        </w:rPr>
        <w:t xml:space="preserve"> סעיף 6.1.1 </w:t>
      </w:r>
      <w:proofErr w:type="spellStart"/>
      <w:r w:rsidRPr="00FB2B24">
        <w:rPr>
          <w:rFonts w:cs="David" w:hint="cs"/>
          <w:sz w:val="26"/>
          <w:szCs w:val="26"/>
          <w:rtl/>
        </w:rPr>
        <w:t>לתכנית</w:t>
      </w:r>
      <w:proofErr w:type="spellEnd"/>
      <w:r w:rsidRPr="00FB2B24">
        <w:rPr>
          <w:rFonts w:cs="David" w:hint="cs"/>
          <w:sz w:val="26"/>
          <w:szCs w:val="26"/>
          <w:rtl/>
        </w:rPr>
        <w:t xml:space="preserve"> המעונות, הקובע בין היתר, כי "תנאי לקבלת היתר בניה יהיה קבלת אישור הועדה הארכיטקטונית".</w:t>
      </w:r>
    </w:p>
    <w:p w14:paraId="6DCA028E"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FB2B24">
        <w:rPr>
          <w:rFonts w:cs="David" w:hint="cs"/>
          <w:sz w:val="26"/>
          <w:szCs w:val="26"/>
          <w:rtl/>
        </w:rPr>
        <w:t xml:space="preserve"> </w:t>
      </w:r>
      <w:r>
        <w:rPr>
          <w:rFonts w:cs="David" w:hint="cs"/>
          <w:sz w:val="26"/>
          <w:szCs w:val="26"/>
          <w:rtl/>
        </w:rPr>
        <w:t xml:space="preserve">כמו כן, </w:t>
      </w:r>
      <w:r w:rsidRPr="00FB2B24">
        <w:rPr>
          <w:rFonts w:cs="David" w:hint="cs"/>
          <w:sz w:val="26"/>
          <w:szCs w:val="26"/>
          <w:rtl/>
        </w:rPr>
        <w:t>גם מהחלטת ההפקדה של תכנית המענות עולה החשיבות שייחסה הוועדה המחוזית להסדרת חניה ציבורית באזור הכניסה לעיר העתיקה ולכך שחלק ממקומות החניה בתחום המכללה ישרתו גם את מבקרי העיר העתיקה.</w:t>
      </w:r>
      <w:r>
        <w:rPr>
          <w:rFonts w:cs="David" w:hint="cs"/>
          <w:sz w:val="26"/>
          <w:szCs w:val="26"/>
          <w:rtl/>
        </w:rPr>
        <w:t xml:space="preserve"> </w:t>
      </w:r>
    </w:p>
    <w:p w14:paraId="79D10468" w14:textId="77777777" w:rsidR="002C65E2" w:rsidRPr="002E1026"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2E1026">
        <w:rPr>
          <w:rFonts w:cs="David" w:hint="cs"/>
          <w:sz w:val="26"/>
          <w:szCs w:val="26"/>
          <w:rtl/>
        </w:rPr>
        <w:t>מ</w:t>
      </w:r>
      <w:r w:rsidRPr="002E1026">
        <w:rPr>
          <w:rFonts w:cs="David"/>
          <w:sz w:val="26"/>
          <w:szCs w:val="26"/>
          <w:rtl/>
        </w:rPr>
        <w:t xml:space="preserve">מכלול החלטות אלה </w:t>
      </w:r>
      <w:r w:rsidRPr="002E1026">
        <w:rPr>
          <w:rFonts w:cs="David" w:hint="cs"/>
          <w:sz w:val="26"/>
          <w:szCs w:val="26"/>
          <w:rtl/>
        </w:rPr>
        <w:t xml:space="preserve">עולה </w:t>
      </w:r>
      <w:r>
        <w:rPr>
          <w:rFonts w:cs="David" w:hint="cs"/>
          <w:sz w:val="26"/>
          <w:szCs w:val="26"/>
          <w:rtl/>
        </w:rPr>
        <w:t xml:space="preserve">לטענתה </w:t>
      </w:r>
      <w:r w:rsidRPr="002E1026">
        <w:rPr>
          <w:rFonts w:cs="David" w:hint="cs"/>
          <w:sz w:val="26"/>
          <w:szCs w:val="26"/>
          <w:rtl/>
        </w:rPr>
        <w:t>כ</w:t>
      </w:r>
      <w:r w:rsidRPr="002E1026">
        <w:rPr>
          <w:rFonts w:cs="David"/>
          <w:sz w:val="26"/>
          <w:szCs w:val="26"/>
          <w:rtl/>
        </w:rPr>
        <w:t>י חלק ניכר ממקומות החניה במתחם מיועדים לשימוש ציבורי עבור מבקרי העיר העתיקה, וכי בכל הקשור לחניה באזור ז</w:t>
      </w:r>
      <w:r w:rsidRPr="002E1026">
        <w:rPr>
          <w:rFonts w:cs="David" w:hint="cs"/>
          <w:sz w:val="26"/>
          <w:szCs w:val="26"/>
          <w:rtl/>
        </w:rPr>
        <w:t xml:space="preserve">ה, </w:t>
      </w:r>
      <w:r w:rsidRPr="002E1026">
        <w:rPr>
          <w:rFonts w:cs="David"/>
          <w:sz w:val="26"/>
          <w:szCs w:val="26"/>
          <w:rtl/>
        </w:rPr>
        <w:t>הסמכות המקצועית לבחון את הנושא נתונה לוועדה הארכיטקטונית.</w:t>
      </w:r>
    </w:p>
    <w:p w14:paraId="62A30FAD" w14:textId="77777777" w:rsidR="002C65E2" w:rsidRPr="009E4F7B"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sidRPr="00FB2B24">
        <w:rPr>
          <w:rFonts w:cs="David" w:hint="cs"/>
          <w:sz w:val="26"/>
          <w:szCs w:val="26"/>
          <w:rtl/>
        </w:rPr>
        <w:t>בנוסף, הפנתה הוועדה המקומית גם למסמך מדיניות הוועדה</w:t>
      </w:r>
      <w:r w:rsidRPr="009E4F7B">
        <w:rPr>
          <w:rFonts w:cs="David" w:hint="cs"/>
          <w:sz w:val="26"/>
          <w:szCs w:val="26"/>
          <w:rtl/>
        </w:rPr>
        <w:t xml:space="preserve"> המקומית מחודש 02/25, בו נקבע כי בתחום העיר העתיקה יש לבחון את תקן החניה בהתאם </w:t>
      </w:r>
      <w:proofErr w:type="spellStart"/>
      <w:r w:rsidRPr="009E4F7B">
        <w:rPr>
          <w:rFonts w:cs="David" w:hint="cs"/>
          <w:sz w:val="26"/>
          <w:szCs w:val="26"/>
          <w:rtl/>
        </w:rPr>
        <w:t>בהתאם</w:t>
      </w:r>
      <w:proofErr w:type="spellEnd"/>
      <w:r w:rsidRPr="009E4F7B">
        <w:rPr>
          <w:rFonts w:cs="David" w:hint="cs"/>
          <w:sz w:val="26"/>
          <w:szCs w:val="26"/>
          <w:rtl/>
        </w:rPr>
        <w:t xml:space="preserve"> </w:t>
      </w:r>
      <w:proofErr w:type="spellStart"/>
      <w:r w:rsidRPr="009E4F7B">
        <w:rPr>
          <w:rFonts w:cs="David" w:hint="cs"/>
          <w:sz w:val="26"/>
          <w:szCs w:val="26"/>
          <w:rtl/>
        </w:rPr>
        <w:t>לתכנית</w:t>
      </w:r>
      <w:proofErr w:type="spellEnd"/>
      <w:r w:rsidRPr="009E4F7B">
        <w:rPr>
          <w:rFonts w:cs="David" w:hint="cs"/>
          <w:sz w:val="26"/>
          <w:szCs w:val="26"/>
          <w:rtl/>
        </w:rPr>
        <w:t xml:space="preserve"> העיר העתיקה שבהכנה ולהמלצת הוועדה הארכיטקטונית: </w:t>
      </w:r>
    </w:p>
    <w:p w14:paraId="249D5078" w14:textId="77777777" w:rsidR="002C65E2"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Pr>
          <w:rFonts w:cs="David" w:hint="cs"/>
          <w:sz w:val="26"/>
          <w:szCs w:val="26"/>
          <w:rtl/>
        </w:rPr>
        <w:t xml:space="preserve">                          </w:t>
      </w:r>
      <w:r w:rsidRPr="00A16A44">
        <w:rPr>
          <w:rFonts w:cs="David"/>
          <w:noProof/>
          <w:sz w:val="26"/>
          <w:szCs w:val="26"/>
          <w:rtl/>
        </w:rPr>
        <w:drawing>
          <wp:inline distT="0" distB="0" distL="0" distR="0" wp14:anchorId="5ABC8898" wp14:editId="0DD11054">
            <wp:extent cx="2578642" cy="1412201"/>
            <wp:effectExtent l="0" t="0" r="0" b="0"/>
            <wp:docPr id="199130488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04885" name=""/>
                    <pic:cNvPicPr/>
                  </pic:nvPicPr>
                  <pic:blipFill>
                    <a:blip r:embed="rId52"/>
                    <a:stretch>
                      <a:fillRect/>
                    </a:stretch>
                  </pic:blipFill>
                  <pic:spPr>
                    <a:xfrm>
                      <a:off x="0" y="0"/>
                      <a:ext cx="2586981" cy="1416768"/>
                    </a:xfrm>
                    <a:prstGeom prst="rect">
                      <a:avLst/>
                    </a:prstGeom>
                  </pic:spPr>
                </pic:pic>
              </a:graphicData>
            </a:graphic>
          </wp:inline>
        </w:drawing>
      </w:r>
    </w:p>
    <w:p w14:paraId="4224BF4B" w14:textId="77777777" w:rsidR="002C65E2" w:rsidRPr="000F0C25"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noProof/>
          <w:sz w:val="26"/>
          <w:szCs w:val="26"/>
          <w:rtl/>
        </w:rPr>
      </w:pPr>
      <w:r w:rsidRPr="000F0C25">
        <w:rPr>
          <w:rFonts w:cs="David" w:hint="cs"/>
          <w:noProof/>
          <w:sz w:val="26"/>
          <w:szCs w:val="26"/>
          <w:rtl/>
        </w:rPr>
        <w:t xml:space="preserve">                     </w:t>
      </w:r>
      <w:r>
        <w:rPr>
          <w:rFonts w:cs="David" w:hint="cs"/>
          <w:noProof/>
          <w:sz w:val="26"/>
          <w:szCs w:val="26"/>
          <w:rtl/>
        </w:rPr>
        <w:t xml:space="preserve">         </w:t>
      </w:r>
      <w:r w:rsidRPr="000F0C25">
        <w:rPr>
          <w:rFonts w:cs="David" w:hint="cs"/>
          <w:noProof/>
          <w:sz w:val="26"/>
          <w:szCs w:val="26"/>
          <w:rtl/>
        </w:rPr>
        <w:t>...</w:t>
      </w:r>
    </w:p>
    <w:p w14:paraId="16CB86D3" w14:textId="77777777" w:rsidR="002C65E2" w:rsidRPr="000F0C25"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noProof/>
          <w:sz w:val="26"/>
          <w:szCs w:val="26"/>
        </w:rPr>
      </w:pPr>
      <w:r w:rsidRPr="000F0C25">
        <w:rPr>
          <w:rFonts w:cs="David" w:hint="cs"/>
          <w:noProof/>
          <w:sz w:val="26"/>
          <w:szCs w:val="26"/>
          <w:rtl/>
        </w:rPr>
        <w:t xml:space="preserve">     </w:t>
      </w:r>
      <w:r>
        <w:rPr>
          <w:rFonts w:cs="David" w:hint="cs"/>
          <w:noProof/>
          <w:sz w:val="26"/>
          <w:szCs w:val="26"/>
          <w:rtl/>
        </w:rPr>
        <w:t xml:space="preserve">                    </w:t>
      </w:r>
      <w:r w:rsidRPr="000F0C25">
        <w:rPr>
          <w:rFonts w:cs="David"/>
          <w:noProof/>
          <w:sz w:val="26"/>
          <w:szCs w:val="26"/>
          <w:rtl/>
        </w:rPr>
        <w:drawing>
          <wp:inline distT="0" distB="0" distL="0" distR="0" wp14:anchorId="286C2994" wp14:editId="5883DC0B">
            <wp:extent cx="2588887" cy="1187563"/>
            <wp:effectExtent l="0" t="0" r="2540" b="0"/>
            <wp:docPr id="853356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356416" name=""/>
                    <pic:cNvPicPr/>
                  </pic:nvPicPr>
                  <pic:blipFill>
                    <a:blip r:embed="rId53"/>
                    <a:stretch>
                      <a:fillRect/>
                    </a:stretch>
                  </pic:blipFill>
                  <pic:spPr>
                    <a:xfrm>
                      <a:off x="0" y="0"/>
                      <a:ext cx="2617055" cy="1200484"/>
                    </a:xfrm>
                    <a:prstGeom prst="rect">
                      <a:avLst/>
                    </a:prstGeom>
                  </pic:spPr>
                </pic:pic>
              </a:graphicData>
            </a:graphic>
          </wp:inline>
        </w:drawing>
      </w:r>
    </w:p>
    <w:p w14:paraId="190019AE" w14:textId="77777777" w:rsidR="002C65E2" w:rsidRPr="0001205A"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לטענת העוררת </w:t>
      </w:r>
      <w:r w:rsidRPr="000D6F68">
        <w:rPr>
          <w:rFonts w:cs="David" w:hint="cs"/>
          <w:sz w:val="26"/>
          <w:szCs w:val="26"/>
          <w:rtl/>
        </w:rPr>
        <w:t>הוועדה הארכיטקטונית אינה מוסמכת לקבוע הוראות הנוגעות לתקן חניה.</w:t>
      </w:r>
      <w:r>
        <w:rPr>
          <w:rFonts w:cs="David" w:hint="cs"/>
          <w:sz w:val="26"/>
          <w:szCs w:val="26"/>
          <w:rtl/>
        </w:rPr>
        <w:t xml:space="preserve"> שכן זו </w:t>
      </w:r>
      <w:r w:rsidRPr="0001205A">
        <w:rPr>
          <w:rFonts w:cs="David" w:hint="cs"/>
          <w:sz w:val="26"/>
          <w:szCs w:val="26"/>
          <w:rtl/>
        </w:rPr>
        <w:t xml:space="preserve">הוקמה </w:t>
      </w:r>
      <w:proofErr w:type="spellStart"/>
      <w:r w:rsidRPr="0001205A">
        <w:rPr>
          <w:rFonts w:cs="David" w:hint="cs"/>
          <w:sz w:val="26"/>
          <w:szCs w:val="26"/>
          <w:rtl/>
        </w:rPr>
        <w:t>מכח</w:t>
      </w:r>
      <w:proofErr w:type="spellEnd"/>
      <w:r w:rsidRPr="0001205A">
        <w:rPr>
          <w:rFonts w:cs="David" w:hint="cs"/>
          <w:sz w:val="26"/>
          <w:szCs w:val="26"/>
          <w:rtl/>
        </w:rPr>
        <w:t xml:space="preserve"> החלטת הוועדה המחוזית מיום 2.4.12 בדבר "אישור הרכב ונהלים </w:t>
      </w:r>
      <w:r w:rsidRPr="0001205A">
        <w:rPr>
          <w:rFonts w:cs="David" w:hint="cs"/>
          <w:sz w:val="26"/>
          <w:szCs w:val="26"/>
          <w:rtl/>
        </w:rPr>
        <w:lastRenderedPageBreak/>
        <w:t xml:space="preserve">של ועדה ארכיטקטונית עיר עתיקה צפת". </w:t>
      </w:r>
      <w:r w:rsidRPr="002E1026">
        <w:rPr>
          <w:rFonts w:cs="David" w:hint="cs"/>
          <w:sz w:val="26"/>
          <w:szCs w:val="26"/>
          <w:rtl/>
        </w:rPr>
        <w:t>במסגרת החלטה זו, סקרה הוועדה המחוזית</w:t>
      </w:r>
      <w:r w:rsidRPr="002E1026">
        <w:rPr>
          <w:rFonts w:ascii="David" w:hAnsi="David" w:cs="David" w:hint="cs"/>
          <w:rtl/>
        </w:rPr>
        <w:t xml:space="preserve"> </w:t>
      </w:r>
      <w:r w:rsidRPr="002E1026">
        <w:rPr>
          <w:rFonts w:cs="David" w:hint="cs"/>
          <w:sz w:val="26"/>
          <w:szCs w:val="26"/>
          <w:rtl/>
        </w:rPr>
        <w:t xml:space="preserve">את </w:t>
      </w:r>
      <w:proofErr w:type="spellStart"/>
      <w:r w:rsidRPr="002E1026">
        <w:rPr>
          <w:rFonts w:cs="David" w:hint="cs"/>
          <w:sz w:val="26"/>
          <w:szCs w:val="26"/>
          <w:rtl/>
        </w:rPr>
        <w:t>התכניות</w:t>
      </w:r>
      <w:proofErr w:type="spellEnd"/>
      <w:r w:rsidRPr="002E1026">
        <w:rPr>
          <w:rFonts w:cs="David" w:hint="cs"/>
          <w:sz w:val="26"/>
          <w:szCs w:val="26"/>
          <w:rtl/>
        </w:rPr>
        <w:t xml:space="preserve"> החלות, וביניהן תכנית ג/522 "תכנית</w:t>
      </w:r>
      <w:r w:rsidRPr="0001205A">
        <w:rPr>
          <w:rFonts w:cs="David" w:hint="cs"/>
          <w:sz w:val="26"/>
          <w:szCs w:val="26"/>
          <w:rtl/>
        </w:rPr>
        <w:t xml:space="preserve"> מתאר צפת"</w:t>
      </w:r>
      <w:r>
        <w:rPr>
          <w:rFonts w:cs="David" w:hint="cs"/>
          <w:sz w:val="26"/>
          <w:szCs w:val="26"/>
          <w:rtl/>
        </w:rPr>
        <w:t xml:space="preserve">, שבין </w:t>
      </w:r>
      <w:r w:rsidRPr="0001205A">
        <w:rPr>
          <w:rFonts w:cs="David" w:hint="cs"/>
          <w:sz w:val="26"/>
          <w:szCs w:val="26"/>
          <w:rtl/>
        </w:rPr>
        <w:t xml:space="preserve">מטרותיה </w:t>
      </w:r>
      <w:r>
        <w:rPr>
          <w:rFonts w:cs="David" w:hint="cs"/>
          <w:sz w:val="26"/>
          <w:szCs w:val="26"/>
          <w:rtl/>
        </w:rPr>
        <w:t xml:space="preserve">- </w:t>
      </w:r>
      <w:r w:rsidRPr="0001205A">
        <w:rPr>
          <w:rFonts w:cs="David" w:hint="cs"/>
          <w:sz w:val="26"/>
          <w:szCs w:val="26"/>
          <w:rtl/>
        </w:rPr>
        <w:t xml:space="preserve">"להבטיח את </w:t>
      </w:r>
      <w:r w:rsidRPr="00041E45">
        <w:rPr>
          <w:rFonts w:cs="David" w:hint="cs"/>
          <w:b/>
          <w:bCs/>
          <w:sz w:val="26"/>
          <w:szCs w:val="26"/>
          <w:rtl/>
        </w:rPr>
        <w:t xml:space="preserve">שמירת </w:t>
      </w:r>
      <w:proofErr w:type="spellStart"/>
      <w:r w:rsidRPr="00041E45">
        <w:rPr>
          <w:rFonts w:cs="David" w:hint="cs"/>
          <w:b/>
          <w:bCs/>
          <w:sz w:val="26"/>
          <w:szCs w:val="26"/>
          <w:rtl/>
        </w:rPr>
        <w:t>אופיה</w:t>
      </w:r>
      <w:proofErr w:type="spellEnd"/>
      <w:r w:rsidRPr="00041E45">
        <w:rPr>
          <w:rFonts w:cs="David" w:hint="cs"/>
          <w:b/>
          <w:bCs/>
          <w:sz w:val="26"/>
          <w:szCs w:val="26"/>
          <w:rtl/>
        </w:rPr>
        <w:t xml:space="preserve"> הארכיטקטוני המיוחד של צפת</w:t>
      </w:r>
      <w:r w:rsidRPr="0001205A">
        <w:rPr>
          <w:rFonts w:cs="David" w:hint="cs"/>
          <w:sz w:val="26"/>
          <w:szCs w:val="26"/>
          <w:rtl/>
        </w:rPr>
        <w:t xml:space="preserve"> הן באנסמבלים שבתוכה והן במראה מן החוץ, ולשמור על מראות הנוף הנשקפים ממנה. וזאת משום </w:t>
      </w:r>
      <w:proofErr w:type="spellStart"/>
      <w:r w:rsidRPr="0001205A">
        <w:rPr>
          <w:rFonts w:cs="David" w:hint="cs"/>
          <w:sz w:val="26"/>
          <w:szCs w:val="26"/>
          <w:rtl/>
        </w:rPr>
        <w:t>קדומת</w:t>
      </w:r>
      <w:proofErr w:type="spellEnd"/>
      <w:r w:rsidRPr="0001205A">
        <w:rPr>
          <w:rFonts w:cs="David" w:hint="cs"/>
          <w:sz w:val="26"/>
          <w:szCs w:val="26"/>
          <w:rtl/>
        </w:rPr>
        <w:t xml:space="preserve"> העיר והערך המיוחד הנודע לה מבחינה לאומית, וכן משום חשיבות </w:t>
      </w:r>
      <w:proofErr w:type="spellStart"/>
      <w:r w:rsidRPr="0001205A">
        <w:rPr>
          <w:rFonts w:cs="David" w:hint="cs"/>
          <w:sz w:val="26"/>
          <w:szCs w:val="26"/>
          <w:rtl/>
        </w:rPr>
        <w:t>הענין</w:t>
      </w:r>
      <w:proofErr w:type="spellEnd"/>
      <w:r w:rsidRPr="0001205A">
        <w:rPr>
          <w:rFonts w:cs="David" w:hint="cs"/>
          <w:sz w:val="26"/>
          <w:szCs w:val="26"/>
          <w:rtl/>
        </w:rPr>
        <w:t xml:space="preserve"> לפיתוח ענף הנופש והתיירות בצפת". </w:t>
      </w:r>
    </w:p>
    <w:p w14:paraId="33E5F790" w14:textId="77777777" w:rsidR="002C65E2" w:rsidRPr="00C04D2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C04D22">
        <w:rPr>
          <w:rFonts w:cs="David" w:hint="cs"/>
          <w:sz w:val="26"/>
          <w:szCs w:val="26"/>
          <w:rtl/>
        </w:rPr>
        <w:t xml:space="preserve">תכנית זו הסמיכה את הוועדה המחוזית, בין היתר, לפקח פיקוח מלא על: </w:t>
      </w:r>
    </w:p>
    <w:p w14:paraId="18571081" w14:textId="77777777" w:rsidR="002C65E2" w:rsidRDefault="002C65E2" w:rsidP="002C65E2">
      <w:pPr>
        <w:pStyle w:val="ae"/>
        <w:rPr>
          <w:rFonts w:ascii="David" w:hAnsi="David" w:cs="David"/>
          <w:rtl/>
        </w:rPr>
      </w:pPr>
    </w:p>
    <w:p w14:paraId="5F20D963" w14:textId="77777777" w:rsidR="002C65E2" w:rsidRPr="00B74F13" w:rsidRDefault="002C65E2" w:rsidP="00B51434">
      <w:pPr>
        <w:pStyle w:val="ae"/>
        <w:spacing w:line="360" w:lineRule="auto"/>
        <w:ind w:left="1440"/>
        <w:jc w:val="both"/>
        <w:rPr>
          <w:rFonts w:ascii="David" w:hAnsi="David" w:cs="David"/>
        </w:rPr>
      </w:pPr>
      <w:r>
        <w:rPr>
          <w:rFonts w:ascii="David" w:hAnsi="David" w:cs="David" w:hint="cs"/>
          <w:rtl/>
        </w:rPr>
        <w:t xml:space="preserve">"(א)  </w:t>
      </w:r>
      <w:r w:rsidRPr="00041E45">
        <w:rPr>
          <w:rFonts w:ascii="David" w:hAnsi="David" w:cs="David" w:hint="cs"/>
          <w:b/>
          <w:bCs/>
          <w:rtl/>
        </w:rPr>
        <w:t xml:space="preserve">עיצוב צורתם </w:t>
      </w:r>
      <w:proofErr w:type="spellStart"/>
      <w:r w:rsidRPr="00041E45">
        <w:rPr>
          <w:rFonts w:ascii="David" w:hAnsi="David" w:cs="David" w:hint="cs"/>
          <w:b/>
          <w:bCs/>
          <w:rtl/>
        </w:rPr>
        <w:t>ומראיהם</w:t>
      </w:r>
      <w:proofErr w:type="spellEnd"/>
      <w:r w:rsidRPr="00041E45">
        <w:rPr>
          <w:rFonts w:ascii="David" w:hAnsi="David" w:cs="David" w:hint="cs"/>
          <w:b/>
          <w:bCs/>
          <w:rtl/>
        </w:rPr>
        <w:t xml:space="preserve"> החיצוני של בניינים</w:t>
      </w:r>
    </w:p>
    <w:p w14:paraId="0A409178" w14:textId="77777777" w:rsidR="002C65E2" w:rsidRDefault="002C65E2" w:rsidP="00B51434">
      <w:pPr>
        <w:pStyle w:val="ae"/>
        <w:spacing w:line="360" w:lineRule="auto"/>
        <w:ind w:left="1550"/>
        <w:jc w:val="both"/>
        <w:rPr>
          <w:rFonts w:ascii="David" w:hAnsi="David" w:cs="David"/>
          <w:rtl/>
        </w:rPr>
      </w:pPr>
      <w:r>
        <w:rPr>
          <w:rFonts w:ascii="David" w:hAnsi="David" w:cs="David" w:hint="cs"/>
          <w:rtl/>
        </w:rPr>
        <w:t xml:space="preserve">(ב)  </w:t>
      </w:r>
      <w:r w:rsidRPr="00041E45">
        <w:rPr>
          <w:rFonts w:ascii="David" w:hAnsi="David" w:cs="David" w:hint="cs"/>
          <w:b/>
          <w:bCs/>
          <w:rtl/>
        </w:rPr>
        <w:t>שימורם של בנינים קיימים ובניינים שנודע להם ענין ארכיטקטוני, היסטורי</w:t>
      </w:r>
      <w:r>
        <w:rPr>
          <w:rFonts w:ascii="David" w:hAnsi="David" w:cs="David" w:hint="cs"/>
          <w:rtl/>
        </w:rPr>
        <w:t xml:space="preserve">, או ענין  אחר, ומקומות שנודע להם ענין מבחינת הטבע או יפי הנוף כדי לשמור על הערכים הקיימים". </w:t>
      </w:r>
    </w:p>
    <w:p w14:paraId="6CB6D023" w14:textId="77777777" w:rsidR="002C65E2" w:rsidRPr="00D65057" w:rsidRDefault="002C65E2" w:rsidP="00B51434">
      <w:pPr>
        <w:pStyle w:val="ae"/>
        <w:numPr>
          <w:ilvl w:val="0"/>
          <w:numId w:val="14"/>
        </w:numPr>
        <w:suppressLineNumbers/>
        <w:overflowPunct w:val="0"/>
        <w:autoSpaceDE w:val="0"/>
        <w:autoSpaceDN w:val="0"/>
        <w:adjustRightInd w:val="0"/>
        <w:spacing w:before="240" w:line="360" w:lineRule="auto"/>
        <w:ind w:left="697" w:right="-340" w:hanging="357"/>
        <w:jc w:val="both"/>
        <w:textAlignment w:val="baseline"/>
        <w:rPr>
          <w:rFonts w:ascii="David" w:hAnsi="David" w:cs="David"/>
          <w:sz w:val="26"/>
          <w:szCs w:val="26"/>
        </w:rPr>
      </w:pPr>
      <w:r w:rsidRPr="00D65057">
        <w:rPr>
          <w:rFonts w:cs="David" w:hint="cs"/>
          <w:sz w:val="26"/>
          <w:szCs w:val="26"/>
          <w:rtl/>
        </w:rPr>
        <w:t xml:space="preserve">עוד נקבע </w:t>
      </w:r>
      <w:proofErr w:type="spellStart"/>
      <w:r w:rsidRPr="00D65057">
        <w:rPr>
          <w:rFonts w:cs="David" w:hint="cs"/>
          <w:sz w:val="26"/>
          <w:szCs w:val="26"/>
          <w:rtl/>
        </w:rPr>
        <w:t>בתכנית</w:t>
      </w:r>
      <w:proofErr w:type="spellEnd"/>
      <w:r w:rsidRPr="00D65057">
        <w:rPr>
          <w:rFonts w:cs="David" w:hint="cs"/>
          <w:sz w:val="26"/>
          <w:szCs w:val="26"/>
          <w:rtl/>
        </w:rPr>
        <w:t xml:space="preserve"> זו, כי אישור הוועדה המחוזית נדרש לבניה בשטח שיקום ולבניה בשטח הטעון עיצוב ארכיטקטוני, וכי לוועדה המחוזית סמכות להגביל את גובהם של בניינים, על מנת לשמור על שדה ראיה פתוח אל פני ים הכנרת או אל הר מירון</w:t>
      </w:r>
      <w:r w:rsidRPr="00D65057">
        <w:rPr>
          <w:rFonts w:ascii="David" w:hAnsi="David" w:cs="David" w:hint="cs"/>
          <w:sz w:val="26"/>
          <w:szCs w:val="26"/>
          <w:rtl/>
        </w:rPr>
        <w:t xml:space="preserve">. </w:t>
      </w:r>
    </w:p>
    <w:p w14:paraId="3C5BB5E4"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322878">
        <w:rPr>
          <w:rFonts w:cs="David" w:hint="cs"/>
          <w:b/>
          <w:bCs/>
          <w:sz w:val="26"/>
          <w:szCs w:val="26"/>
          <w:u w:val="single"/>
          <w:rtl/>
        </w:rPr>
        <w:t>הכרעה</w:t>
      </w:r>
      <w:r>
        <w:rPr>
          <w:rFonts w:cs="David" w:hint="cs"/>
          <w:sz w:val="26"/>
          <w:szCs w:val="26"/>
          <w:rtl/>
        </w:rPr>
        <w:t xml:space="preserve"> - </w:t>
      </w:r>
      <w:r w:rsidRPr="00257CA6">
        <w:rPr>
          <w:rFonts w:cs="David"/>
          <w:sz w:val="26"/>
          <w:szCs w:val="26"/>
          <w:rtl/>
        </w:rPr>
        <w:t xml:space="preserve">אנו דוחים את הטענה כי הוועדה הארכיטקטונית מוסמכת לקבוע את תקן החניה לפרויקט. משכך, </w:t>
      </w:r>
      <w:r>
        <w:rPr>
          <w:rFonts w:cs="David" w:hint="cs"/>
          <w:sz w:val="26"/>
          <w:szCs w:val="26"/>
          <w:rtl/>
        </w:rPr>
        <w:t>גם נשמטת הקרקע מתחת ל</w:t>
      </w:r>
      <w:r w:rsidRPr="00257CA6">
        <w:rPr>
          <w:rFonts w:cs="David"/>
          <w:sz w:val="26"/>
          <w:szCs w:val="26"/>
          <w:rtl/>
        </w:rPr>
        <w:t>טענ</w:t>
      </w:r>
      <w:r>
        <w:rPr>
          <w:rFonts w:cs="David" w:hint="cs"/>
          <w:sz w:val="26"/>
          <w:szCs w:val="26"/>
          <w:rtl/>
        </w:rPr>
        <w:t xml:space="preserve">ה כי </w:t>
      </w:r>
      <w:r w:rsidRPr="00257CA6">
        <w:rPr>
          <w:rFonts w:cs="David"/>
          <w:sz w:val="26"/>
          <w:szCs w:val="26"/>
          <w:rtl/>
        </w:rPr>
        <w:t>ועדת הערר נעדרת סמכות לדון בסוגיית תקן החניה</w:t>
      </w:r>
      <w:r>
        <w:rPr>
          <w:rFonts w:cs="David" w:hint="cs"/>
          <w:sz w:val="26"/>
          <w:szCs w:val="26"/>
          <w:rtl/>
        </w:rPr>
        <w:t xml:space="preserve">. </w:t>
      </w:r>
    </w:p>
    <w:p w14:paraId="255DCA51"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ב</w:t>
      </w:r>
      <w:r w:rsidRPr="00D534FD">
        <w:rPr>
          <w:rFonts w:cs="David" w:hint="cs"/>
          <w:sz w:val="26"/>
          <w:szCs w:val="26"/>
          <w:rtl/>
        </w:rPr>
        <w:t xml:space="preserve">החלטת הוועדה המחוזית מיום 6.12.21 בדיון בבקשה לקביעת תנאים לפי סעיפים 77-78 </w:t>
      </w:r>
      <w:proofErr w:type="spellStart"/>
      <w:r w:rsidRPr="00D534FD">
        <w:rPr>
          <w:rFonts w:cs="David" w:hint="cs"/>
          <w:sz w:val="26"/>
          <w:szCs w:val="26"/>
          <w:rtl/>
        </w:rPr>
        <w:t>לתכנית</w:t>
      </w:r>
      <w:proofErr w:type="spellEnd"/>
      <w:r w:rsidRPr="00D534FD">
        <w:rPr>
          <w:rFonts w:cs="David" w:hint="cs"/>
          <w:sz w:val="26"/>
          <w:szCs w:val="26"/>
          <w:rtl/>
        </w:rPr>
        <w:t xml:space="preserve"> העיר העתיקה, הוסדר</w:t>
      </w:r>
      <w:r>
        <w:rPr>
          <w:rFonts w:cs="David" w:hint="cs"/>
          <w:sz w:val="26"/>
          <w:szCs w:val="26"/>
          <w:rtl/>
        </w:rPr>
        <w:t xml:space="preserve">ו </w:t>
      </w:r>
      <w:r w:rsidRPr="00D534FD">
        <w:rPr>
          <w:rFonts w:cs="David" w:hint="cs"/>
          <w:sz w:val="26"/>
          <w:szCs w:val="26"/>
          <w:rtl/>
        </w:rPr>
        <w:t>מנגנון פעילות הוועדה הארכיטקטונית, הרכב חבריה</w:t>
      </w:r>
      <w:r>
        <w:rPr>
          <w:rFonts w:cs="David" w:hint="cs"/>
          <w:sz w:val="26"/>
          <w:szCs w:val="26"/>
          <w:rtl/>
        </w:rPr>
        <w:t>, התנאים למתן היתרי בניה בתחום העיר העתיקה,</w:t>
      </w:r>
      <w:r w:rsidRPr="00D534FD">
        <w:rPr>
          <w:rFonts w:cs="David" w:hint="cs"/>
          <w:sz w:val="26"/>
          <w:szCs w:val="26"/>
          <w:rtl/>
        </w:rPr>
        <w:t xml:space="preserve"> ואופן ההשגה על החלטותיה: </w:t>
      </w:r>
    </w:p>
    <w:p w14:paraId="1A273AC7" w14:textId="77777777" w:rsidR="002C65E2" w:rsidRPr="00AE047B"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Pr>
          <w:rFonts w:hint="cs"/>
          <w:noProof/>
          <w:rtl/>
        </w:rPr>
        <w:lastRenderedPageBreak/>
        <w:t xml:space="preserve">                        </w:t>
      </w:r>
      <w:r w:rsidRPr="00AE047B">
        <w:rPr>
          <w:rFonts w:cs="David"/>
          <w:noProof/>
          <w:sz w:val="26"/>
          <w:szCs w:val="26"/>
          <w:rtl/>
        </w:rPr>
        <w:drawing>
          <wp:inline distT="0" distB="0" distL="0" distR="0" wp14:anchorId="559D848F" wp14:editId="1532F307">
            <wp:extent cx="3404424" cy="3909675"/>
            <wp:effectExtent l="0" t="0" r="5715" b="0"/>
            <wp:docPr id="5403640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64008" name=""/>
                    <pic:cNvPicPr/>
                  </pic:nvPicPr>
                  <pic:blipFill>
                    <a:blip r:embed="rId54"/>
                    <a:stretch>
                      <a:fillRect/>
                    </a:stretch>
                  </pic:blipFill>
                  <pic:spPr>
                    <a:xfrm>
                      <a:off x="0" y="0"/>
                      <a:ext cx="3420821" cy="3928505"/>
                    </a:xfrm>
                    <a:prstGeom prst="rect">
                      <a:avLst/>
                    </a:prstGeom>
                  </pic:spPr>
                </pic:pic>
              </a:graphicData>
            </a:graphic>
          </wp:inline>
        </w:drawing>
      </w:r>
      <w:r w:rsidRPr="00AE047B">
        <w:rPr>
          <w:rFonts w:cs="David" w:hint="cs"/>
          <w:sz w:val="26"/>
          <w:szCs w:val="26"/>
          <w:rtl/>
        </w:rPr>
        <w:t xml:space="preserve">                     </w:t>
      </w:r>
    </w:p>
    <w:p w14:paraId="6E06A45B" w14:textId="77777777" w:rsidR="002C65E2" w:rsidRPr="00B04ED5"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ביום 20.12.21 נקבע בהחלטת הוועדה המחוזית כי תוקפם של תנאים אלה יהיה לשלוש שנים, או עד להפקדת תכנית העיר העתיקה. ו</w:t>
      </w:r>
      <w:r w:rsidRPr="00B04ED5">
        <w:rPr>
          <w:rFonts w:cs="David" w:hint="cs"/>
          <w:sz w:val="26"/>
          <w:szCs w:val="26"/>
          <w:rtl/>
        </w:rPr>
        <w:t>ביום 12.2.25 התקבלה החלטה נוספת על ידי הוועדה המחוזית להאריך את התנאים, וכן הוחלט על שינוי הרכב הוועדה הארכיטקטונית:</w:t>
      </w:r>
    </w:p>
    <w:p w14:paraId="0FDC1C84" w14:textId="77777777" w:rsidR="002C65E2"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tl/>
        </w:rPr>
      </w:pPr>
      <w:r>
        <w:rPr>
          <w:rFonts w:cs="David" w:hint="cs"/>
          <w:noProof/>
          <w:sz w:val="26"/>
          <w:szCs w:val="26"/>
          <w:rtl/>
        </w:rPr>
        <w:t xml:space="preserve">             </w:t>
      </w:r>
      <w:r w:rsidRPr="002C54BE">
        <w:rPr>
          <w:rFonts w:cs="David"/>
          <w:noProof/>
          <w:sz w:val="26"/>
          <w:szCs w:val="26"/>
          <w:rtl/>
        </w:rPr>
        <w:drawing>
          <wp:inline distT="0" distB="0" distL="0" distR="0" wp14:anchorId="1079B5D2" wp14:editId="2840E9B2">
            <wp:extent cx="4714680" cy="1892630"/>
            <wp:effectExtent l="0" t="0" r="0" b="0"/>
            <wp:docPr id="923311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2653" name=""/>
                    <pic:cNvPicPr/>
                  </pic:nvPicPr>
                  <pic:blipFill>
                    <a:blip r:embed="rId55"/>
                    <a:stretch>
                      <a:fillRect/>
                    </a:stretch>
                  </pic:blipFill>
                  <pic:spPr>
                    <a:xfrm>
                      <a:off x="0" y="0"/>
                      <a:ext cx="4740295" cy="1902913"/>
                    </a:xfrm>
                    <a:prstGeom prst="rect">
                      <a:avLst/>
                    </a:prstGeom>
                  </pic:spPr>
                </pic:pic>
              </a:graphicData>
            </a:graphic>
          </wp:inline>
        </w:drawing>
      </w:r>
    </w:p>
    <w:p w14:paraId="0A3EA556"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להשלמת התמונה, נציין כי ביום 10.3.26, לאחר הדיון השלישי שהתקיים בפנינו, החליטה הוועדה המחוזית להאריך פעם נוספת את תוקף התנאים שנקבעו על פי סעיף 78 לחוק, ותוך שהבהירה בסעיף 3 להחלטתה, כי "</w:t>
      </w:r>
      <w:r w:rsidRPr="001C467D">
        <w:rPr>
          <w:rFonts w:cs="David" w:hint="cs"/>
          <w:b/>
          <w:bCs/>
          <w:sz w:val="26"/>
          <w:szCs w:val="26"/>
          <w:rtl/>
        </w:rPr>
        <w:t>הוועדה הארכיטקטונית תבסס את החלטותיה על תחומי התמחותה שהינם</w:t>
      </w:r>
      <w:r>
        <w:rPr>
          <w:rFonts w:cs="David" w:hint="cs"/>
          <w:sz w:val="26"/>
          <w:szCs w:val="26"/>
          <w:rtl/>
        </w:rPr>
        <w:t xml:space="preserve"> </w:t>
      </w:r>
      <w:r w:rsidRPr="001C467D">
        <w:rPr>
          <w:rFonts w:cs="David" w:hint="cs"/>
          <w:b/>
          <w:bCs/>
          <w:sz w:val="26"/>
          <w:szCs w:val="26"/>
          <w:u w:val="single"/>
          <w:rtl/>
        </w:rPr>
        <w:t>שימור, תכנון ועיצוב אדריכלי של המרחב הבנוי, המרחב הציבורי ונוף העיר העתיקה, ועל אלו בלבד</w:t>
      </w:r>
      <w:r>
        <w:rPr>
          <w:rFonts w:cs="David" w:hint="cs"/>
          <w:sz w:val="26"/>
          <w:szCs w:val="26"/>
          <w:rtl/>
        </w:rPr>
        <w:t>":</w:t>
      </w:r>
      <w:r>
        <w:rPr>
          <w:rFonts w:cs="David"/>
          <w:sz w:val="26"/>
          <w:szCs w:val="26"/>
        </w:rPr>
        <w:t xml:space="preserve"> </w:t>
      </w:r>
    </w:p>
    <w:p w14:paraId="20597C42" w14:textId="77777777" w:rsidR="002C65E2"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Pr>
          <w:rFonts w:cs="David" w:hint="cs"/>
          <w:b/>
          <w:bCs/>
          <w:noProof/>
          <w:color w:val="EE0000"/>
          <w:sz w:val="26"/>
          <w:szCs w:val="26"/>
          <w:rtl/>
        </w:rPr>
        <w:lastRenderedPageBreak/>
        <w:t xml:space="preserve">     </w:t>
      </w:r>
      <w:r w:rsidRPr="00BE1CB7">
        <w:rPr>
          <w:rFonts w:cs="David"/>
          <w:noProof/>
          <w:sz w:val="26"/>
          <w:szCs w:val="26"/>
          <w:rtl/>
        </w:rPr>
        <w:drawing>
          <wp:inline distT="0" distB="0" distL="0" distR="0" wp14:anchorId="5D52122D" wp14:editId="30903140">
            <wp:extent cx="4726583" cy="3913632"/>
            <wp:effectExtent l="0" t="0" r="0" b="0"/>
            <wp:docPr id="13249038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03872" name=""/>
                    <pic:cNvPicPr/>
                  </pic:nvPicPr>
                  <pic:blipFill>
                    <a:blip r:embed="rId56"/>
                    <a:stretch>
                      <a:fillRect/>
                    </a:stretch>
                  </pic:blipFill>
                  <pic:spPr>
                    <a:xfrm>
                      <a:off x="0" y="0"/>
                      <a:ext cx="4736328" cy="3921701"/>
                    </a:xfrm>
                    <a:prstGeom prst="rect">
                      <a:avLst/>
                    </a:prstGeom>
                  </pic:spPr>
                </pic:pic>
              </a:graphicData>
            </a:graphic>
          </wp:inline>
        </w:drawing>
      </w:r>
    </w:p>
    <w:p w14:paraId="2400A34E" w14:textId="77777777" w:rsidR="002C65E2" w:rsidRPr="006F78DC"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הנה כי כן, בהתאם להחלטת הוועדה המחוזית מיום 6.12.21, בין יתר</w:t>
      </w:r>
      <w:r w:rsidRPr="00125727">
        <w:rPr>
          <w:rFonts w:cs="David" w:hint="cs"/>
          <w:sz w:val="26"/>
          <w:szCs w:val="26"/>
          <w:rtl/>
        </w:rPr>
        <w:t>, ה</w:t>
      </w:r>
      <w:r w:rsidRPr="00125727">
        <w:rPr>
          <w:rFonts w:cs="David"/>
          <w:sz w:val="26"/>
          <w:szCs w:val="26"/>
          <w:rtl/>
        </w:rPr>
        <w:t xml:space="preserve">תנאים למתן היתרי בניה </w:t>
      </w:r>
      <w:r w:rsidRPr="00125727">
        <w:rPr>
          <w:rFonts w:cs="David" w:hint="cs"/>
          <w:sz w:val="26"/>
          <w:szCs w:val="26"/>
          <w:rtl/>
        </w:rPr>
        <w:t xml:space="preserve">נקבע </w:t>
      </w:r>
      <w:r>
        <w:rPr>
          <w:rFonts w:cs="David" w:hint="cs"/>
          <w:sz w:val="26"/>
          <w:szCs w:val="26"/>
          <w:rtl/>
        </w:rPr>
        <w:t xml:space="preserve">כי </w:t>
      </w:r>
      <w:r w:rsidRPr="00125727">
        <w:rPr>
          <w:rFonts w:cs="David"/>
          <w:sz w:val="26"/>
          <w:szCs w:val="26"/>
          <w:rtl/>
        </w:rPr>
        <w:t>תנאי להוצאת היתר בניה יהיה</w:t>
      </w:r>
      <w:r>
        <w:rPr>
          <w:rFonts w:cs="David" w:hint="cs"/>
          <w:sz w:val="26"/>
          <w:szCs w:val="26"/>
          <w:rtl/>
        </w:rPr>
        <w:t>:</w:t>
      </w:r>
    </w:p>
    <w:p w14:paraId="4785AB12" w14:textId="77777777" w:rsidR="002C65E2" w:rsidRDefault="002C65E2" w:rsidP="002C65E2">
      <w:pPr>
        <w:pStyle w:val="ae"/>
        <w:numPr>
          <w:ilvl w:val="0"/>
          <w:numId w:val="38"/>
        </w:numPr>
        <w:suppressLineNumbers/>
        <w:overflowPunct w:val="0"/>
        <w:autoSpaceDE w:val="0"/>
        <w:autoSpaceDN w:val="0"/>
        <w:adjustRightInd w:val="0"/>
        <w:spacing w:before="240" w:line="360" w:lineRule="auto"/>
        <w:ind w:right="-284"/>
        <w:jc w:val="both"/>
        <w:textAlignment w:val="baseline"/>
        <w:rPr>
          <w:rFonts w:cs="David"/>
          <w:sz w:val="26"/>
          <w:szCs w:val="26"/>
        </w:rPr>
      </w:pPr>
      <w:r w:rsidRPr="00125727">
        <w:rPr>
          <w:rFonts w:cs="David"/>
          <w:b/>
          <w:bCs/>
          <w:sz w:val="26"/>
          <w:szCs w:val="26"/>
          <w:rtl/>
        </w:rPr>
        <w:t xml:space="preserve">התאמת התכנון המבוקש </w:t>
      </w:r>
      <w:proofErr w:type="spellStart"/>
      <w:r w:rsidRPr="00125727">
        <w:rPr>
          <w:rFonts w:cs="David"/>
          <w:b/>
          <w:bCs/>
          <w:sz w:val="26"/>
          <w:szCs w:val="26"/>
          <w:rtl/>
        </w:rPr>
        <w:t>לתכנית</w:t>
      </w:r>
      <w:proofErr w:type="spellEnd"/>
      <w:r w:rsidRPr="00125727">
        <w:rPr>
          <w:rFonts w:cs="David"/>
          <w:b/>
          <w:bCs/>
          <w:sz w:val="26"/>
          <w:szCs w:val="26"/>
          <w:rtl/>
        </w:rPr>
        <w:t xml:space="preserve"> המפורטת לעיר העתיקה ולעקרונותיה כפי שיגובשו עד אישורה למתן תוקף, בהתאם לצורך ועפ"י שיקול דעתה של הוועדה לעיצוב ארכיטקטוני</w:t>
      </w:r>
      <w:r w:rsidRPr="00125727">
        <w:rPr>
          <w:rFonts w:cs="David"/>
          <w:sz w:val="26"/>
          <w:szCs w:val="26"/>
          <w:rtl/>
        </w:rPr>
        <w:t xml:space="preserve">. יתבקש לעניין זה גם חוות דעת צוות התכנון של </w:t>
      </w:r>
      <w:proofErr w:type="spellStart"/>
      <w:r w:rsidRPr="00125727">
        <w:rPr>
          <w:rFonts w:cs="David"/>
          <w:sz w:val="26"/>
          <w:szCs w:val="26"/>
          <w:rtl/>
        </w:rPr>
        <w:t>התכנית</w:t>
      </w:r>
      <w:proofErr w:type="spellEnd"/>
      <w:r w:rsidRPr="00125727">
        <w:rPr>
          <w:rFonts w:cs="David"/>
          <w:sz w:val="26"/>
          <w:szCs w:val="26"/>
          <w:rtl/>
        </w:rPr>
        <w:t xml:space="preserve"> המפורטת לצפת העתיקה</w:t>
      </w:r>
      <w:r>
        <w:rPr>
          <w:rFonts w:cs="David" w:hint="cs"/>
          <w:sz w:val="26"/>
          <w:szCs w:val="26"/>
          <w:rtl/>
        </w:rPr>
        <w:t xml:space="preserve">. </w:t>
      </w:r>
    </w:p>
    <w:p w14:paraId="6E00B32B" w14:textId="77777777" w:rsidR="002C65E2" w:rsidRPr="00046510" w:rsidRDefault="002C65E2" w:rsidP="002C65E2">
      <w:pPr>
        <w:pStyle w:val="ae"/>
        <w:numPr>
          <w:ilvl w:val="0"/>
          <w:numId w:val="38"/>
        </w:numPr>
        <w:suppressLineNumbers/>
        <w:overflowPunct w:val="0"/>
        <w:autoSpaceDE w:val="0"/>
        <w:autoSpaceDN w:val="0"/>
        <w:adjustRightInd w:val="0"/>
        <w:spacing w:before="240" w:line="360" w:lineRule="auto"/>
        <w:ind w:right="-284"/>
        <w:jc w:val="both"/>
        <w:textAlignment w:val="baseline"/>
        <w:rPr>
          <w:rFonts w:ascii="David" w:hAnsi="David" w:cs="David"/>
          <w:b/>
          <w:bCs/>
          <w:sz w:val="26"/>
          <w:szCs w:val="26"/>
        </w:rPr>
      </w:pPr>
      <w:r w:rsidRPr="00046510">
        <w:rPr>
          <w:rFonts w:ascii="David" w:hAnsi="David" w:cs="David"/>
          <w:sz w:val="26"/>
          <w:szCs w:val="26"/>
          <w:rtl/>
        </w:rPr>
        <w:t>אישור הוועדה לעיצוב ארכיטקטוני,</w:t>
      </w:r>
      <w:r w:rsidRPr="00046510">
        <w:rPr>
          <w:rFonts w:ascii="David" w:hAnsi="David" w:cs="David"/>
          <w:b/>
          <w:bCs/>
          <w:sz w:val="26"/>
          <w:szCs w:val="26"/>
          <w:rtl/>
        </w:rPr>
        <w:t xml:space="preserve"> כהגדרתה </w:t>
      </w:r>
      <w:proofErr w:type="spellStart"/>
      <w:r w:rsidRPr="00046510">
        <w:rPr>
          <w:rFonts w:ascii="David" w:hAnsi="David" w:cs="David"/>
          <w:b/>
          <w:bCs/>
          <w:sz w:val="26"/>
          <w:szCs w:val="26"/>
          <w:rtl/>
        </w:rPr>
        <w:t>בתכניות</w:t>
      </w:r>
      <w:proofErr w:type="spellEnd"/>
      <w:r w:rsidRPr="00046510">
        <w:rPr>
          <w:rFonts w:ascii="David" w:hAnsi="David" w:cs="David"/>
          <w:b/>
          <w:bCs/>
          <w:sz w:val="26"/>
          <w:szCs w:val="26"/>
          <w:rtl/>
        </w:rPr>
        <w:t xml:space="preserve"> ג/1697 ו-ג/1698 ובהתאם להחלטת הוועדה המחוזית מיום </w:t>
      </w:r>
      <w:r>
        <w:rPr>
          <w:rFonts w:ascii="David" w:hAnsi="David" w:cs="David" w:hint="cs"/>
          <w:b/>
          <w:bCs/>
          <w:sz w:val="26"/>
          <w:szCs w:val="26"/>
          <w:rtl/>
        </w:rPr>
        <w:t>2.4.12.</w:t>
      </w:r>
    </w:p>
    <w:p w14:paraId="2BE66C76" w14:textId="77777777" w:rsidR="002C65E2" w:rsidRPr="00D7064E"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4D47F1">
        <w:rPr>
          <w:rFonts w:cs="David" w:hint="cs"/>
          <w:sz w:val="26"/>
          <w:szCs w:val="26"/>
          <w:rtl/>
        </w:rPr>
        <w:t>בהחלט</w:t>
      </w:r>
      <w:r>
        <w:rPr>
          <w:rFonts w:cs="David" w:hint="cs"/>
          <w:sz w:val="26"/>
          <w:szCs w:val="26"/>
          <w:rtl/>
        </w:rPr>
        <w:t xml:space="preserve">ת </w:t>
      </w:r>
      <w:r w:rsidRPr="004D47F1">
        <w:rPr>
          <w:rFonts w:cs="David" w:hint="cs"/>
          <w:sz w:val="26"/>
          <w:szCs w:val="26"/>
          <w:rtl/>
        </w:rPr>
        <w:t>ה</w:t>
      </w:r>
      <w:r>
        <w:rPr>
          <w:rFonts w:cs="David" w:hint="cs"/>
          <w:sz w:val="26"/>
          <w:szCs w:val="26"/>
          <w:rtl/>
        </w:rPr>
        <w:t>וועדה המחוזית מיום 2.4.12</w:t>
      </w:r>
      <w:r w:rsidRPr="004D47F1">
        <w:rPr>
          <w:rFonts w:cs="David" w:hint="cs"/>
          <w:sz w:val="26"/>
          <w:szCs w:val="26"/>
          <w:rtl/>
        </w:rPr>
        <w:t xml:space="preserve">, </w:t>
      </w:r>
      <w:r>
        <w:rPr>
          <w:rFonts w:cs="David" w:hint="cs"/>
          <w:sz w:val="26"/>
          <w:szCs w:val="26"/>
          <w:rtl/>
        </w:rPr>
        <w:t>ש</w:t>
      </w:r>
      <w:r w:rsidRPr="004D47F1">
        <w:rPr>
          <w:rFonts w:cs="David" w:hint="cs"/>
          <w:sz w:val="26"/>
          <w:szCs w:val="26"/>
          <w:rtl/>
        </w:rPr>
        <w:t xml:space="preserve">מכוחה הוקמה </w:t>
      </w:r>
      <w:r>
        <w:rPr>
          <w:rFonts w:cs="David" w:hint="cs"/>
          <w:sz w:val="26"/>
          <w:szCs w:val="26"/>
          <w:rtl/>
        </w:rPr>
        <w:t>הו</w:t>
      </w:r>
      <w:r w:rsidRPr="004D47F1">
        <w:rPr>
          <w:rFonts w:cs="David" w:hint="cs"/>
          <w:sz w:val="26"/>
          <w:szCs w:val="26"/>
          <w:rtl/>
        </w:rPr>
        <w:t xml:space="preserve">ועדה </w:t>
      </w:r>
      <w:r>
        <w:rPr>
          <w:rFonts w:cs="David" w:hint="cs"/>
          <w:sz w:val="26"/>
          <w:szCs w:val="26"/>
          <w:rtl/>
        </w:rPr>
        <w:t>ה</w:t>
      </w:r>
      <w:r w:rsidRPr="004D47F1">
        <w:rPr>
          <w:rFonts w:cs="David" w:hint="cs"/>
          <w:sz w:val="26"/>
          <w:szCs w:val="26"/>
          <w:rtl/>
        </w:rPr>
        <w:t>ארכיטקטונית לעיר צפת</w:t>
      </w:r>
      <w:r>
        <w:rPr>
          <w:rFonts w:cs="David" w:hint="cs"/>
          <w:sz w:val="26"/>
          <w:szCs w:val="26"/>
          <w:rtl/>
        </w:rPr>
        <w:t xml:space="preserve">, </w:t>
      </w:r>
      <w:r w:rsidRPr="00D7064E">
        <w:rPr>
          <w:rFonts w:cs="David" w:hint="cs"/>
          <w:sz w:val="26"/>
          <w:szCs w:val="26"/>
          <w:rtl/>
        </w:rPr>
        <w:t>מוסבר הצורך בהקמתה של ועדה ארכיטקטונית לעיר צפת</w:t>
      </w:r>
      <w:r>
        <w:rPr>
          <w:rFonts w:cs="David" w:hint="cs"/>
          <w:sz w:val="26"/>
          <w:szCs w:val="26"/>
          <w:rtl/>
        </w:rPr>
        <w:t>. זאת</w:t>
      </w:r>
      <w:r w:rsidRPr="00D7064E">
        <w:rPr>
          <w:rFonts w:cs="David" w:hint="cs"/>
          <w:sz w:val="26"/>
          <w:szCs w:val="26"/>
          <w:rtl/>
        </w:rPr>
        <w:t xml:space="preserve">, בין היתר, לאור הוראות תכנית ג/522 "תכנית מתאר צפת", שחלק ממטרותיה  - הבטחת שמירת </w:t>
      </w:r>
      <w:proofErr w:type="spellStart"/>
      <w:r w:rsidRPr="00D7064E">
        <w:rPr>
          <w:rFonts w:cs="David" w:hint="cs"/>
          <w:sz w:val="26"/>
          <w:szCs w:val="26"/>
          <w:rtl/>
        </w:rPr>
        <w:t>אופיה</w:t>
      </w:r>
      <w:proofErr w:type="spellEnd"/>
      <w:r w:rsidRPr="00D7064E">
        <w:rPr>
          <w:rFonts w:cs="David" w:hint="cs"/>
          <w:sz w:val="26"/>
          <w:szCs w:val="26"/>
          <w:rtl/>
        </w:rPr>
        <w:t xml:space="preserve"> הארכיטקטוני המיוחד של צפת.  כמו כן, תכנית ג/522 הסמיכה את הוועדה המחוזית, בין היתר, לפקח פיקוח מלא על עיצוב צורתם </w:t>
      </w:r>
      <w:proofErr w:type="spellStart"/>
      <w:r w:rsidRPr="00D7064E">
        <w:rPr>
          <w:rFonts w:cs="David" w:hint="cs"/>
          <w:sz w:val="26"/>
          <w:szCs w:val="26"/>
          <w:rtl/>
        </w:rPr>
        <w:t>ומראיהם</w:t>
      </w:r>
      <w:proofErr w:type="spellEnd"/>
      <w:r w:rsidRPr="00D7064E">
        <w:rPr>
          <w:rFonts w:cs="David" w:hint="cs"/>
          <w:sz w:val="26"/>
          <w:szCs w:val="26"/>
          <w:rtl/>
        </w:rPr>
        <w:t xml:space="preserve"> החיצוני של בניינים, שימורם של בנינים קיימים ובניינים שנודע להם ענין ארכיטקטוני, היסטורי, או ענין אחר. </w:t>
      </w:r>
    </w:p>
    <w:p w14:paraId="41DBBDD0" w14:textId="77777777" w:rsidR="002C65E2" w:rsidRPr="006F78DC"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6F78DC">
        <w:rPr>
          <w:rFonts w:cs="David" w:hint="cs"/>
          <w:sz w:val="26"/>
          <w:szCs w:val="26"/>
          <w:rtl/>
        </w:rPr>
        <w:t xml:space="preserve">החלטת הוועדה המחוזית מיום 6.12.21 מתייחסת גם </w:t>
      </w:r>
      <w:proofErr w:type="spellStart"/>
      <w:r w:rsidRPr="006F78DC">
        <w:rPr>
          <w:rFonts w:cs="David" w:hint="cs"/>
          <w:sz w:val="26"/>
          <w:szCs w:val="26"/>
          <w:rtl/>
        </w:rPr>
        <w:t>לתכנית</w:t>
      </w:r>
      <w:proofErr w:type="spellEnd"/>
      <w:r w:rsidRPr="006F78DC">
        <w:rPr>
          <w:rFonts w:cs="David" w:hint="cs"/>
          <w:sz w:val="26"/>
          <w:szCs w:val="26"/>
          <w:rtl/>
        </w:rPr>
        <w:t xml:space="preserve"> ג/1697 "תכנית מתאר - עיר עתיקה צפת", שאישורה קדם לאישור תכנית ג/552, ואשר קבעה בסעיף 26 להוראותיה כי </w:t>
      </w:r>
      <w:r w:rsidRPr="006F78DC">
        <w:rPr>
          <w:rFonts w:cs="David" w:hint="cs"/>
          <w:sz w:val="26"/>
          <w:szCs w:val="26"/>
          <w:rtl/>
        </w:rPr>
        <w:lastRenderedPageBreak/>
        <w:t xml:space="preserve">העיצוב הארכיטקטוני של המבנים והמתקנים באזור יהיה טעון אישור הוועדה לעיצוב ארכיטקטוני, שתמונה על ידי הוועדה המחוזית, בהסכמת הרשות לבנוי ופנוי אזורי שיקום. </w:t>
      </w:r>
    </w:p>
    <w:p w14:paraId="260DB153" w14:textId="77777777" w:rsidR="002C65E2" w:rsidRPr="006F78DC"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6F78DC">
        <w:rPr>
          <w:rFonts w:cs="David" w:hint="cs"/>
          <w:sz w:val="26"/>
          <w:szCs w:val="26"/>
          <w:rtl/>
        </w:rPr>
        <w:t xml:space="preserve">עוד נקבע בסעיפים 27-28 </w:t>
      </w:r>
      <w:proofErr w:type="spellStart"/>
      <w:r w:rsidRPr="006F78DC">
        <w:rPr>
          <w:rFonts w:cs="David" w:hint="cs"/>
          <w:sz w:val="26"/>
          <w:szCs w:val="26"/>
          <w:rtl/>
        </w:rPr>
        <w:t>לתכנית</w:t>
      </w:r>
      <w:proofErr w:type="spellEnd"/>
      <w:r w:rsidRPr="006F78DC">
        <w:rPr>
          <w:rFonts w:cs="David" w:hint="cs"/>
          <w:sz w:val="26"/>
          <w:szCs w:val="26"/>
          <w:rtl/>
        </w:rPr>
        <w:t xml:space="preserve"> זו, הוראות הנוגעות, בין היתר, לחומרי הבניה המותרים, כדוגמת הגגות, גווני הצביעה, אביזרי התאורה והשלטים הציבוריים, שכולם יאושרו על ידי הוועדה לעיצוב ארכיטקטוני. </w:t>
      </w:r>
    </w:p>
    <w:p w14:paraId="7658920B" w14:textId="77777777" w:rsidR="002C65E2" w:rsidRPr="006B6C6E"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tl/>
        </w:rPr>
      </w:pPr>
      <w:r w:rsidRPr="006F78DC">
        <w:rPr>
          <w:rFonts w:cs="David" w:hint="cs"/>
          <w:sz w:val="26"/>
          <w:szCs w:val="26"/>
          <w:rtl/>
        </w:rPr>
        <w:t xml:space="preserve">בנוסף, החלטת הוועדה המחוזית </w:t>
      </w:r>
      <w:r>
        <w:rPr>
          <w:rFonts w:cs="David" w:hint="cs"/>
          <w:sz w:val="26"/>
          <w:szCs w:val="26"/>
          <w:rtl/>
        </w:rPr>
        <w:t xml:space="preserve">מיום 2.4.12 </w:t>
      </w:r>
      <w:r w:rsidRPr="006F78DC">
        <w:rPr>
          <w:rFonts w:cs="David" w:hint="cs"/>
          <w:sz w:val="26"/>
          <w:szCs w:val="26"/>
          <w:rtl/>
        </w:rPr>
        <w:t xml:space="preserve">מפנה גם </w:t>
      </w:r>
      <w:proofErr w:type="spellStart"/>
      <w:r w:rsidRPr="006F78DC">
        <w:rPr>
          <w:rFonts w:cs="David" w:hint="cs"/>
          <w:sz w:val="26"/>
          <w:szCs w:val="26"/>
          <w:rtl/>
        </w:rPr>
        <w:t>לתכנית</w:t>
      </w:r>
      <w:proofErr w:type="spellEnd"/>
      <w:r w:rsidRPr="006F78DC">
        <w:rPr>
          <w:rFonts w:cs="David" w:hint="cs"/>
          <w:sz w:val="26"/>
          <w:szCs w:val="26"/>
          <w:rtl/>
        </w:rPr>
        <w:t xml:space="preserve"> ג/1698, אשר קובעת בסעיף 19 להוראותיה כי:</w:t>
      </w:r>
    </w:p>
    <w:p w14:paraId="3EE7A87B" w14:textId="77777777" w:rsidR="002C65E2" w:rsidRPr="006F78DC" w:rsidRDefault="002C65E2" w:rsidP="002C65E2">
      <w:pPr>
        <w:pStyle w:val="ae"/>
        <w:suppressLineNumbers/>
        <w:overflowPunct w:val="0"/>
        <w:autoSpaceDE w:val="0"/>
        <w:autoSpaceDN w:val="0"/>
        <w:adjustRightInd w:val="0"/>
        <w:spacing w:before="240" w:line="360" w:lineRule="auto"/>
        <w:ind w:right="-284" w:firstLine="720"/>
        <w:jc w:val="both"/>
        <w:textAlignment w:val="baseline"/>
        <w:rPr>
          <w:rFonts w:cs="David"/>
          <w:sz w:val="26"/>
          <w:szCs w:val="26"/>
          <w:rtl/>
        </w:rPr>
      </w:pPr>
      <w:r w:rsidRPr="006F78DC">
        <w:rPr>
          <w:rFonts w:cs="David"/>
          <w:noProof/>
          <w:sz w:val="26"/>
          <w:szCs w:val="26"/>
        </w:rPr>
        <w:drawing>
          <wp:inline distT="0" distB="0" distL="0" distR="0" wp14:anchorId="26BE231E" wp14:editId="6755F895">
            <wp:extent cx="4621530" cy="928370"/>
            <wp:effectExtent l="0" t="0" r="7620" b="5080"/>
            <wp:docPr id="885268259"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21530" cy="928370"/>
                    </a:xfrm>
                    <a:prstGeom prst="rect">
                      <a:avLst/>
                    </a:prstGeom>
                    <a:noFill/>
                    <a:ln>
                      <a:noFill/>
                    </a:ln>
                  </pic:spPr>
                </pic:pic>
              </a:graphicData>
            </a:graphic>
          </wp:inline>
        </w:drawing>
      </w:r>
    </w:p>
    <w:p w14:paraId="58375385" w14:textId="77777777" w:rsidR="002C65E2" w:rsidRPr="00453B8F"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6F78DC">
        <w:rPr>
          <w:rFonts w:cs="David" w:hint="cs"/>
          <w:sz w:val="26"/>
          <w:szCs w:val="26"/>
          <w:rtl/>
        </w:rPr>
        <w:t xml:space="preserve">לבסוף, בהחלטת הוועדה המחוזית מיום 2.4.12 נקבע כי על בסיס </w:t>
      </w:r>
      <w:proofErr w:type="spellStart"/>
      <w:r w:rsidRPr="006F78DC">
        <w:rPr>
          <w:rFonts w:cs="David" w:hint="cs"/>
          <w:sz w:val="26"/>
          <w:szCs w:val="26"/>
          <w:rtl/>
        </w:rPr>
        <w:t>התכניות</w:t>
      </w:r>
      <w:proofErr w:type="spellEnd"/>
      <w:r w:rsidRPr="006F78DC">
        <w:rPr>
          <w:rFonts w:cs="David" w:hint="cs"/>
          <w:sz w:val="26"/>
          <w:szCs w:val="26"/>
          <w:rtl/>
        </w:rPr>
        <w:t xml:space="preserve"> האמורות ולצורך הגשמת מטרותיהן, תוקם ועדה ארכיטקטונית שתייעץ, תנחה ותבקר את הבניה בעיר העתיקה, כדלקמן: </w:t>
      </w:r>
    </w:p>
    <w:p w14:paraId="5D8BF12D" w14:textId="77777777" w:rsidR="002C65E2" w:rsidRPr="006F78DC" w:rsidRDefault="002C65E2" w:rsidP="002C65E2">
      <w:pPr>
        <w:pStyle w:val="ae"/>
        <w:suppressLineNumbers/>
        <w:overflowPunct w:val="0"/>
        <w:autoSpaceDE w:val="0"/>
        <w:autoSpaceDN w:val="0"/>
        <w:adjustRightInd w:val="0"/>
        <w:spacing w:before="240" w:line="360" w:lineRule="auto"/>
        <w:ind w:left="700" w:right="-284"/>
        <w:jc w:val="both"/>
        <w:textAlignment w:val="baseline"/>
        <w:rPr>
          <w:rFonts w:cs="David"/>
          <w:sz w:val="26"/>
          <w:szCs w:val="26"/>
        </w:rPr>
      </w:pPr>
      <w:r>
        <w:rPr>
          <w:rFonts w:cs="David" w:hint="cs"/>
          <w:sz w:val="26"/>
          <w:szCs w:val="26"/>
          <w:rtl/>
        </w:rPr>
        <w:t xml:space="preserve">                      </w:t>
      </w:r>
      <w:r w:rsidRPr="006F78DC">
        <w:rPr>
          <w:rFonts w:cs="David"/>
          <w:noProof/>
          <w:sz w:val="26"/>
          <w:szCs w:val="26"/>
        </w:rPr>
        <w:drawing>
          <wp:inline distT="0" distB="0" distL="0" distR="0" wp14:anchorId="682E5F4B" wp14:editId="560AA10D">
            <wp:extent cx="3382010" cy="2464435"/>
            <wp:effectExtent l="0" t="0" r="8890" b="0"/>
            <wp:docPr id="166003398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382010" cy="2464435"/>
                    </a:xfrm>
                    <a:prstGeom prst="rect">
                      <a:avLst/>
                    </a:prstGeom>
                    <a:noFill/>
                    <a:ln>
                      <a:noFill/>
                    </a:ln>
                  </pic:spPr>
                </pic:pic>
              </a:graphicData>
            </a:graphic>
          </wp:inline>
        </w:drawing>
      </w:r>
    </w:p>
    <w:p w14:paraId="5CB03FB6" w14:textId="77777777" w:rsidR="002C65E2" w:rsidRPr="005548B0"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b/>
          <w:bCs/>
          <w:sz w:val="26"/>
          <w:szCs w:val="26"/>
        </w:rPr>
      </w:pPr>
      <w:r w:rsidRPr="005548B0">
        <w:rPr>
          <w:rFonts w:cs="David"/>
          <w:sz w:val="26"/>
          <w:szCs w:val="26"/>
          <w:rtl/>
        </w:rPr>
        <w:t xml:space="preserve">מעיון בהחלטות אלה וברקע התכנוני שקדם להן עולה כי הוועדה הארכיטקטונית לעיר צפת הוקמה כמנגנון מקצועי שתפקידו לבחון את התאמת הבינוי המבוקש למאפייניה הייחודיים של העיר העתיקה. במסגרת זו מופקדת הוועדה על בחינת ההיבטים האדריכליים, החזותיים </w:t>
      </w:r>
      <w:proofErr w:type="spellStart"/>
      <w:r w:rsidRPr="005548B0">
        <w:rPr>
          <w:rFonts w:cs="David"/>
          <w:sz w:val="26"/>
          <w:szCs w:val="26"/>
          <w:rtl/>
        </w:rPr>
        <w:t>והשימוריים</w:t>
      </w:r>
      <w:proofErr w:type="spellEnd"/>
      <w:r w:rsidRPr="005548B0">
        <w:rPr>
          <w:rFonts w:cs="David"/>
          <w:sz w:val="26"/>
          <w:szCs w:val="26"/>
          <w:rtl/>
        </w:rPr>
        <w:t xml:space="preserve"> של הבינוי, ובכלל זה השתלבותו במרקם הבנוי הקיים, חומרי הגמר, גובה המבנים, וכן היבטים נוספים הנוגעים לנראות המבנה ולשמירה על אופיו של המתחם. </w:t>
      </w:r>
      <w:r w:rsidRPr="005548B0">
        <w:rPr>
          <w:rFonts w:cs="David"/>
          <w:b/>
          <w:bCs/>
          <w:sz w:val="26"/>
          <w:szCs w:val="26"/>
          <w:rtl/>
        </w:rPr>
        <w:t>אלה הם העניינים שלשמם הוקמה הוועדה הארכיטקטונית, ומהם נגזרת גם סמכותה</w:t>
      </w:r>
      <w:r w:rsidRPr="005548B0">
        <w:rPr>
          <w:rFonts w:cs="David"/>
          <w:b/>
          <w:bCs/>
          <w:sz w:val="26"/>
          <w:szCs w:val="26"/>
        </w:rPr>
        <w:t>.</w:t>
      </w:r>
    </w:p>
    <w:p w14:paraId="70890653"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5548B0">
        <w:rPr>
          <w:rFonts w:cs="David"/>
          <w:sz w:val="26"/>
          <w:szCs w:val="26"/>
          <w:rtl/>
        </w:rPr>
        <w:lastRenderedPageBreak/>
        <w:t xml:space="preserve">בהתאם לכך, גם הסמכות שהוענקה לוועדה הארכיטקטונית </w:t>
      </w:r>
      <w:r>
        <w:rPr>
          <w:rFonts w:cs="David" w:hint="cs"/>
          <w:sz w:val="26"/>
          <w:szCs w:val="26"/>
          <w:rtl/>
        </w:rPr>
        <w:t xml:space="preserve">על פי החלטת הוועדה המחוזית </w:t>
      </w:r>
      <w:r w:rsidRPr="005548B0">
        <w:rPr>
          <w:rFonts w:cs="David"/>
          <w:sz w:val="26"/>
          <w:szCs w:val="26"/>
          <w:rtl/>
        </w:rPr>
        <w:t xml:space="preserve">מכוח סעיף 78 לחוק, לשם בחינת התאמתה </w:t>
      </w:r>
      <w:r>
        <w:rPr>
          <w:rFonts w:cs="David" w:hint="cs"/>
          <w:sz w:val="26"/>
          <w:szCs w:val="26"/>
          <w:rtl/>
        </w:rPr>
        <w:t xml:space="preserve">או אי התאמתה </w:t>
      </w:r>
      <w:r w:rsidRPr="005548B0">
        <w:rPr>
          <w:rFonts w:cs="David"/>
          <w:sz w:val="26"/>
          <w:szCs w:val="26"/>
          <w:rtl/>
        </w:rPr>
        <w:t xml:space="preserve">של בקשה להיתר לתכנון המתגבש לעיר העתיקה, </w:t>
      </w:r>
      <w:r w:rsidRPr="002853D3">
        <w:rPr>
          <w:rFonts w:cs="David"/>
          <w:b/>
          <w:bCs/>
          <w:sz w:val="26"/>
          <w:szCs w:val="26"/>
          <w:rtl/>
        </w:rPr>
        <w:t>יש לפרשה על רקע תפקידה ומהותה של הוועדה</w:t>
      </w:r>
      <w:r w:rsidRPr="005548B0">
        <w:rPr>
          <w:rFonts w:cs="David"/>
          <w:sz w:val="26"/>
          <w:szCs w:val="26"/>
          <w:rtl/>
        </w:rPr>
        <w:t xml:space="preserve">. </w:t>
      </w:r>
      <w:r>
        <w:rPr>
          <w:rFonts w:cs="David" w:hint="cs"/>
          <w:sz w:val="26"/>
          <w:szCs w:val="26"/>
          <w:rtl/>
        </w:rPr>
        <w:t xml:space="preserve">כשכאמור </w:t>
      </w:r>
      <w:r w:rsidRPr="005548B0">
        <w:rPr>
          <w:rFonts w:cs="David"/>
          <w:sz w:val="26"/>
          <w:szCs w:val="26"/>
          <w:rtl/>
        </w:rPr>
        <w:t xml:space="preserve">סמכות זו מוגבלת לבחינת ההיבטים האדריכליים, החזותיים </w:t>
      </w:r>
      <w:proofErr w:type="spellStart"/>
      <w:r w:rsidRPr="005548B0">
        <w:rPr>
          <w:rFonts w:cs="David"/>
          <w:sz w:val="26"/>
          <w:szCs w:val="26"/>
          <w:rtl/>
        </w:rPr>
        <w:t>והשימוריים</w:t>
      </w:r>
      <w:proofErr w:type="spellEnd"/>
      <w:r w:rsidRPr="005548B0">
        <w:rPr>
          <w:rFonts w:cs="David"/>
          <w:sz w:val="26"/>
          <w:szCs w:val="26"/>
          <w:rtl/>
        </w:rPr>
        <w:t xml:space="preserve"> של הבקשה להיתר, </w:t>
      </w:r>
      <w:r>
        <w:rPr>
          <w:rFonts w:cs="David" w:hint="cs"/>
          <w:sz w:val="26"/>
          <w:szCs w:val="26"/>
          <w:rtl/>
        </w:rPr>
        <w:t xml:space="preserve">על רקע </w:t>
      </w:r>
      <w:r w:rsidRPr="005548B0">
        <w:rPr>
          <w:rFonts w:cs="David"/>
          <w:sz w:val="26"/>
          <w:szCs w:val="26"/>
          <w:rtl/>
        </w:rPr>
        <w:t>השתלבות</w:t>
      </w:r>
      <w:r>
        <w:rPr>
          <w:rFonts w:cs="David" w:hint="cs"/>
          <w:sz w:val="26"/>
          <w:szCs w:val="26"/>
          <w:rtl/>
        </w:rPr>
        <w:t>ה</w:t>
      </w:r>
      <w:r w:rsidRPr="005548B0">
        <w:rPr>
          <w:rFonts w:cs="David"/>
          <w:sz w:val="26"/>
          <w:szCs w:val="26"/>
          <w:rtl/>
        </w:rPr>
        <w:t xml:space="preserve"> </w:t>
      </w:r>
      <w:r>
        <w:rPr>
          <w:rFonts w:cs="David" w:hint="cs"/>
          <w:sz w:val="26"/>
          <w:szCs w:val="26"/>
          <w:rtl/>
        </w:rPr>
        <w:t>והתאמתה לתכנון המתגבש לעיר העתיקה.</w:t>
      </w:r>
    </w:p>
    <w:p w14:paraId="53C49CDB" w14:textId="77777777" w:rsidR="002C65E2" w:rsidRPr="006C7878"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במילים אחרות, </w:t>
      </w:r>
      <w:r w:rsidRPr="006F78DC">
        <w:rPr>
          <w:rFonts w:cs="David" w:hint="cs"/>
          <w:sz w:val="26"/>
          <w:szCs w:val="26"/>
          <w:rtl/>
        </w:rPr>
        <w:t xml:space="preserve">תכליתו וסמכותו של גוף מקצועי, נגזרות מההיבטים שלשמם הוקם. ובענייננו, ההיבטים </w:t>
      </w:r>
      <w:proofErr w:type="spellStart"/>
      <w:r w:rsidRPr="006F78DC">
        <w:rPr>
          <w:rFonts w:cs="David" w:hint="cs"/>
          <w:sz w:val="26"/>
          <w:szCs w:val="26"/>
          <w:rtl/>
        </w:rPr>
        <w:t>השימוריים</w:t>
      </w:r>
      <w:proofErr w:type="spellEnd"/>
      <w:r w:rsidRPr="006F78DC">
        <w:rPr>
          <w:rFonts w:cs="David" w:hint="cs"/>
          <w:sz w:val="26"/>
          <w:szCs w:val="26"/>
          <w:rtl/>
        </w:rPr>
        <w:t xml:space="preserve"> והאדריכליים</w:t>
      </w:r>
      <w:r>
        <w:rPr>
          <w:rFonts w:cs="David" w:hint="cs"/>
          <w:sz w:val="26"/>
          <w:szCs w:val="26"/>
          <w:rtl/>
        </w:rPr>
        <w:t>, ו</w:t>
      </w:r>
      <w:r w:rsidRPr="006C7878">
        <w:rPr>
          <w:rFonts w:cs="David" w:hint="cs"/>
          <w:sz w:val="26"/>
          <w:szCs w:val="26"/>
          <w:rtl/>
        </w:rPr>
        <w:t xml:space="preserve">אין בתנאים שנקבעו </w:t>
      </w:r>
      <w:proofErr w:type="spellStart"/>
      <w:r w:rsidRPr="006C7878">
        <w:rPr>
          <w:rFonts w:cs="David" w:hint="cs"/>
          <w:sz w:val="26"/>
          <w:szCs w:val="26"/>
          <w:rtl/>
        </w:rPr>
        <w:t>מכח</w:t>
      </w:r>
      <w:proofErr w:type="spellEnd"/>
      <w:r w:rsidRPr="006C7878">
        <w:rPr>
          <w:rFonts w:cs="David" w:hint="cs"/>
          <w:sz w:val="26"/>
          <w:szCs w:val="26"/>
          <w:rtl/>
        </w:rPr>
        <w:t xml:space="preserve"> סעיף 78 לחוק כדי להרחיב את סמכותה של הוועדה הארכיטקטונית או להקנות לה סמכות עצמאית לקבוע דרישות הנוגעות לנושאים תחבורתיים או לתקני חניה. </w:t>
      </w:r>
    </w:p>
    <w:p w14:paraId="38C25D65" w14:textId="77777777" w:rsidR="002C65E2" w:rsidRPr="00702569"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זו אף זו, ואם נותר ספק כלשהו הרי שהחלטת הוועדה המחוזית </w:t>
      </w:r>
      <w:r w:rsidRPr="002853D3">
        <w:rPr>
          <w:rFonts w:cs="David" w:hint="cs"/>
          <w:b/>
          <w:bCs/>
          <w:sz w:val="26"/>
          <w:szCs w:val="26"/>
          <w:u w:val="single"/>
          <w:rtl/>
        </w:rPr>
        <w:t>שניתנה לאחרונה</w:t>
      </w:r>
      <w:r>
        <w:rPr>
          <w:rFonts w:cs="David" w:hint="cs"/>
          <w:sz w:val="26"/>
          <w:szCs w:val="26"/>
          <w:rtl/>
        </w:rPr>
        <w:t xml:space="preserve"> במסגרתה הוארך תוקפם של התנאים לפי סעיף 78 לחוק, קובעת באופן שאינו משתמע לשתי פנים כי הוועדה הארכיטקטונית </w:t>
      </w:r>
      <w:r w:rsidRPr="00702569">
        <w:rPr>
          <w:rFonts w:cs="David" w:hint="cs"/>
          <w:b/>
          <w:bCs/>
          <w:sz w:val="26"/>
          <w:szCs w:val="26"/>
          <w:rtl/>
        </w:rPr>
        <w:t>תבסס</w:t>
      </w:r>
      <w:r>
        <w:rPr>
          <w:rFonts w:cs="David" w:hint="cs"/>
          <w:sz w:val="26"/>
          <w:szCs w:val="26"/>
          <w:rtl/>
        </w:rPr>
        <w:t xml:space="preserve"> החלטתה בדבר התאמת או אי התאמת הבקשה להיתר </w:t>
      </w:r>
      <w:proofErr w:type="spellStart"/>
      <w:r>
        <w:rPr>
          <w:rFonts w:cs="David" w:hint="cs"/>
          <w:sz w:val="26"/>
          <w:szCs w:val="26"/>
          <w:rtl/>
        </w:rPr>
        <w:t>לתכנית</w:t>
      </w:r>
      <w:proofErr w:type="spellEnd"/>
      <w:r>
        <w:rPr>
          <w:rFonts w:cs="David" w:hint="cs"/>
          <w:sz w:val="26"/>
          <w:szCs w:val="26"/>
          <w:rtl/>
        </w:rPr>
        <w:t xml:space="preserve"> העיר העתיקה, </w:t>
      </w:r>
      <w:r>
        <w:rPr>
          <w:rFonts w:cs="David" w:hint="cs"/>
          <w:b/>
          <w:bCs/>
          <w:sz w:val="26"/>
          <w:szCs w:val="26"/>
          <w:rtl/>
        </w:rPr>
        <w:t>"</w:t>
      </w:r>
      <w:r w:rsidRPr="00702569">
        <w:rPr>
          <w:rFonts w:cs="David" w:hint="cs"/>
          <w:b/>
          <w:bCs/>
          <w:sz w:val="26"/>
          <w:szCs w:val="26"/>
          <w:rtl/>
        </w:rPr>
        <w:t>על תחומי התמחותה שהינם שימור, תכנון ועיצוב אדריכלי של המרחב הבנוי, המרחב הציבורי ונוף העיר העתיקה, ועל אלו בלבד</w:t>
      </w:r>
      <w:r>
        <w:rPr>
          <w:rFonts w:cs="David" w:hint="cs"/>
          <w:b/>
          <w:bCs/>
          <w:sz w:val="26"/>
          <w:szCs w:val="26"/>
          <w:rtl/>
        </w:rPr>
        <w:t>"</w:t>
      </w:r>
      <w:r>
        <w:rPr>
          <w:rFonts w:cs="David" w:hint="cs"/>
          <w:sz w:val="26"/>
          <w:szCs w:val="26"/>
          <w:rtl/>
        </w:rPr>
        <w:t xml:space="preserve">!!! (נציין כי להבנת ועדת ערר על פי תמלול הישיבה הבהרה זו התווספה לאחר תיאום עם הוועדה המקומית ו/או לבקשתה). </w:t>
      </w:r>
    </w:p>
    <w:p w14:paraId="1385AB62" w14:textId="77777777" w:rsidR="002C65E2" w:rsidRPr="004C096F"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ודוק - </w:t>
      </w:r>
      <w:r w:rsidRPr="004C096F">
        <w:rPr>
          <w:rFonts w:cs="David" w:hint="cs"/>
          <w:sz w:val="26"/>
          <w:szCs w:val="26"/>
          <w:rtl/>
        </w:rPr>
        <w:t xml:space="preserve">אף אם נניח כי לוועדה הארכיטקטונית סמכות לבחון ולהכריע בסוגית תקן החניה הנדרש, וכאמור איננו סבורים כך, הרי שהחלטת הוועדה הארכיטקטונית אינה מבוססת על אדנים מוצקים. לא הוצגה כל בדיקה מקצועית המלמדת מהו </w:t>
      </w:r>
      <w:r w:rsidRPr="004C096F">
        <w:rPr>
          <w:rFonts w:cs="David"/>
          <w:sz w:val="26"/>
          <w:szCs w:val="26"/>
          <w:rtl/>
        </w:rPr>
        <w:t xml:space="preserve">המענה התחבורתי </w:t>
      </w:r>
      <w:proofErr w:type="spellStart"/>
      <w:r w:rsidRPr="004C096F">
        <w:rPr>
          <w:rFonts w:cs="David"/>
          <w:sz w:val="26"/>
          <w:szCs w:val="26"/>
          <w:rtl/>
        </w:rPr>
        <w:t>שתכנית</w:t>
      </w:r>
      <w:proofErr w:type="spellEnd"/>
      <w:r w:rsidRPr="004C096F">
        <w:rPr>
          <w:rFonts w:cs="David"/>
          <w:sz w:val="26"/>
          <w:szCs w:val="26"/>
          <w:rtl/>
        </w:rPr>
        <w:t xml:space="preserve"> </w:t>
      </w:r>
      <w:r w:rsidRPr="004C096F">
        <w:rPr>
          <w:rFonts w:cs="David" w:hint="cs"/>
          <w:sz w:val="26"/>
          <w:szCs w:val="26"/>
          <w:rtl/>
        </w:rPr>
        <w:t>ה</w:t>
      </w:r>
      <w:r w:rsidRPr="004C096F">
        <w:rPr>
          <w:rFonts w:cs="David"/>
          <w:sz w:val="26"/>
          <w:szCs w:val="26"/>
          <w:rtl/>
        </w:rPr>
        <w:t>עיר העתיקה מבקשת לקבוע</w:t>
      </w:r>
      <w:r w:rsidRPr="004C096F">
        <w:rPr>
          <w:rFonts w:cs="David" w:hint="cs"/>
          <w:sz w:val="26"/>
          <w:szCs w:val="26"/>
          <w:rtl/>
        </w:rPr>
        <w:t xml:space="preserve"> לטענת הוועדה המקומית</w:t>
      </w:r>
      <w:r w:rsidRPr="004C096F">
        <w:rPr>
          <w:rFonts w:cs="David"/>
          <w:sz w:val="26"/>
          <w:szCs w:val="26"/>
          <w:rtl/>
        </w:rPr>
        <w:t xml:space="preserve">, </w:t>
      </w:r>
      <w:r w:rsidRPr="004C096F">
        <w:rPr>
          <w:rFonts w:cs="David" w:hint="cs"/>
          <w:sz w:val="26"/>
          <w:szCs w:val="26"/>
          <w:rtl/>
        </w:rPr>
        <w:t>ו</w:t>
      </w:r>
      <w:r>
        <w:rPr>
          <w:rFonts w:cs="David" w:hint="cs"/>
          <w:sz w:val="26"/>
          <w:szCs w:val="26"/>
          <w:rtl/>
        </w:rPr>
        <w:t>/או לכל הפחות מהו ה</w:t>
      </w:r>
      <w:r w:rsidRPr="004C096F">
        <w:rPr>
          <w:rFonts w:cs="David" w:hint="cs"/>
          <w:sz w:val="26"/>
          <w:szCs w:val="26"/>
          <w:rtl/>
        </w:rPr>
        <w:t xml:space="preserve">תכנון </w:t>
      </w:r>
      <w:r>
        <w:rPr>
          <w:rFonts w:cs="David" w:hint="cs"/>
          <w:sz w:val="26"/>
          <w:szCs w:val="26"/>
          <w:rtl/>
        </w:rPr>
        <w:t>ה</w:t>
      </w:r>
      <w:r w:rsidRPr="004C096F">
        <w:rPr>
          <w:rFonts w:cs="David" w:hint="cs"/>
          <w:sz w:val="26"/>
          <w:szCs w:val="26"/>
          <w:rtl/>
        </w:rPr>
        <w:t>מתגבש לעיר העתיקה</w:t>
      </w:r>
      <w:r>
        <w:rPr>
          <w:rFonts w:cs="David" w:hint="cs"/>
          <w:sz w:val="26"/>
          <w:szCs w:val="26"/>
          <w:rtl/>
        </w:rPr>
        <w:t>,</w:t>
      </w:r>
      <w:r w:rsidRPr="004C096F">
        <w:rPr>
          <w:rFonts w:cs="David" w:hint="cs"/>
          <w:sz w:val="26"/>
          <w:szCs w:val="26"/>
          <w:rtl/>
        </w:rPr>
        <w:t xml:space="preserve"> ש</w:t>
      </w:r>
      <w:r>
        <w:rPr>
          <w:rFonts w:cs="David" w:hint="cs"/>
          <w:sz w:val="26"/>
          <w:szCs w:val="26"/>
          <w:rtl/>
        </w:rPr>
        <w:t xml:space="preserve">בגינו </w:t>
      </w:r>
      <w:r w:rsidRPr="004C096F">
        <w:rPr>
          <w:rFonts w:cs="David"/>
          <w:sz w:val="26"/>
          <w:szCs w:val="26"/>
          <w:rtl/>
        </w:rPr>
        <w:t>יש להחיל על הבקשה להיתר תקן חניה מירבי</w:t>
      </w:r>
      <w:r w:rsidRPr="004C096F">
        <w:rPr>
          <w:rFonts w:cs="David"/>
          <w:sz w:val="26"/>
          <w:szCs w:val="26"/>
        </w:rPr>
        <w:t>.</w:t>
      </w:r>
    </w:p>
    <w:p w14:paraId="0A0C9137" w14:textId="77777777" w:rsidR="002C65E2" w:rsidRPr="00C20F09"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F41236">
        <w:rPr>
          <w:rFonts w:cs="David"/>
          <w:sz w:val="26"/>
          <w:szCs w:val="26"/>
          <w:rtl/>
        </w:rPr>
        <w:t xml:space="preserve">בנסיבות אלה, אין </w:t>
      </w:r>
      <w:r>
        <w:rPr>
          <w:rFonts w:cs="David" w:hint="cs"/>
          <w:sz w:val="26"/>
          <w:szCs w:val="26"/>
          <w:rtl/>
        </w:rPr>
        <w:t xml:space="preserve">די </w:t>
      </w:r>
      <w:r w:rsidRPr="00F41236">
        <w:rPr>
          <w:rFonts w:cs="David" w:hint="cs"/>
          <w:sz w:val="26"/>
          <w:szCs w:val="26"/>
          <w:rtl/>
        </w:rPr>
        <w:t>ב</w:t>
      </w:r>
      <w:r w:rsidRPr="00F41236">
        <w:rPr>
          <w:rFonts w:cs="David"/>
          <w:sz w:val="26"/>
          <w:szCs w:val="26"/>
          <w:rtl/>
        </w:rPr>
        <w:t>אמירה כללית</w:t>
      </w:r>
      <w:r w:rsidRPr="00F41236">
        <w:rPr>
          <w:rFonts w:cs="David" w:hint="cs"/>
          <w:sz w:val="26"/>
          <w:szCs w:val="26"/>
          <w:rtl/>
        </w:rPr>
        <w:t xml:space="preserve"> עליה מתבססת הוועדה המקומית</w:t>
      </w:r>
      <w:r w:rsidRPr="00F41236">
        <w:rPr>
          <w:rFonts w:cs="David"/>
          <w:sz w:val="26"/>
          <w:szCs w:val="26"/>
          <w:rtl/>
        </w:rPr>
        <w:t xml:space="preserve"> בדבר </w:t>
      </w:r>
      <w:r w:rsidRPr="00F41236">
        <w:rPr>
          <w:rFonts w:cs="David" w:hint="cs"/>
          <w:sz w:val="26"/>
          <w:szCs w:val="26"/>
          <w:rtl/>
        </w:rPr>
        <w:t>החשיבות</w:t>
      </w:r>
      <w:r w:rsidRPr="00F41236">
        <w:rPr>
          <w:rFonts w:cs="David"/>
          <w:sz w:val="26"/>
          <w:szCs w:val="26"/>
          <w:rtl/>
        </w:rPr>
        <w:t xml:space="preserve"> ליתן מענה למצוקת החניה באזור, </w:t>
      </w:r>
      <w:r>
        <w:rPr>
          <w:rFonts w:cs="David" w:hint="cs"/>
          <w:sz w:val="26"/>
          <w:szCs w:val="26"/>
          <w:rtl/>
        </w:rPr>
        <w:t>ו</w:t>
      </w:r>
      <w:r w:rsidRPr="00F41236">
        <w:rPr>
          <w:rFonts w:cs="David" w:hint="cs"/>
          <w:sz w:val="26"/>
          <w:szCs w:val="26"/>
          <w:rtl/>
        </w:rPr>
        <w:t>כחלק ממטרות תכנית המעונות ו/או תכנית העיר העתיקה</w:t>
      </w:r>
      <w:r>
        <w:rPr>
          <w:rFonts w:cs="David" w:hint="cs"/>
          <w:sz w:val="26"/>
          <w:szCs w:val="26"/>
          <w:rtl/>
        </w:rPr>
        <w:t xml:space="preserve"> </w:t>
      </w:r>
      <w:r w:rsidRPr="00C20F09">
        <w:rPr>
          <w:rFonts w:cs="David"/>
          <w:sz w:val="26"/>
          <w:szCs w:val="26"/>
          <w:rtl/>
        </w:rPr>
        <w:t xml:space="preserve">כדי לבסס </w:t>
      </w:r>
      <w:r w:rsidRPr="00C20F09">
        <w:rPr>
          <w:rFonts w:cs="David" w:hint="cs"/>
          <w:sz w:val="26"/>
          <w:szCs w:val="26"/>
          <w:rtl/>
        </w:rPr>
        <w:t>את המסקנה כי יש ל</w:t>
      </w:r>
      <w:r>
        <w:rPr>
          <w:rFonts w:cs="David" w:hint="cs"/>
          <w:sz w:val="26"/>
          <w:szCs w:val="26"/>
          <w:rtl/>
        </w:rPr>
        <w:t xml:space="preserve">קבוע </w:t>
      </w:r>
      <w:r w:rsidRPr="00C20F09">
        <w:rPr>
          <w:rFonts w:cs="David" w:hint="cs"/>
          <w:sz w:val="26"/>
          <w:szCs w:val="26"/>
          <w:rtl/>
        </w:rPr>
        <w:t>תקן מירבי</w:t>
      </w:r>
      <w:r>
        <w:rPr>
          <w:rFonts w:cs="David" w:hint="cs"/>
          <w:sz w:val="26"/>
          <w:szCs w:val="26"/>
          <w:rtl/>
        </w:rPr>
        <w:t xml:space="preserve"> לכלל השימושים בפרויקט.</w:t>
      </w:r>
      <w:r w:rsidRPr="00C20F09">
        <w:rPr>
          <w:rFonts w:cs="David" w:hint="cs"/>
          <w:sz w:val="26"/>
          <w:szCs w:val="26"/>
          <w:rtl/>
        </w:rPr>
        <w:t xml:space="preserve"> </w:t>
      </w:r>
    </w:p>
    <w:p w14:paraId="1F2BB0D1"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C20F09">
        <w:rPr>
          <w:rFonts w:cs="David" w:hint="cs"/>
          <w:sz w:val="26"/>
          <w:szCs w:val="26"/>
          <w:rtl/>
        </w:rPr>
        <w:t xml:space="preserve">אם לא די בכך, החלטת הוועדה הארכיטקטונית, לפיה "יש להציג פתרונות חניה עפ"י תקנים </w:t>
      </w:r>
      <w:proofErr w:type="spellStart"/>
      <w:r w:rsidRPr="00C20F09">
        <w:rPr>
          <w:rFonts w:cs="David" w:hint="cs"/>
          <w:sz w:val="26"/>
          <w:szCs w:val="26"/>
          <w:rtl/>
        </w:rPr>
        <w:t>מירביים</w:t>
      </w:r>
      <w:proofErr w:type="spellEnd"/>
      <w:r w:rsidRPr="00C20F09">
        <w:rPr>
          <w:rFonts w:cs="David" w:hint="cs"/>
          <w:sz w:val="26"/>
          <w:szCs w:val="26"/>
          <w:rtl/>
        </w:rPr>
        <w:t xml:space="preserve"> ובהתאם להחלטת הוועדה המחוזית </w:t>
      </w:r>
      <w:proofErr w:type="spellStart"/>
      <w:r w:rsidRPr="00C20F09">
        <w:rPr>
          <w:rFonts w:cs="David" w:hint="cs"/>
          <w:sz w:val="26"/>
          <w:szCs w:val="26"/>
          <w:rtl/>
        </w:rPr>
        <w:t>בענין</w:t>
      </w:r>
      <w:proofErr w:type="spellEnd"/>
      <w:r w:rsidRPr="00C20F09">
        <w:rPr>
          <w:rFonts w:cs="David" w:hint="cs"/>
          <w:sz w:val="26"/>
          <w:szCs w:val="26"/>
          <w:rtl/>
        </w:rPr>
        <w:t xml:space="preserve"> אישור </w:t>
      </w:r>
      <w:proofErr w:type="spellStart"/>
      <w:r w:rsidRPr="00C20F09">
        <w:rPr>
          <w:rFonts w:cs="David" w:hint="cs"/>
          <w:sz w:val="26"/>
          <w:szCs w:val="26"/>
          <w:rtl/>
        </w:rPr>
        <w:t>התכנית</w:t>
      </w:r>
      <w:proofErr w:type="spellEnd"/>
      <w:r w:rsidRPr="00C20F09">
        <w:rPr>
          <w:rFonts w:cs="David" w:hint="cs"/>
          <w:sz w:val="26"/>
          <w:szCs w:val="26"/>
          <w:rtl/>
        </w:rPr>
        <w:t xml:space="preserve"> מיום 30.10.2022"</w:t>
      </w:r>
      <w:r>
        <w:rPr>
          <w:rFonts w:cs="David" w:hint="cs"/>
          <w:sz w:val="26"/>
          <w:szCs w:val="26"/>
          <w:rtl/>
        </w:rPr>
        <w:t xml:space="preserve">, </w:t>
      </w:r>
      <w:r w:rsidRPr="000B6C0E">
        <w:rPr>
          <w:rFonts w:cs="David" w:hint="cs"/>
          <w:b/>
          <w:bCs/>
          <w:sz w:val="26"/>
          <w:szCs w:val="26"/>
          <w:u w:val="single"/>
          <w:rtl/>
        </w:rPr>
        <w:t>בטעות יסודה</w:t>
      </w:r>
      <w:r>
        <w:rPr>
          <w:rFonts w:cs="David" w:hint="cs"/>
          <w:sz w:val="26"/>
          <w:szCs w:val="26"/>
          <w:rtl/>
        </w:rPr>
        <w:t xml:space="preserve">. שכן </w:t>
      </w:r>
      <w:r w:rsidRPr="00C20F09">
        <w:rPr>
          <w:rFonts w:cs="David" w:hint="cs"/>
          <w:sz w:val="26"/>
          <w:szCs w:val="26"/>
          <w:rtl/>
        </w:rPr>
        <w:t xml:space="preserve">לא נמצאה החלטה של הוועדה המחוזית ממועד זה </w:t>
      </w:r>
      <w:r>
        <w:rPr>
          <w:rFonts w:cs="David" w:hint="cs"/>
          <w:sz w:val="26"/>
          <w:szCs w:val="26"/>
          <w:rtl/>
        </w:rPr>
        <w:t>ו/או ממועד אחר כלשהו בו קבעה הוועדה המחוזית כי יש לקבוע תקן מירבי</w:t>
      </w:r>
      <w:r w:rsidRPr="00C20F09">
        <w:rPr>
          <w:rFonts w:cs="David" w:hint="cs"/>
          <w:sz w:val="26"/>
          <w:szCs w:val="26"/>
          <w:rtl/>
        </w:rPr>
        <w:t xml:space="preserve">. </w:t>
      </w:r>
      <w:r>
        <w:rPr>
          <w:rFonts w:cs="David" w:hint="cs"/>
          <w:sz w:val="26"/>
          <w:szCs w:val="26"/>
          <w:rtl/>
        </w:rPr>
        <w:t xml:space="preserve">נהפוך הוא, </w:t>
      </w:r>
      <w:r w:rsidRPr="00C20F09">
        <w:rPr>
          <w:rFonts w:cs="David" w:hint="cs"/>
          <w:sz w:val="26"/>
          <w:szCs w:val="26"/>
          <w:rtl/>
        </w:rPr>
        <w:t>מה</w:t>
      </w:r>
      <w:r>
        <w:rPr>
          <w:rFonts w:cs="David" w:hint="cs"/>
          <w:sz w:val="26"/>
          <w:szCs w:val="26"/>
          <w:rtl/>
        </w:rPr>
        <w:t>חלטות הוועדה המחוזית ו</w:t>
      </w:r>
      <w:r w:rsidRPr="00C20F09">
        <w:rPr>
          <w:rFonts w:cs="David" w:hint="cs"/>
          <w:sz w:val="26"/>
          <w:szCs w:val="26"/>
          <w:rtl/>
        </w:rPr>
        <w:t>מ</w:t>
      </w:r>
      <w:r>
        <w:rPr>
          <w:rFonts w:cs="David" w:hint="cs"/>
          <w:sz w:val="26"/>
          <w:szCs w:val="26"/>
          <w:rtl/>
        </w:rPr>
        <w:t>המ</w:t>
      </w:r>
      <w:r w:rsidRPr="00C20F09">
        <w:rPr>
          <w:rFonts w:cs="David" w:hint="cs"/>
          <w:sz w:val="26"/>
          <w:szCs w:val="26"/>
          <w:rtl/>
        </w:rPr>
        <w:t>סמכים שהוצגו בפנינו עולה כי הוועדה המחוזית הי</w:t>
      </w:r>
      <w:r>
        <w:rPr>
          <w:rFonts w:cs="David" w:hint="cs"/>
          <w:sz w:val="26"/>
          <w:szCs w:val="26"/>
          <w:rtl/>
        </w:rPr>
        <w:t>י</w:t>
      </w:r>
      <w:r w:rsidRPr="00C20F09">
        <w:rPr>
          <w:rFonts w:cs="David" w:hint="cs"/>
          <w:sz w:val="26"/>
          <w:szCs w:val="26"/>
          <w:rtl/>
        </w:rPr>
        <w:t xml:space="preserve">תה מודעת להיבטי התנועה והחניה הציבורית בעיר העתיקה, וכי טענות אלה הועלו בפניה ונבחנו על ידה לפני ולפנים, אולם היא לא ראתה לנכון לקבוע באזור זה תקן חניה מירבי. </w:t>
      </w:r>
    </w:p>
    <w:p w14:paraId="6A2B007D" w14:textId="7E37BB23"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2132E2">
        <w:rPr>
          <w:rFonts w:cs="David" w:hint="cs"/>
          <w:sz w:val="26"/>
          <w:szCs w:val="26"/>
          <w:rtl/>
        </w:rPr>
        <w:lastRenderedPageBreak/>
        <w:t>כך, בהחלטת ה</w:t>
      </w:r>
      <w:r>
        <w:rPr>
          <w:rFonts w:cs="David" w:hint="cs"/>
          <w:sz w:val="26"/>
          <w:szCs w:val="26"/>
          <w:rtl/>
        </w:rPr>
        <w:t>פקדת תכנית המעונות</w:t>
      </w:r>
      <w:r w:rsidRPr="002132E2">
        <w:rPr>
          <w:rFonts w:cs="David" w:hint="cs"/>
          <w:sz w:val="26"/>
          <w:szCs w:val="26"/>
          <w:rtl/>
        </w:rPr>
        <w:t xml:space="preserve">, </w:t>
      </w:r>
      <w:r>
        <w:rPr>
          <w:rFonts w:cs="David" w:hint="cs"/>
          <w:sz w:val="26"/>
          <w:szCs w:val="26"/>
          <w:rtl/>
        </w:rPr>
        <w:t xml:space="preserve">במסגרתה התייחסה </w:t>
      </w:r>
      <w:r w:rsidRPr="002132E2">
        <w:rPr>
          <w:rFonts w:cs="David" w:hint="cs"/>
          <w:sz w:val="26"/>
          <w:szCs w:val="26"/>
          <w:rtl/>
        </w:rPr>
        <w:t xml:space="preserve">הוועדה המחוזית </w:t>
      </w:r>
      <w:r>
        <w:rPr>
          <w:rFonts w:cs="David" w:hint="cs"/>
          <w:sz w:val="26"/>
          <w:szCs w:val="26"/>
          <w:rtl/>
        </w:rPr>
        <w:t>ל</w:t>
      </w:r>
      <w:r w:rsidRPr="002132E2">
        <w:rPr>
          <w:rFonts w:cs="David" w:hint="cs"/>
          <w:sz w:val="26"/>
          <w:szCs w:val="26"/>
          <w:rtl/>
        </w:rPr>
        <w:t>סוגית עומסי התנועה וציינה, בין היתר, כי השימוש למעונות דווקא בכניסה לעיר העתיקה יקל על עומסי התנועה לאור שינ</w:t>
      </w:r>
      <w:r w:rsidR="00356281">
        <w:rPr>
          <w:rFonts w:cs="David" w:hint="cs"/>
          <w:sz w:val="26"/>
          <w:szCs w:val="26"/>
          <w:rtl/>
        </w:rPr>
        <w:t>ו</w:t>
      </w:r>
      <w:r w:rsidRPr="002132E2">
        <w:rPr>
          <w:rFonts w:cs="David" w:hint="cs"/>
          <w:sz w:val="26"/>
          <w:szCs w:val="26"/>
          <w:rtl/>
        </w:rPr>
        <w:t>י הייעוד ממסחר ונופש למעונות</w:t>
      </w:r>
      <w:r w:rsidR="00356281">
        <w:rPr>
          <w:rFonts w:cs="David" w:hint="cs"/>
          <w:sz w:val="26"/>
          <w:szCs w:val="26"/>
          <w:rtl/>
        </w:rPr>
        <w:t>,</w:t>
      </w:r>
      <w:r w:rsidRPr="002132E2">
        <w:rPr>
          <w:rFonts w:cs="David" w:hint="cs"/>
          <w:sz w:val="26"/>
          <w:szCs w:val="26"/>
          <w:rtl/>
        </w:rPr>
        <w:t xml:space="preserve"> אשר ימנע הגעה יומיומית של סטודנטים בכלי רכב, וכי מיקום זה יאפשר הגעה נוחה בתחבורה ציבורית</w:t>
      </w:r>
      <w:r>
        <w:rPr>
          <w:rFonts w:cs="David" w:hint="cs"/>
          <w:sz w:val="26"/>
          <w:szCs w:val="26"/>
          <w:rtl/>
        </w:rPr>
        <w:t xml:space="preserve">. </w:t>
      </w:r>
    </w:p>
    <w:p w14:paraId="0EBEAEF4" w14:textId="77777777" w:rsidR="002C65E2" w:rsidRPr="00853296"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6B6E35">
        <w:rPr>
          <w:rFonts w:cs="David" w:hint="cs"/>
          <w:sz w:val="26"/>
          <w:szCs w:val="26"/>
          <w:rtl/>
        </w:rPr>
        <w:t>כמו כן, במסגרת החלט</w:t>
      </w:r>
      <w:r>
        <w:rPr>
          <w:rFonts w:cs="David" w:hint="cs"/>
          <w:sz w:val="26"/>
          <w:szCs w:val="26"/>
          <w:rtl/>
        </w:rPr>
        <w:t xml:space="preserve">ה זו </w:t>
      </w:r>
      <w:r w:rsidRPr="006B6E35">
        <w:rPr>
          <w:rFonts w:cs="David" w:hint="cs"/>
          <w:sz w:val="26"/>
          <w:szCs w:val="26"/>
          <w:rtl/>
        </w:rPr>
        <w:t>הכירה הוועדה המחוזית בחשיבותה של חניה ציבורית בכניסה לעיר העתיקה, אשר תשרת את המבקרים ותקל על עומסי התנועה והחניה, ו</w:t>
      </w:r>
      <w:r>
        <w:rPr>
          <w:rFonts w:cs="David" w:hint="cs"/>
          <w:sz w:val="26"/>
          <w:szCs w:val="26"/>
          <w:rtl/>
        </w:rPr>
        <w:t xml:space="preserve">אכן </w:t>
      </w:r>
      <w:r w:rsidRPr="006B6E35">
        <w:rPr>
          <w:rFonts w:cs="David" w:hint="cs"/>
          <w:sz w:val="26"/>
          <w:szCs w:val="26"/>
          <w:rtl/>
        </w:rPr>
        <w:t>ניתן מענה לחניה ציבורית.</w:t>
      </w:r>
    </w:p>
    <w:p w14:paraId="444A7D90"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6F78DC">
        <w:rPr>
          <w:rFonts w:cs="David" w:hint="cs"/>
          <w:sz w:val="26"/>
          <w:szCs w:val="26"/>
          <w:rtl/>
        </w:rPr>
        <w:t xml:space="preserve"> הוועדה המחוזית התייחסה לסוגיה זו גם במסגרת הדיון בהתנגדות שהגישה הוועדה המקומית </w:t>
      </w:r>
      <w:proofErr w:type="spellStart"/>
      <w:r w:rsidRPr="006F78DC">
        <w:rPr>
          <w:rFonts w:cs="David" w:hint="cs"/>
          <w:sz w:val="26"/>
          <w:szCs w:val="26"/>
          <w:rtl/>
        </w:rPr>
        <w:t>לתכנית</w:t>
      </w:r>
      <w:proofErr w:type="spellEnd"/>
      <w:r w:rsidRPr="006F78DC">
        <w:rPr>
          <w:rFonts w:cs="David" w:hint="cs"/>
          <w:sz w:val="26"/>
          <w:szCs w:val="26"/>
          <w:rtl/>
        </w:rPr>
        <w:t xml:space="preserve"> המעונות. בהחלטת הוועדה המחוזית מיום </w:t>
      </w:r>
      <w:r>
        <w:rPr>
          <w:rFonts w:cs="David" w:hint="cs"/>
          <w:sz w:val="26"/>
          <w:szCs w:val="26"/>
          <w:rtl/>
        </w:rPr>
        <w:t>9</w:t>
      </w:r>
      <w:r w:rsidRPr="006F78DC">
        <w:rPr>
          <w:rFonts w:cs="David" w:hint="cs"/>
          <w:sz w:val="26"/>
          <w:szCs w:val="26"/>
          <w:rtl/>
        </w:rPr>
        <w:t xml:space="preserve">.2.23 לאשר את תכנית המעונות צוין כי הוועדה ערה למצוקה הנטענת בדבר העומסים התנועתיים באזור המכללה, אשר יוגברו עם מימוש ותוספת </w:t>
      </w:r>
      <w:proofErr w:type="spellStart"/>
      <w:r w:rsidRPr="006F78DC">
        <w:rPr>
          <w:rFonts w:cs="David" w:hint="cs"/>
          <w:sz w:val="26"/>
          <w:szCs w:val="26"/>
          <w:rtl/>
        </w:rPr>
        <w:t>זכוויות</w:t>
      </w:r>
      <w:proofErr w:type="spellEnd"/>
      <w:r w:rsidRPr="006F78DC">
        <w:rPr>
          <w:rFonts w:cs="David" w:hint="cs"/>
          <w:sz w:val="26"/>
          <w:szCs w:val="26"/>
          <w:rtl/>
        </w:rPr>
        <w:t xml:space="preserve"> הבניה </w:t>
      </w:r>
      <w:proofErr w:type="spellStart"/>
      <w:r w:rsidRPr="006F78DC">
        <w:rPr>
          <w:rFonts w:cs="David" w:hint="cs"/>
          <w:sz w:val="26"/>
          <w:szCs w:val="26"/>
          <w:rtl/>
        </w:rPr>
        <w:t>בתכנית</w:t>
      </w:r>
      <w:proofErr w:type="spellEnd"/>
      <w:r w:rsidRPr="006F78DC">
        <w:rPr>
          <w:rFonts w:cs="David" w:hint="cs"/>
          <w:sz w:val="26"/>
          <w:szCs w:val="26"/>
          <w:rtl/>
        </w:rPr>
        <w:t xml:space="preserve">. על רקע זה החליטה הוועדה המחוזית לצמצם את היקפי הבינוי המוצעים כך שלא יגרמו עומסי תנועה נוספים מעבר לאלו שהיו נגרמים לו מומשו </w:t>
      </w:r>
      <w:proofErr w:type="spellStart"/>
      <w:r w:rsidRPr="006F78DC">
        <w:rPr>
          <w:rFonts w:cs="David" w:hint="cs"/>
          <w:sz w:val="26"/>
          <w:szCs w:val="26"/>
          <w:rtl/>
        </w:rPr>
        <w:t>התכניות</w:t>
      </w:r>
      <w:proofErr w:type="spellEnd"/>
      <w:r w:rsidRPr="006F78DC">
        <w:rPr>
          <w:rFonts w:cs="David" w:hint="cs"/>
          <w:sz w:val="26"/>
          <w:szCs w:val="26"/>
          <w:rtl/>
        </w:rPr>
        <w:t xml:space="preserve"> המאושרות. ואולם גם בהחלטה זו, לא נקבע כי יש להחיל תקן חניה מירבי. </w:t>
      </w:r>
    </w:p>
    <w:p w14:paraId="78BFDC9E"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2132E2">
        <w:rPr>
          <w:rFonts w:cs="David" w:hint="cs"/>
          <w:sz w:val="26"/>
          <w:szCs w:val="26"/>
          <w:rtl/>
        </w:rPr>
        <w:t xml:space="preserve">לא זו אף זו, ההיבט התחבורתי בעיר העתיקה נידון גם במסגרת העתירה שהוגשה כנגד אישור תכנית המעונות. שם, הטענה המרכזית שהועלתה היא כי הוועדה המחוזית לא שקלה כראוי את ההשלכות התחבורתיות של </w:t>
      </w:r>
      <w:proofErr w:type="spellStart"/>
      <w:r w:rsidRPr="002132E2">
        <w:rPr>
          <w:rFonts w:cs="David" w:hint="cs"/>
          <w:sz w:val="26"/>
          <w:szCs w:val="26"/>
          <w:rtl/>
        </w:rPr>
        <w:t>התכנית</w:t>
      </w:r>
      <w:proofErr w:type="spellEnd"/>
      <w:r w:rsidRPr="002132E2">
        <w:rPr>
          <w:rFonts w:cs="David" w:hint="cs"/>
          <w:sz w:val="26"/>
          <w:szCs w:val="26"/>
          <w:rtl/>
        </w:rPr>
        <w:t xml:space="preserve">, בהתחשב בכך שמדובר באזור עם עומסי תנועה. </w:t>
      </w:r>
    </w:p>
    <w:p w14:paraId="737F9B65"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2132E2">
        <w:rPr>
          <w:rFonts w:cs="David" w:hint="cs"/>
          <w:sz w:val="26"/>
          <w:szCs w:val="26"/>
          <w:rtl/>
        </w:rPr>
        <w:t xml:space="preserve">העתירה נדחתה על ידי בית המשפט, אשר קבע, בין היתר, כי הטענה לעומסי תנועה נטענה ללא תשתית עובדתית מספקת, וכי הנושא התחבורתי נבחן על ידי הוועדה המחוזית במפורש, כבר בדיון ההפקדה ובהחלטה לאשר את </w:t>
      </w:r>
      <w:proofErr w:type="spellStart"/>
      <w:r w:rsidRPr="002132E2">
        <w:rPr>
          <w:rFonts w:cs="David" w:hint="cs"/>
          <w:sz w:val="26"/>
          <w:szCs w:val="26"/>
          <w:rtl/>
        </w:rPr>
        <w:t>התכנית</w:t>
      </w:r>
      <w:proofErr w:type="spellEnd"/>
      <w:r w:rsidRPr="002132E2">
        <w:rPr>
          <w:rFonts w:cs="David" w:hint="cs"/>
          <w:sz w:val="26"/>
          <w:szCs w:val="26"/>
          <w:rtl/>
        </w:rPr>
        <w:t xml:space="preserve">, וכי ענין זה קיבל מענה בתנאים שנקבעו </w:t>
      </w:r>
      <w:proofErr w:type="spellStart"/>
      <w:r w:rsidRPr="002132E2">
        <w:rPr>
          <w:rFonts w:cs="David" w:hint="cs"/>
          <w:sz w:val="26"/>
          <w:szCs w:val="26"/>
          <w:rtl/>
        </w:rPr>
        <w:t>בתכנית</w:t>
      </w:r>
      <w:proofErr w:type="spellEnd"/>
      <w:r w:rsidRPr="002132E2">
        <w:rPr>
          <w:rFonts w:cs="David" w:hint="cs"/>
          <w:sz w:val="26"/>
          <w:szCs w:val="26"/>
          <w:rtl/>
        </w:rPr>
        <w:t xml:space="preserve">, ובכלל זה, בהוראה להקצות כ-25% מהחניות לציבור הרחב ובצמצום היקפי הבניה באופן שימנע חשש לעומסי תנועה משמעותיים ואף ישפר את המצב. </w:t>
      </w:r>
    </w:p>
    <w:p w14:paraId="01797798"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כמו כן, גם </w:t>
      </w:r>
      <w:r w:rsidRPr="002132E2">
        <w:rPr>
          <w:rFonts w:cs="David"/>
          <w:sz w:val="26"/>
          <w:szCs w:val="26"/>
          <w:rtl/>
        </w:rPr>
        <w:t>במסגרת השלמת טיעון שהגישה הוועדה המחוזית ביום 15.7.24</w:t>
      </w:r>
      <w:r w:rsidRPr="002132E2">
        <w:rPr>
          <w:rFonts w:cs="David" w:hint="cs"/>
          <w:sz w:val="26"/>
          <w:szCs w:val="26"/>
          <w:rtl/>
        </w:rPr>
        <w:t xml:space="preserve"> </w:t>
      </w:r>
      <w:r w:rsidRPr="002132E2">
        <w:rPr>
          <w:rFonts w:cs="David"/>
          <w:sz w:val="26"/>
          <w:szCs w:val="26"/>
          <w:rtl/>
        </w:rPr>
        <w:t>בהתאם להחלטת בית המשפט,</w:t>
      </w:r>
      <w:r w:rsidRPr="002132E2">
        <w:rPr>
          <w:rFonts w:cs="David" w:hint="cs"/>
          <w:sz w:val="26"/>
          <w:szCs w:val="26"/>
          <w:rtl/>
        </w:rPr>
        <w:t xml:space="preserve"> </w:t>
      </w:r>
      <w:r w:rsidRPr="002132E2">
        <w:rPr>
          <w:rFonts w:cs="David"/>
          <w:sz w:val="26"/>
          <w:szCs w:val="26"/>
          <w:rtl/>
        </w:rPr>
        <w:t xml:space="preserve">התייחסה הוועדה המחוזית לבדיקות התחבורתיות שנערכו במסגרת </w:t>
      </w:r>
      <w:proofErr w:type="spellStart"/>
      <w:r w:rsidRPr="002132E2">
        <w:rPr>
          <w:rFonts w:cs="David"/>
          <w:sz w:val="26"/>
          <w:szCs w:val="26"/>
          <w:rtl/>
        </w:rPr>
        <w:t>התכנית</w:t>
      </w:r>
      <w:proofErr w:type="spellEnd"/>
      <w:r w:rsidRPr="002132E2">
        <w:rPr>
          <w:rFonts w:cs="David" w:hint="cs"/>
          <w:sz w:val="26"/>
          <w:szCs w:val="26"/>
          <w:rtl/>
        </w:rPr>
        <w:t xml:space="preserve">, וציינה </w:t>
      </w:r>
      <w:r w:rsidRPr="002132E2">
        <w:rPr>
          <w:rFonts w:cs="David"/>
          <w:sz w:val="26"/>
          <w:szCs w:val="26"/>
          <w:rtl/>
        </w:rPr>
        <w:t>כי בוצע תיאום עם צוות התכנון של העיר העתיקה</w:t>
      </w:r>
      <w:r w:rsidRPr="002132E2">
        <w:rPr>
          <w:rFonts w:cs="David" w:hint="cs"/>
          <w:sz w:val="26"/>
          <w:szCs w:val="26"/>
          <w:rtl/>
        </w:rPr>
        <w:t xml:space="preserve"> וצירפה </w:t>
      </w:r>
      <w:r w:rsidRPr="002132E2">
        <w:rPr>
          <w:rFonts w:cs="David"/>
          <w:sz w:val="26"/>
          <w:szCs w:val="26"/>
          <w:rtl/>
        </w:rPr>
        <w:t xml:space="preserve">תכתובת המתעדת תיאום זה, </w:t>
      </w:r>
      <w:r w:rsidRPr="002132E2">
        <w:rPr>
          <w:rFonts w:cs="David" w:hint="cs"/>
          <w:sz w:val="26"/>
          <w:szCs w:val="26"/>
          <w:rtl/>
        </w:rPr>
        <w:t>אשר במסגרתו</w:t>
      </w:r>
      <w:r w:rsidRPr="002132E2">
        <w:rPr>
          <w:rFonts w:cs="David"/>
          <w:sz w:val="26"/>
          <w:szCs w:val="26"/>
          <w:rtl/>
        </w:rPr>
        <w:t xml:space="preserve"> הומלץ </w:t>
      </w:r>
      <w:r>
        <w:rPr>
          <w:rFonts w:cs="David" w:hint="cs"/>
          <w:sz w:val="26"/>
          <w:szCs w:val="26"/>
          <w:rtl/>
        </w:rPr>
        <w:t xml:space="preserve">כאמור </w:t>
      </w:r>
      <w:r w:rsidRPr="002132E2">
        <w:rPr>
          <w:rFonts w:cs="David"/>
          <w:sz w:val="26"/>
          <w:szCs w:val="26"/>
          <w:rtl/>
        </w:rPr>
        <w:t>שלא להרחיב את ה</w:t>
      </w:r>
      <w:r>
        <w:rPr>
          <w:rFonts w:cs="David" w:hint="cs"/>
          <w:sz w:val="26"/>
          <w:szCs w:val="26"/>
          <w:rtl/>
        </w:rPr>
        <w:t>מיסעות בדרך ירושלים</w:t>
      </w:r>
      <w:r w:rsidRPr="002132E2">
        <w:rPr>
          <w:rFonts w:cs="David"/>
          <w:sz w:val="26"/>
          <w:szCs w:val="26"/>
          <w:rtl/>
        </w:rPr>
        <w:t>. עוד צוין כי נערכו תיאומים גם עם יועץ התנועה של לשכת התכנון, וכי קיים נספח תנועה המתייחס גם לתנועה סביב המגרש</w:t>
      </w:r>
      <w:r w:rsidRPr="002132E2">
        <w:rPr>
          <w:rFonts w:cs="David"/>
          <w:sz w:val="26"/>
          <w:szCs w:val="26"/>
        </w:rPr>
        <w:t>.</w:t>
      </w:r>
    </w:p>
    <w:p w14:paraId="2BEDA61C"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Pr>
          <w:rFonts w:cs="David" w:hint="cs"/>
          <w:sz w:val="26"/>
          <w:szCs w:val="26"/>
          <w:rtl/>
        </w:rPr>
        <w:t xml:space="preserve">לאור האמור, </w:t>
      </w:r>
      <w:proofErr w:type="spellStart"/>
      <w:r>
        <w:rPr>
          <w:rFonts w:cs="David" w:hint="cs"/>
          <w:sz w:val="26"/>
          <w:szCs w:val="26"/>
          <w:rtl/>
        </w:rPr>
        <w:t>ו</w:t>
      </w:r>
      <w:r w:rsidRPr="002132E2">
        <w:rPr>
          <w:rFonts w:cs="David" w:hint="cs"/>
          <w:sz w:val="26"/>
          <w:szCs w:val="26"/>
          <w:rtl/>
        </w:rPr>
        <w:t>משלא</w:t>
      </w:r>
      <w:proofErr w:type="spellEnd"/>
      <w:r w:rsidRPr="002132E2">
        <w:rPr>
          <w:rFonts w:cs="David" w:hint="cs"/>
          <w:sz w:val="26"/>
          <w:szCs w:val="26"/>
          <w:rtl/>
        </w:rPr>
        <w:t xml:space="preserve"> מצאנו כל עיגון לטענה כי הוועדה המחוזית ביקשה לקבוע תקן חניה מירבי, הרי שהחלטת הוועדה הארכיטקטונית, ככל שנסמכת על החלטה של הוועדה המחוזית כאמור</w:t>
      </w:r>
      <w:r>
        <w:rPr>
          <w:rFonts w:cs="David" w:hint="cs"/>
          <w:sz w:val="26"/>
          <w:szCs w:val="26"/>
          <w:rtl/>
        </w:rPr>
        <w:t xml:space="preserve"> </w:t>
      </w:r>
      <w:r>
        <w:rPr>
          <w:rFonts w:cs="David"/>
          <w:sz w:val="26"/>
          <w:szCs w:val="26"/>
          <w:rtl/>
        </w:rPr>
        <w:t>–</w:t>
      </w:r>
      <w:r>
        <w:rPr>
          <w:rFonts w:cs="David" w:hint="cs"/>
          <w:sz w:val="26"/>
          <w:szCs w:val="26"/>
          <w:rtl/>
        </w:rPr>
        <w:t xml:space="preserve"> מוטעית</w:t>
      </w:r>
      <w:r w:rsidRPr="002132E2">
        <w:rPr>
          <w:rFonts w:cs="David" w:hint="cs"/>
          <w:sz w:val="26"/>
          <w:szCs w:val="26"/>
          <w:rtl/>
        </w:rPr>
        <w:t xml:space="preserve">. </w:t>
      </w:r>
    </w:p>
    <w:p w14:paraId="570A5A3C"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2132E2">
        <w:rPr>
          <w:rFonts w:cs="David"/>
          <w:sz w:val="26"/>
          <w:szCs w:val="26"/>
          <w:rtl/>
        </w:rPr>
        <w:lastRenderedPageBreak/>
        <w:t xml:space="preserve">מסקנה זו אינה משתנה גם </w:t>
      </w:r>
      <w:r>
        <w:rPr>
          <w:rFonts w:cs="David" w:hint="cs"/>
          <w:sz w:val="26"/>
          <w:szCs w:val="26"/>
          <w:rtl/>
        </w:rPr>
        <w:t xml:space="preserve">נוכח </w:t>
      </w:r>
      <w:r w:rsidRPr="002132E2">
        <w:rPr>
          <w:rFonts w:cs="David"/>
          <w:sz w:val="26"/>
          <w:szCs w:val="26"/>
          <w:rtl/>
        </w:rPr>
        <w:t xml:space="preserve">מסמך מדיניות החניה </w:t>
      </w:r>
      <w:r>
        <w:rPr>
          <w:rFonts w:cs="David" w:hint="cs"/>
          <w:sz w:val="26"/>
          <w:szCs w:val="26"/>
          <w:rtl/>
        </w:rPr>
        <w:t xml:space="preserve">שלפיו </w:t>
      </w:r>
      <w:r w:rsidRPr="002132E2">
        <w:rPr>
          <w:rFonts w:cs="David"/>
          <w:sz w:val="26"/>
          <w:szCs w:val="26"/>
          <w:rtl/>
        </w:rPr>
        <w:t xml:space="preserve">מדיניות החניה </w:t>
      </w:r>
      <w:r>
        <w:rPr>
          <w:rFonts w:cs="David" w:hint="cs"/>
          <w:sz w:val="26"/>
          <w:szCs w:val="26"/>
          <w:rtl/>
        </w:rPr>
        <w:t xml:space="preserve">בעיר העתיקה </w:t>
      </w:r>
      <w:r w:rsidRPr="002132E2">
        <w:rPr>
          <w:rFonts w:cs="David"/>
          <w:sz w:val="26"/>
          <w:szCs w:val="26"/>
          <w:rtl/>
        </w:rPr>
        <w:t>תיקבע "עפ"י</w:t>
      </w:r>
      <w:r w:rsidRPr="002132E2">
        <w:rPr>
          <w:rFonts w:cs="David" w:hint="cs"/>
          <w:sz w:val="26"/>
          <w:szCs w:val="26"/>
          <w:rtl/>
        </w:rPr>
        <w:t xml:space="preserve"> </w:t>
      </w:r>
      <w:r w:rsidRPr="002132E2">
        <w:rPr>
          <w:rFonts w:cs="David"/>
          <w:sz w:val="26"/>
          <w:szCs w:val="26"/>
          <w:rtl/>
        </w:rPr>
        <w:t xml:space="preserve">תכנית מפורטת שנמצאת בהכנה ובהתאם להמלצות הוועדה הארכיטקטונית". </w:t>
      </w:r>
      <w:r>
        <w:rPr>
          <w:rFonts w:cs="David" w:hint="cs"/>
          <w:sz w:val="26"/>
          <w:szCs w:val="26"/>
          <w:rtl/>
        </w:rPr>
        <w:t xml:space="preserve">מושכלות יסוד, כי </w:t>
      </w:r>
      <w:r w:rsidRPr="006C7878">
        <w:rPr>
          <w:rFonts w:cs="David" w:hint="cs"/>
          <w:sz w:val="26"/>
          <w:szCs w:val="26"/>
          <w:rtl/>
        </w:rPr>
        <w:t>אין ב</w:t>
      </w:r>
      <w:r>
        <w:rPr>
          <w:rFonts w:cs="David" w:hint="cs"/>
          <w:sz w:val="26"/>
          <w:szCs w:val="26"/>
          <w:rtl/>
        </w:rPr>
        <w:t xml:space="preserve">אמור בו </w:t>
      </w:r>
      <w:r w:rsidRPr="006C7878">
        <w:rPr>
          <w:rFonts w:cs="David" w:hint="cs"/>
          <w:sz w:val="26"/>
          <w:szCs w:val="26"/>
          <w:rtl/>
        </w:rPr>
        <w:t>כדי לייתר את חובתה של הוועדה המקומית להפעיל שיקול דעת</w:t>
      </w:r>
      <w:r>
        <w:rPr>
          <w:rFonts w:cs="David" w:hint="cs"/>
          <w:sz w:val="26"/>
          <w:szCs w:val="26"/>
          <w:rtl/>
        </w:rPr>
        <w:t>ה</w:t>
      </w:r>
      <w:r w:rsidRPr="006C7878">
        <w:rPr>
          <w:rFonts w:cs="David" w:hint="cs"/>
          <w:sz w:val="26"/>
          <w:szCs w:val="26"/>
          <w:rtl/>
        </w:rPr>
        <w:t xml:space="preserve"> </w:t>
      </w:r>
      <w:r>
        <w:rPr>
          <w:rFonts w:cs="David" w:hint="cs"/>
          <w:sz w:val="26"/>
          <w:szCs w:val="26"/>
          <w:rtl/>
        </w:rPr>
        <w:t>ה</w:t>
      </w:r>
      <w:r w:rsidRPr="006C7878">
        <w:rPr>
          <w:rFonts w:cs="David" w:hint="cs"/>
          <w:sz w:val="26"/>
          <w:szCs w:val="26"/>
          <w:rtl/>
        </w:rPr>
        <w:t>עצמאי, ולבחון בעצמה את הדרישה להחלת תקן מירבי.</w:t>
      </w:r>
    </w:p>
    <w:p w14:paraId="4334A1E0"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6C7878">
        <w:rPr>
          <w:rFonts w:cs="David" w:hint="cs"/>
          <w:sz w:val="26"/>
          <w:szCs w:val="26"/>
          <w:rtl/>
        </w:rPr>
        <w:t xml:space="preserve"> </w:t>
      </w:r>
      <w:r>
        <w:rPr>
          <w:rFonts w:cs="David" w:hint="cs"/>
          <w:sz w:val="26"/>
          <w:szCs w:val="26"/>
          <w:rtl/>
        </w:rPr>
        <w:t>אף שהוועדה</w:t>
      </w:r>
      <w:r w:rsidRPr="006C7878">
        <w:rPr>
          <w:rFonts w:cs="David" w:hint="cs"/>
          <w:sz w:val="26"/>
          <w:szCs w:val="26"/>
          <w:rtl/>
        </w:rPr>
        <w:t xml:space="preserve"> המקומית רשאית להביא בחשבון את עמדת הוועדה הארכיטקטונית</w:t>
      </w:r>
      <w:r>
        <w:rPr>
          <w:rFonts w:cs="David" w:hint="cs"/>
          <w:sz w:val="26"/>
          <w:szCs w:val="26"/>
          <w:rtl/>
        </w:rPr>
        <w:t xml:space="preserve"> (ובהתעלם מסוגיית סמכותה של הוועדה הארכיטקטונית)</w:t>
      </w:r>
      <w:r w:rsidRPr="006C7878">
        <w:rPr>
          <w:rFonts w:cs="David" w:hint="cs"/>
          <w:sz w:val="26"/>
          <w:szCs w:val="26"/>
          <w:rtl/>
        </w:rPr>
        <w:t xml:space="preserve">, אין משמעות הדבר כי היא רשאית לאמצה באופן אוטומטי, או לראות בה תחליף להפעלת שיקול דעתה כרשות רישוי. מנוסח החלטה הוועדה המקומית </w:t>
      </w:r>
      <w:r>
        <w:rPr>
          <w:rFonts w:cs="David" w:hint="cs"/>
          <w:sz w:val="26"/>
          <w:szCs w:val="26"/>
          <w:rtl/>
        </w:rPr>
        <w:t xml:space="preserve">עולה כי זו </w:t>
      </w:r>
      <w:r w:rsidRPr="006C7878">
        <w:rPr>
          <w:rFonts w:cs="David" w:hint="cs"/>
          <w:sz w:val="26"/>
          <w:szCs w:val="26"/>
          <w:rtl/>
        </w:rPr>
        <w:t xml:space="preserve">נסמכה על החלטת הוועדה הארכיטקטונית כבסיס לדרישה להחלת תקן מחמיר באופן "עיוור", מבלי שבחנה באופן עצמאי את הדרישה, שקלה, והבהירה מדוע בחרה לאמץ את המלצתה. </w:t>
      </w:r>
    </w:p>
    <w:p w14:paraId="5532EA16"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cs="David"/>
          <w:sz w:val="26"/>
          <w:szCs w:val="26"/>
        </w:rPr>
      </w:pPr>
      <w:r w:rsidRPr="004C096F">
        <w:rPr>
          <w:rFonts w:cs="David" w:hint="cs"/>
          <w:sz w:val="26"/>
          <w:szCs w:val="26"/>
          <w:rtl/>
        </w:rPr>
        <w:t xml:space="preserve">ודוק, הוועדה המקומית אינה רשאית במסגרת מסמך מדיניות החניה שלה, להאציל את סמכותה ואת שיקול הדעת המוקנה לה בסוגיית תקני החניה לוועדה הארכיטקטונית, ובוודאי שאינה רשאית להסתמך על עמדתה מבלי להפעיל שיקול דעת עצמאי. </w:t>
      </w:r>
    </w:p>
    <w:p w14:paraId="1D4B346C" w14:textId="77777777" w:rsidR="002C65E2" w:rsidRPr="00A444C2" w:rsidRDefault="002C65E2" w:rsidP="002C65E2">
      <w:pPr>
        <w:suppressLineNumbers/>
        <w:overflowPunct w:val="0"/>
        <w:autoSpaceDE w:val="0"/>
        <w:autoSpaceDN w:val="0"/>
        <w:adjustRightInd w:val="0"/>
        <w:spacing w:before="240" w:line="360" w:lineRule="auto"/>
        <w:ind w:left="340" w:right="-284"/>
        <w:jc w:val="both"/>
        <w:textAlignment w:val="baseline"/>
        <w:rPr>
          <w:rFonts w:cs="David"/>
          <w:sz w:val="26"/>
          <w:szCs w:val="26"/>
        </w:rPr>
      </w:pPr>
      <w:r w:rsidRPr="00A444C2">
        <w:rPr>
          <w:rFonts w:ascii="David" w:hAnsi="David" w:cs="David"/>
          <w:b/>
          <w:bCs/>
          <w:sz w:val="28"/>
          <w:szCs w:val="28"/>
          <w:u w:val="single"/>
          <w:rtl/>
        </w:rPr>
        <w:t>סיכום</w:t>
      </w:r>
    </w:p>
    <w:p w14:paraId="115F91BF"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ascii="David" w:hAnsi="David" w:cs="David"/>
          <w:sz w:val="26"/>
          <w:szCs w:val="26"/>
        </w:rPr>
      </w:pPr>
      <w:r>
        <w:rPr>
          <w:rFonts w:ascii="David" w:hAnsi="David" w:cs="David"/>
          <w:sz w:val="26"/>
          <w:szCs w:val="26"/>
          <w:rtl/>
        </w:rPr>
        <w:t xml:space="preserve">אנו מקבלים את </w:t>
      </w:r>
      <w:proofErr w:type="spellStart"/>
      <w:r>
        <w:rPr>
          <w:rFonts w:ascii="David" w:hAnsi="David" w:cs="David"/>
          <w:sz w:val="26"/>
          <w:szCs w:val="26"/>
          <w:rtl/>
        </w:rPr>
        <w:t>העררים</w:t>
      </w:r>
      <w:proofErr w:type="spellEnd"/>
      <w:r>
        <w:rPr>
          <w:rFonts w:ascii="David" w:hAnsi="David" w:cs="David"/>
          <w:sz w:val="26"/>
          <w:szCs w:val="26"/>
          <w:rtl/>
        </w:rPr>
        <w:t xml:space="preserve"> ומאשרים </w:t>
      </w:r>
      <w:r>
        <w:rPr>
          <w:rFonts w:ascii="David" w:hAnsi="David" w:cs="David" w:hint="cs"/>
          <w:sz w:val="26"/>
          <w:szCs w:val="26"/>
          <w:rtl/>
        </w:rPr>
        <w:t>הבקשה להיתר בכפוף לכל התיקונים הנדרשים כאמור בהחלטתנו, כשהוצאת ההיתר תהיה כפופה לכל התיקונים הנ"ל</w:t>
      </w:r>
      <w:r>
        <w:rPr>
          <w:rFonts w:ascii="David" w:hAnsi="David" w:cs="David"/>
          <w:sz w:val="26"/>
          <w:szCs w:val="26"/>
          <w:rtl/>
        </w:rPr>
        <w:t>.</w:t>
      </w:r>
    </w:p>
    <w:p w14:paraId="1A670CD4" w14:textId="4AA737D9" w:rsidR="002C65E2" w:rsidRPr="00DA6FE0"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ascii="David" w:hAnsi="David" w:cs="David"/>
          <w:sz w:val="26"/>
          <w:szCs w:val="26"/>
        </w:rPr>
      </w:pPr>
      <w:r>
        <w:rPr>
          <w:rFonts w:ascii="David" w:hAnsi="David" w:cs="David"/>
          <w:sz w:val="26"/>
          <w:szCs w:val="26"/>
          <w:rtl/>
        </w:rPr>
        <w:t xml:space="preserve">לא מצאנו מניעה לאשר את </w:t>
      </w:r>
      <w:r>
        <w:rPr>
          <w:rFonts w:ascii="David" w:hAnsi="David" w:cs="David" w:hint="cs"/>
          <w:sz w:val="26"/>
          <w:szCs w:val="26"/>
          <w:rtl/>
        </w:rPr>
        <w:t xml:space="preserve">הבקשה להיתר </w:t>
      </w:r>
      <w:r>
        <w:rPr>
          <w:rFonts w:ascii="David" w:hAnsi="David" w:cs="David"/>
          <w:sz w:val="26"/>
          <w:szCs w:val="26"/>
          <w:rtl/>
        </w:rPr>
        <w:t xml:space="preserve">ולקדם את הוצאתו לפועל של </w:t>
      </w:r>
      <w:proofErr w:type="spellStart"/>
      <w:r>
        <w:rPr>
          <w:rFonts w:ascii="David" w:hAnsi="David" w:cs="David"/>
          <w:sz w:val="26"/>
          <w:szCs w:val="26"/>
          <w:rtl/>
        </w:rPr>
        <w:t>הפרוייקט</w:t>
      </w:r>
      <w:proofErr w:type="spellEnd"/>
      <w:r>
        <w:rPr>
          <w:rFonts w:ascii="David" w:hAnsi="David" w:cs="David" w:hint="cs"/>
          <w:sz w:val="26"/>
          <w:szCs w:val="26"/>
          <w:rtl/>
        </w:rPr>
        <w:t>, שחשיבותו הוכרה בהחלטות מוסדות התכנון</w:t>
      </w:r>
      <w:r w:rsidR="00554063">
        <w:rPr>
          <w:rFonts w:ascii="David" w:hAnsi="David" w:cs="David" w:hint="cs"/>
          <w:sz w:val="26"/>
          <w:szCs w:val="26"/>
          <w:rtl/>
        </w:rPr>
        <w:t xml:space="preserve">, וזאת בד בבד, יחד עם </w:t>
      </w:r>
      <w:proofErr w:type="spellStart"/>
      <w:r w:rsidR="00554063">
        <w:rPr>
          <w:rFonts w:ascii="David" w:hAnsi="David" w:cs="David" w:hint="cs"/>
          <w:sz w:val="26"/>
          <w:szCs w:val="26"/>
          <w:rtl/>
        </w:rPr>
        <w:t>התכנית</w:t>
      </w:r>
      <w:proofErr w:type="spellEnd"/>
      <w:r w:rsidR="00554063">
        <w:rPr>
          <w:rFonts w:ascii="David" w:hAnsi="David" w:cs="David" w:hint="cs"/>
          <w:sz w:val="26"/>
          <w:szCs w:val="26"/>
          <w:rtl/>
        </w:rPr>
        <w:t xml:space="preserve"> התחבורתית, ככל שזו תקודם</w:t>
      </w:r>
      <w:r>
        <w:rPr>
          <w:rFonts w:ascii="David" w:hAnsi="David" w:cs="David"/>
          <w:sz w:val="26"/>
          <w:szCs w:val="26"/>
          <w:rtl/>
        </w:rPr>
        <w:t>.</w:t>
      </w:r>
    </w:p>
    <w:p w14:paraId="7E63DC95" w14:textId="77777777" w:rsidR="002C65E2" w:rsidRPr="00F73ADB"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ascii="David" w:hAnsi="David" w:cs="David"/>
          <w:sz w:val="26"/>
          <w:szCs w:val="26"/>
        </w:rPr>
      </w:pPr>
      <w:r w:rsidRPr="00F73ADB">
        <w:rPr>
          <w:rFonts w:ascii="David" w:hAnsi="David" w:cs="David"/>
          <w:sz w:val="26"/>
          <w:szCs w:val="26"/>
          <w:rtl/>
        </w:rPr>
        <w:t>אנו מביעים את מורת רוחנו מהתנהלות</w:t>
      </w:r>
      <w:r w:rsidRPr="00F73ADB">
        <w:rPr>
          <w:rFonts w:ascii="David" w:hAnsi="David" w:cs="David" w:hint="cs"/>
          <w:sz w:val="26"/>
          <w:szCs w:val="26"/>
          <w:rtl/>
        </w:rPr>
        <w:t xml:space="preserve"> הוועדה המקומית</w:t>
      </w:r>
      <w:r w:rsidRPr="00F73ADB">
        <w:rPr>
          <w:rFonts w:ascii="David" w:hAnsi="David" w:cs="David"/>
          <w:sz w:val="26"/>
          <w:szCs w:val="26"/>
          <w:rtl/>
        </w:rPr>
        <w:t>, אשר ממאנ</w:t>
      </w:r>
      <w:r w:rsidRPr="00F73ADB">
        <w:rPr>
          <w:rFonts w:ascii="David" w:hAnsi="David" w:cs="David" w:hint="cs"/>
          <w:sz w:val="26"/>
          <w:szCs w:val="26"/>
          <w:rtl/>
        </w:rPr>
        <w:t>ת להשלים עם החלטת הוועדה המחוזית, וכיוצא בזה ל</w:t>
      </w:r>
      <w:r w:rsidRPr="00F73ADB">
        <w:rPr>
          <w:rFonts w:ascii="David" w:hAnsi="David" w:cs="David"/>
          <w:sz w:val="26"/>
          <w:szCs w:val="26"/>
          <w:rtl/>
        </w:rPr>
        <w:t>קדם את הבקש</w:t>
      </w:r>
      <w:r w:rsidRPr="00F73ADB">
        <w:rPr>
          <w:rFonts w:ascii="David" w:hAnsi="David" w:cs="David" w:hint="cs"/>
          <w:sz w:val="26"/>
          <w:szCs w:val="26"/>
          <w:rtl/>
        </w:rPr>
        <w:t xml:space="preserve">ה </w:t>
      </w:r>
      <w:r w:rsidRPr="00F73ADB">
        <w:rPr>
          <w:rFonts w:ascii="David" w:hAnsi="David" w:cs="David"/>
          <w:sz w:val="26"/>
          <w:szCs w:val="26"/>
          <w:rtl/>
        </w:rPr>
        <w:t xml:space="preserve">להיתר ומעכבת את </w:t>
      </w:r>
      <w:proofErr w:type="spellStart"/>
      <w:r w:rsidRPr="00F73ADB">
        <w:rPr>
          <w:rFonts w:ascii="David" w:hAnsi="David" w:cs="David"/>
          <w:sz w:val="26"/>
          <w:szCs w:val="26"/>
          <w:rtl/>
        </w:rPr>
        <w:t>הפרוייקט</w:t>
      </w:r>
      <w:proofErr w:type="spellEnd"/>
      <w:r w:rsidRPr="00F73ADB">
        <w:rPr>
          <w:rFonts w:ascii="David" w:hAnsi="David" w:cs="David" w:hint="cs"/>
          <w:sz w:val="26"/>
          <w:szCs w:val="26"/>
          <w:rtl/>
        </w:rPr>
        <w:t>. כל זאת</w:t>
      </w:r>
      <w:r w:rsidRPr="00F73ADB">
        <w:rPr>
          <w:rFonts w:ascii="David" w:hAnsi="David" w:cs="David"/>
          <w:sz w:val="26"/>
          <w:szCs w:val="26"/>
          <w:rtl/>
        </w:rPr>
        <w:t xml:space="preserve">, </w:t>
      </w:r>
      <w:r w:rsidRPr="00F73ADB">
        <w:rPr>
          <w:rFonts w:ascii="David" w:hAnsi="David" w:cs="David" w:hint="cs"/>
          <w:sz w:val="26"/>
          <w:szCs w:val="26"/>
          <w:rtl/>
        </w:rPr>
        <w:t xml:space="preserve">לאחר שהליך קידומו של </w:t>
      </w:r>
      <w:proofErr w:type="spellStart"/>
      <w:r w:rsidRPr="00F73ADB">
        <w:rPr>
          <w:rFonts w:ascii="David" w:hAnsi="David" w:cs="David" w:hint="cs"/>
          <w:sz w:val="26"/>
          <w:szCs w:val="26"/>
          <w:rtl/>
        </w:rPr>
        <w:t>הפרוייקט</w:t>
      </w:r>
      <w:proofErr w:type="spellEnd"/>
      <w:r w:rsidRPr="00F73ADB">
        <w:rPr>
          <w:rFonts w:ascii="David" w:hAnsi="David" w:cs="David" w:hint="cs"/>
          <w:sz w:val="26"/>
          <w:szCs w:val="26"/>
          <w:rtl/>
        </w:rPr>
        <w:t xml:space="preserve"> החל לפני שנים רבות, וכשמעל ראשה של העוררת "מרחפת" </w:t>
      </w:r>
      <w:r w:rsidRPr="00F73ADB">
        <w:rPr>
          <w:rFonts w:cs="David" w:hint="cs"/>
          <w:sz w:val="26"/>
          <w:szCs w:val="26"/>
          <w:rtl/>
        </w:rPr>
        <w:t xml:space="preserve">ההתניה לעמידה בלוחות הזמנים כתנאי לתקצוב הפרויקט על ידי </w:t>
      </w:r>
      <w:proofErr w:type="spellStart"/>
      <w:r w:rsidRPr="00F73ADB">
        <w:rPr>
          <w:rFonts w:cs="David" w:hint="cs"/>
          <w:sz w:val="26"/>
          <w:szCs w:val="26"/>
          <w:rtl/>
        </w:rPr>
        <w:t>הות"ת</w:t>
      </w:r>
      <w:proofErr w:type="spellEnd"/>
      <w:r w:rsidRPr="00F73ADB">
        <w:rPr>
          <w:rFonts w:cs="David" w:hint="cs"/>
          <w:sz w:val="26"/>
          <w:szCs w:val="26"/>
          <w:rtl/>
        </w:rPr>
        <w:t>.</w:t>
      </w:r>
    </w:p>
    <w:p w14:paraId="5812297A" w14:textId="29709214" w:rsidR="002C65E2" w:rsidRPr="00F73ADB"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ascii="David" w:hAnsi="David" w:cs="David"/>
          <w:b/>
          <w:bCs/>
          <w:sz w:val="26"/>
          <w:szCs w:val="26"/>
        </w:rPr>
      </w:pPr>
      <w:r w:rsidRPr="00F73ADB">
        <w:rPr>
          <w:rStyle w:val="default"/>
          <w:rFonts w:ascii="David" w:hAnsi="David" w:cs="David"/>
          <w:b/>
          <w:bCs/>
          <w:rtl/>
        </w:rPr>
        <w:t xml:space="preserve">אנו </w:t>
      </w:r>
      <w:r w:rsidRPr="00356281">
        <w:rPr>
          <w:rStyle w:val="default"/>
          <w:rFonts w:ascii="David" w:hAnsi="David" w:cs="David"/>
          <w:b/>
          <w:bCs/>
          <w:rtl/>
        </w:rPr>
        <w:t xml:space="preserve">מפנים את הצדדים </w:t>
      </w:r>
      <w:hyperlink r:id="rId59" w:history="1">
        <w:r w:rsidRPr="00356281">
          <w:rPr>
            <w:rStyle w:val="Hyperlink"/>
            <w:rFonts w:ascii="David" w:hAnsi="David" w:cs="David"/>
            <w:b/>
            <w:bCs/>
            <w:color w:val="auto"/>
            <w:sz w:val="26"/>
            <w:szCs w:val="26"/>
            <w:u w:val="none"/>
            <w:rtl/>
          </w:rPr>
          <w:t>לסעיף 152(א)(3)</w:t>
        </w:r>
      </w:hyperlink>
      <w:r w:rsidRPr="00356281">
        <w:rPr>
          <w:rStyle w:val="default"/>
          <w:rFonts w:ascii="David" w:hAnsi="David" w:cs="David"/>
          <w:b/>
          <w:bCs/>
          <w:rtl/>
        </w:rPr>
        <w:t xml:space="preserve"> ל</w:t>
      </w:r>
      <w:r w:rsidRPr="00356281">
        <w:rPr>
          <w:rStyle w:val="default"/>
          <w:rFonts w:ascii="David" w:hAnsi="David" w:cs="David" w:hint="cs"/>
          <w:b/>
          <w:bCs/>
          <w:rtl/>
        </w:rPr>
        <w:t>חוק</w:t>
      </w:r>
      <w:r w:rsidRPr="00356281">
        <w:rPr>
          <w:rStyle w:val="default"/>
          <w:rFonts w:ascii="David" w:hAnsi="David" w:cs="David"/>
          <w:b/>
          <w:bCs/>
          <w:rtl/>
        </w:rPr>
        <w:t xml:space="preserve">, הקובע </w:t>
      </w:r>
      <w:r w:rsidRPr="00356281">
        <w:rPr>
          <w:rFonts w:ascii="David" w:hAnsi="David" w:cs="David" w:hint="cs"/>
          <w:b/>
          <w:bCs/>
          <w:sz w:val="26"/>
          <w:szCs w:val="26"/>
          <w:rtl/>
        </w:rPr>
        <w:t xml:space="preserve">כי </w:t>
      </w:r>
      <w:r w:rsidRPr="00356281">
        <w:rPr>
          <w:rFonts w:ascii="David" w:hAnsi="David" w:cs="David"/>
          <w:b/>
          <w:bCs/>
          <w:sz w:val="26"/>
          <w:szCs w:val="26"/>
          <w:rtl/>
        </w:rPr>
        <w:t xml:space="preserve">במקרה בו הוועדה המקומית לא </w:t>
      </w:r>
      <w:r w:rsidR="00554063">
        <w:rPr>
          <w:rFonts w:ascii="David" w:hAnsi="David" w:cs="David" w:hint="cs"/>
          <w:b/>
          <w:bCs/>
          <w:sz w:val="26"/>
          <w:szCs w:val="26"/>
          <w:rtl/>
        </w:rPr>
        <w:t xml:space="preserve">תנפיק </w:t>
      </w:r>
      <w:r w:rsidRPr="00356281">
        <w:rPr>
          <w:rFonts w:ascii="David" w:hAnsi="David" w:cs="David"/>
          <w:b/>
          <w:bCs/>
          <w:sz w:val="26"/>
          <w:szCs w:val="26"/>
          <w:rtl/>
        </w:rPr>
        <w:t>את ההיתר בבקשה שאושרה ע"י ועדת הערר במועד שנקבע בחוק, רשאי מבקש ההיתר לפנות לרשות הרישוי</w:t>
      </w:r>
      <w:r w:rsidRPr="00F73ADB">
        <w:rPr>
          <w:rFonts w:ascii="David" w:hAnsi="David" w:cs="David"/>
          <w:b/>
          <w:bCs/>
          <w:sz w:val="26"/>
          <w:szCs w:val="26"/>
          <w:rtl/>
        </w:rPr>
        <w:t xml:space="preserve"> הארצית כהגדרתה בסעיף 158ס</w:t>
      </w:r>
      <w:r w:rsidRPr="00F73ADB">
        <w:rPr>
          <w:rFonts w:ascii="David" w:hAnsi="David" w:cs="David" w:hint="cs"/>
          <w:b/>
          <w:bCs/>
          <w:sz w:val="26"/>
          <w:szCs w:val="26"/>
          <w:rtl/>
        </w:rPr>
        <w:t>'</w:t>
      </w:r>
      <w:r w:rsidRPr="00F73ADB">
        <w:rPr>
          <w:rFonts w:ascii="David" w:hAnsi="David" w:cs="David"/>
          <w:b/>
          <w:bCs/>
          <w:sz w:val="26"/>
          <w:szCs w:val="26"/>
          <w:rtl/>
        </w:rPr>
        <w:t xml:space="preserve"> </w:t>
      </w:r>
      <w:r w:rsidRPr="00F73ADB">
        <w:rPr>
          <w:rFonts w:ascii="David" w:hAnsi="David" w:cs="David" w:hint="cs"/>
          <w:b/>
          <w:bCs/>
          <w:sz w:val="26"/>
          <w:szCs w:val="26"/>
          <w:rtl/>
        </w:rPr>
        <w:t xml:space="preserve">לחוק </w:t>
      </w:r>
      <w:r w:rsidRPr="00F73ADB">
        <w:rPr>
          <w:rFonts w:ascii="David" w:hAnsi="David" w:cs="David"/>
          <w:b/>
          <w:bCs/>
          <w:sz w:val="26"/>
          <w:szCs w:val="26"/>
          <w:rtl/>
        </w:rPr>
        <w:t xml:space="preserve">לשם הוצאת ההיתר. </w:t>
      </w:r>
    </w:p>
    <w:p w14:paraId="4BCE1625" w14:textId="17DCD5EB"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ascii="David" w:hAnsi="David" w:cs="David"/>
          <w:sz w:val="26"/>
          <w:szCs w:val="26"/>
        </w:rPr>
      </w:pPr>
      <w:r>
        <w:rPr>
          <w:rFonts w:ascii="David" w:hAnsi="David" w:cs="David" w:hint="cs"/>
          <w:sz w:val="26"/>
          <w:szCs w:val="26"/>
          <w:rtl/>
        </w:rPr>
        <w:t xml:space="preserve">לפיכך, </w:t>
      </w:r>
      <w:r w:rsidRPr="00397F58">
        <w:rPr>
          <w:rFonts w:ascii="David" w:hAnsi="David" w:cs="David"/>
          <w:sz w:val="26"/>
          <w:szCs w:val="26"/>
          <w:rtl/>
        </w:rPr>
        <w:t xml:space="preserve">ככל שהוועדה המקומית לא תיתן לעוררת את היתר הבניה בתוך </w:t>
      </w:r>
      <w:r w:rsidR="00FA6234">
        <w:rPr>
          <w:rFonts w:ascii="David" w:hAnsi="David" w:cs="David" w:hint="cs"/>
          <w:sz w:val="26"/>
          <w:szCs w:val="26"/>
          <w:rtl/>
        </w:rPr>
        <w:t>15</w:t>
      </w:r>
      <w:r>
        <w:rPr>
          <w:rFonts w:ascii="David" w:hAnsi="David" w:cs="David" w:hint="cs"/>
          <w:sz w:val="26"/>
          <w:szCs w:val="26"/>
          <w:rtl/>
        </w:rPr>
        <w:t xml:space="preserve"> </w:t>
      </w:r>
      <w:r w:rsidRPr="00397F58">
        <w:rPr>
          <w:rFonts w:ascii="David" w:hAnsi="David" w:cs="David"/>
          <w:sz w:val="26"/>
          <w:szCs w:val="26"/>
          <w:rtl/>
        </w:rPr>
        <w:t>ימים ממילוי התנאים להוצאת ההיתר</w:t>
      </w:r>
      <w:r>
        <w:rPr>
          <w:rFonts w:ascii="David" w:hAnsi="David" w:cs="David" w:hint="cs"/>
          <w:sz w:val="26"/>
          <w:szCs w:val="26"/>
          <w:rtl/>
        </w:rPr>
        <w:t xml:space="preserve"> ולאחר תיקון הבקשה להיתר</w:t>
      </w:r>
      <w:r w:rsidRPr="00397F58">
        <w:rPr>
          <w:rFonts w:ascii="David" w:hAnsi="David" w:cs="David"/>
          <w:sz w:val="26"/>
          <w:szCs w:val="26"/>
          <w:rtl/>
        </w:rPr>
        <w:t xml:space="preserve">, </w:t>
      </w:r>
      <w:r w:rsidRPr="004D3C39">
        <w:rPr>
          <w:rFonts w:ascii="David" w:hAnsi="David" w:cs="David"/>
          <w:b/>
          <w:bCs/>
          <w:sz w:val="26"/>
          <w:szCs w:val="26"/>
          <w:rtl/>
        </w:rPr>
        <w:t>תוכל העוררת לפנות לרשות הרישוי הארצית לשם הוצאת ההיתר</w:t>
      </w:r>
      <w:r w:rsidRPr="00397F58">
        <w:rPr>
          <w:rFonts w:ascii="David" w:hAnsi="David" w:cs="David"/>
          <w:sz w:val="26"/>
          <w:szCs w:val="26"/>
          <w:rtl/>
        </w:rPr>
        <w:t>.</w:t>
      </w:r>
    </w:p>
    <w:p w14:paraId="3C3467B4" w14:textId="77777777" w:rsidR="002C65E2" w:rsidRDefault="002C65E2" w:rsidP="002C65E2">
      <w:pPr>
        <w:pStyle w:val="ae"/>
        <w:numPr>
          <w:ilvl w:val="0"/>
          <w:numId w:val="14"/>
        </w:numPr>
        <w:suppressLineNumbers/>
        <w:overflowPunct w:val="0"/>
        <w:autoSpaceDE w:val="0"/>
        <w:autoSpaceDN w:val="0"/>
        <w:adjustRightInd w:val="0"/>
        <w:spacing w:before="240" w:line="360" w:lineRule="auto"/>
        <w:ind w:right="-284"/>
        <w:jc w:val="both"/>
        <w:textAlignment w:val="baseline"/>
        <w:rPr>
          <w:rFonts w:ascii="David" w:hAnsi="David" w:cs="David"/>
          <w:sz w:val="26"/>
          <w:szCs w:val="26"/>
        </w:rPr>
      </w:pPr>
      <w:r>
        <w:rPr>
          <w:rFonts w:ascii="David" w:hAnsi="David" w:cs="David"/>
          <w:sz w:val="26"/>
          <w:szCs w:val="26"/>
          <w:rtl/>
        </w:rPr>
        <w:lastRenderedPageBreak/>
        <w:t xml:space="preserve">בנסיבות העניין, לנוכח התוצאה אליה הגענו, </w:t>
      </w:r>
      <w:r>
        <w:rPr>
          <w:rFonts w:ascii="David" w:hAnsi="David" w:cs="David" w:hint="cs"/>
          <w:sz w:val="26"/>
          <w:szCs w:val="26"/>
          <w:rtl/>
        </w:rPr>
        <w:t xml:space="preserve">מספר הדיונים שקיימנו וריבוי הטענות, </w:t>
      </w:r>
      <w:r>
        <w:rPr>
          <w:rFonts w:ascii="David" w:hAnsi="David" w:cs="David"/>
          <w:sz w:val="26"/>
          <w:szCs w:val="26"/>
          <w:rtl/>
        </w:rPr>
        <w:t>ובשים לב להתנהלות הוועדה המקומית, החלטנו לחייב א</w:t>
      </w:r>
      <w:r>
        <w:rPr>
          <w:rFonts w:ascii="David" w:hAnsi="David" w:cs="David" w:hint="cs"/>
          <w:sz w:val="26"/>
          <w:szCs w:val="26"/>
          <w:rtl/>
        </w:rPr>
        <w:t xml:space="preserve">ת הוועדה המקומית </w:t>
      </w:r>
      <w:r>
        <w:rPr>
          <w:rFonts w:ascii="David" w:hAnsi="David" w:cs="David"/>
          <w:sz w:val="26"/>
          <w:szCs w:val="26"/>
          <w:rtl/>
        </w:rPr>
        <w:t>בהוצאות הליך זה</w:t>
      </w:r>
      <w:r>
        <w:rPr>
          <w:rFonts w:ascii="David" w:hAnsi="David" w:cs="David" w:hint="cs"/>
          <w:sz w:val="26"/>
          <w:szCs w:val="26"/>
          <w:rtl/>
        </w:rPr>
        <w:t>, וזאת על הצד המקל ביחס לנסיבות שבפנינו</w:t>
      </w:r>
      <w:r>
        <w:rPr>
          <w:rFonts w:ascii="David" w:hAnsi="David" w:cs="David"/>
          <w:sz w:val="26"/>
          <w:szCs w:val="26"/>
          <w:rtl/>
        </w:rPr>
        <w:t>.</w:t>
      </w:r>
    </w:p>
    <w:p w14:paraId="0DD51B73" w14:textId="56C4B527" w:rsidR="005B0A88" w:rsidRDefault="002C65E2" w:rsidP="001E64D4">
      <w:pPr>
        <w:pStyle w:val="ae"/>
        <w:numPr>
          <w:ilvl w:val="0"/>
          <w:numId w:val="14"/>
        </w:numPr>
        <w:suppressLineNumbers/>
        <w:overflowPunct w:val="0"/>
        <w:autoSpaceDE w:val="0"/>
        <w:autoSpaceDN w:val="0"/>
        <w:adjustRightInd w:val="0"/>
        <w:spacing w:before="240" w:line="360" w:lineRule="auto"/>
        <w:ind w:right="-284"/>
        <w:jc w:val="both"/>
        <w:textAlignment w:val="baseline"/>
        <w:rPr>
          <w:rFonts w:ascii="David" w:hAnsi="David" w:cs="David"/>
          <w:sz w:val="26"/>
          <w:szCs w:val="26"/>
        </w:rPr>
      </w:pPr>
      <w:r>
        <w:rPr>
          <w:rFonts w:ascii="David" w:hAnsi="David" w:cs="David"/>
          <w:sz w:val="26"/>
          <w:szCs w:val="26"/>
          <w:rtl/>
        </w:rPr>
        <w:t>ה</w:t>
      </w:r>
      <w:r>
        <w:rPr>
          <w:rFonts w:ascii="David" w:hAnsi="David" w:cs="David" w:hint="cs"/>
          <w:sz w:val="26"/>
          <w:szCs w:val="26"/>
          <w:rtl/>
        </w:rPr>
        <w:t xml:space="preserve">וועדה המקומית תישא </w:t>
      </w:r>
      <w:r>
        <w:rPr>
          <w:rFonts w:ascii="David" w:hAnsi="David" w:cs="David"/>
          <w:sz w:val="26"/>
          <w:szCs w:val="26"/>
          <w:rtl/>
        </w:rPr>
        <w:t>בהוצאותיה של העוררת בסכום של</w:t>
      </w:r>
      <w:r>
        <w:rPr>
          <w:rFonts w:ascii="David" w:hAnsi="David" w:cs="David" w:hint="cs"/>
          <w:sz w:val="26"/>
          <w:szCs w:val="26"/>
          <w:rtl/>
        </w:rPr>
        <w:t xml:space="preserve"> 35,000 </w:t>
      </w:r>
      <w:r>
        <w:rPr>
          <w:rFonts w:ascii="David" w:hAnsi="David" w:cs="David"/>
          <w:sz w:val="26"/>
          <w:szCs w:val="26"/>
          <w:rtl/>
        </w:rPr>
        <w:t>ש"ח + מע"מ.</w:t>
      </w:r>
      <w:r>
        <w:rPr>
          <w:rFonts w:ascii="David" w:hAnsi="David" w:cs="David" w:hint="cs"/>
          <w:sz w:val="26"/>
          <w:szCs w:val="26"/>
          <w:rtl/>
        </w:rPr>
        <w:t xml:space="preserve"> תוך שמובהר, כי </w:t>
      </w:r>
      <w:r w:rsidR="001E64D4">
        <w:rPr>
          <w:rFonts w:ascii="David" w:hAnsi="David" w:cs="David" w:hint="cs"/>
          <w:sz w:val="26"/>
          <w:szCs w:val="26"/>
          <w:rtl/>
        </w:rPr>
        <w:t xml:space="preserve">היה מקום </w:t>
      </w:r>
      <w:r>
        <w:rPr>
          <w:rFonts w:ascii="David" w:hAnsi="David" w:cs="David" w:hint="cs"/>
          <w:sz w:val="26"/>
          <w:szCs w:val="26"/>
          <w:rtl/>
        </w:rPr>
        <w:t>אף לחייב את הוועדה המקומית בהוצאות גבוהות יותר.</w:t>
      </w:r>
      <w:r>
        <w:rPr>
          <w:rFonts w:ascii="David" w:hAnsi="David" w:cs="David"/>
          <w:sz w:val="26"/>
          <w:szCs w:val="26"/>
          <w:rtl/>
        </w:rPr>
        <w:t xml:space="preserve"> התשלום יבוצע בתוך 30 ימים מהיום</w:t>
      </w:r>
      <w:r w:rsidR="001E64D4">
        <w:rPr>
          <w:rFonts w:ascii="David" w:hAnsi="David" w:cs="David" w:hint="cs"/>
          <w:sz w:val="26"/>
          <w:szCs w:val="26"/>
          <w:rtl/>
        </w:rPr>
        <w:t>.</w:t>
      </w:r>
    </w:p>
    <w:p w14:paraId="5814ABD4" w14:textId="77777777" w:rsidR="001E64D4" w:rsidRPr="001E64D4" w:rsidRDefault="001E64D4" w:rsidP="001E64D4">
      <w:pPr>
        <w:pStyle w:val="ae"/>
        <w:suppressLineNumbers/>
        <w:overflowPunct w:val="0"/>
        <w:autoSpaceDE w:val="0"/>
        <w:autoSpaceDN w:val="0"/>
        <w:adjustRightInd w:val="0"/>
        <w:spacing w:before="240" w:line="360" w:lineRule="auto"/>
        <w:ind w:left="700" w:right="-284"/>
        <w:jc w:val="both"/>
        <w:textAlignment w:val="baseline"/>
        <w:rPr>
          <w:rFonts w:ascii="David" w:hAnsi="David" w:cs="David"/>
          <w:sz w:val="26"/>
          <w:szCs w:val="26"/>
          <w:rtl/>
        </w:rPr>
      </w:pPr>
    </w:p>
    <w:p w14:paraId="1D196E18" w14:textId="0A9CD3C9" w:rsidR="00A45FDE" w:rsidRPr="00280BE5" w:rsidRDefault="003C52B6" w:rsidP="005B0A88">
      <w:pPr>
        <w:pStyle w:val="NormalWeb"/>
        <w:shd w:val="clear" w:color="auto" w:fill="FFFFFF"/>
        <w:bidi/>
        <w:spacing w:before="180" w:beforeAutospacing="0" w:after="180" w:afterAutospacing="0"/>
        <w:jc w:val="both"/>
        <w:rPr>
          <w:rFonts w:ascii="David" w:hAnsi="David" w:cs="David"/>
          <w:b/>
          <w:bCs/>
          <w:color w:val="000000" w:themeColor="text1"/>
          <w:rtl/>
        </w:rPr>
      </w:pPr>
      <w:r w:rsidRPr="00B314D9">
        <w:rPr>
          <w:rFonts w:ascii="David" w:hAnsi="David" w:cs="David" w:hint="cs"/>
          <w:b/>
          <w:bCs/>
          <w:color w:val="000000" w:themeColor="text1"/>
          <w:rtl/>
        </w:rPr>
        <w:t xml:space="preserve"> </w:t>
      </w:r>
      <w:r w:rsidR="00A45FDE" w:rsidRPr="00B314D9">
        <w:rPr>
          <w:rFonts w:ascii="David" w:hAnsi="David" w:cs="David" w:hint="cs"/>
          <w:b/>
          <w:bCs/>
          <w:color w:val="000000" w:themeColor="text1"/>
          <w:rtl/>
        </w:rPr>
        <w:t xml:space="preserve">ניתנה ביום </w:t>
      </w:r>
      <w:r w:rsidR="00B314D9">
        <w:rPr>
          <w:rFonts w:ascii="David" w:hAnsi="David" w:cs="David" w:hint="cs"/>
          <w:b/>
          <w:bCs/>
          <w:color w:val="000000" w:themeColor="text1"/>
          <w:rtl/>
        </w:rPr>
        <w:t>ו' באב</w:t>
      </w:r>
      <w:r w:rsidR="00A45FDE" w:rsidRPr="00B314D9">
        <w:rPr>
          <w:rFonts w:ascii="David" w:hAnsi="David" w:cs="David" w:hint="cs"/>
          <w:b/>
          <w:bCs/>
          <w:color w:val="000000" w:themeColor="text1"/>
          <w:rtl/>
        </w:rPr>
        <w:t xml:space="preserve"> , </w:t>
      </w:r>
      <w:proofErr w:type="spellStart"/>
      <w:r w:rsidR="00A45FDE" w:rsidRPr="00B314D9">
        <w:rPr>
          <w:rFonts w:ascii="David" w:hAnsi="David" w:cs="David" w:hint="cs"/>
          <w:b/>
          <w:bCs/>
          <w:color w:val="000000" w:themeColor="text1"/>
          <w:rtl/>
        </w:rPr>
        <w:t>התשפ"ו</w:t>
      </w:r>
      <w:proofErr w:type="spellEnd"/>
      <w:r w:rsidR="00A45FDE" w:rsidRPr="00B314D9">
        <w:rPr>
          <w:rFonts w:ascii="David" w:hAnsi="David" w:cs="David" w:hint="cs"/>
          <w:b/>
          <w:bCs/>
          <w:color w:val="000000" w:themeColor="text1"/>
          <w:rtl/>
        </w:rPr>
        <w:t xml:space="preserve"> </w:t>
      </w:r>
      <w:r w:rsidR="00B314D9">
        <w:rPr>
          <w:rFonts w:ascii="David" w:hAnsi="David" w:cs="David" w:hint="cs"/>
          <w:b/>
          <w:bCs/>
          <w:color w:val="000000" w:themeColor="text1"/>
          <w:rtl/>
        </w:rPr>
        <w:t>20</w:t>
      </w:r>
      <w:r w:rsidR="00A45FDE" w:rsidRPr="00B314D9">
        <w:rPr>
          <w:rFonts w:ascii="David" w:hAnsi="David" w:cs="David" w:hint="cs"/>
          <w:b/>
          <w:bCs/>
          <w:color w:val="000000" w:themeColor="text1"/>
          <w:rtl/>
        </w:rPr>
        <w:t>.</w:t>
      </w:r>
      <w:r w:rsidR="002463D4" w:rsidRPr="00B314D9">
        <w:rPr>
          <w:rFonts w:ascii="David" w:hAnsi="David" w:cs="David" w:hint="cs"/>
          <w:b/>
          <w:bCs/>
          <w:color w:val="000000" w:themeColor="text1"/>
          <w:rtl/>
        </w:rPr>
        <w:t>07</w:t>
      </w:r>
      <w:r w:rsidR="00A45FDE" w:rsidRPr="00B314D9">
        <w:rPr>
          <w:rFonts w:ascii="David" w:hAnsi="David" w:cs="David" w:hint="cs"/>
          <w:b/>
          <w:bCs/>
          <w:color w:val="000000" w:themeColor="text1"/>
          <w:rtl/>
        </w:rPr>
        <w:t>.26</w:t>
      </w:r>
    </w:p>
    <w:p w14:paraId="4669CE8E" w14:textId="34BFC2AC" w:rsidR="00A45FDE" w:rsidRDefault="00A45FDE" w:rsidP="00A45FDE">
      <w:pPr>
        <w:suppressLineNumbers/>
        <w:rPr>
          <w:rFonts w:cs="David"/>
          <w:b/>
          <w:bCs/>
          <w:sz w:val="26"/>
          <w:szCs w:val="26"/>
          <w:rtl/>
        </w:rPr>
      </w:pPr>
    </w:p>
    <w:p w14:paraId="64260523" w14:textId="2D77FCAC" w:rsidR="00A45FDE" w:rsidRDefault="00A45FDE" w:rsidP="00A45FDE">
      <w:pPr>
        <w:suppressLineNumbers/>
        <w:ind w:left="720" w:hanging="720"/>
        <w:rPr>
          <w:rFonts w:cs="David"/>
          <w:b/>
          <w:bCs/>
          <w:sz w:val="26"/>
          <w:szCs w:val="26"/>
          <w:rtl/>
        </w:rPr>
      </w:pPr>
    </w:p>
    <w:p w14:paraId="219FEA9B" w14:textId="5E39308C" w:rsidR="00A45FDE" w:rsidRDefault="0085401D" w:rsidP="00A45FDE">
      <w:pPr>
        <w:suppressLineNumbers/>
        <w:ind w:left="720" w:hanging="720"/>
        <w:rPr>
          <w:rFonts w:cs="David"/>
          <w:b/>
          <w:bCs/>
          <w:sz w:val="26"/>
          <w:szCs w:val="26"/>
          <w:rtl/>
        </w:rPr>
      </w:pPr>
      <w:r>
        <w:rPr>
          <w:noProof/>
        </w:rPr>
        <w:drawing>
          <wp:anchor distT="0" distB="0" distL="114300" distR="114300" simplePos="0" relativeHeight="251662336" behindDoc="1" locked="0" layoutInCell="1" allowOverlap="1" wp14:anchorId="3F30FCDA" wp14:editId="160F56FB">
            <wp:simplePos x="0" y="0"/>
            <wp:positionH relativeFrom="column">
              <wp:posOffset>3699664</wp:posOffset>
            </wp:positionH>
            <wp:positionV relativeFrom="paragraph">
              <wp:posOffset>34477</wp:posOffset>
            </wp:positionV>
            <wp:extent cx="1476375" cy="800100"/>
            <wp:effectExtent l="0" t="0" r="9525" b="0"/>
            <wp:wrapTight wrapText="bothSides">
              <wp:wrapPolygon edited="0">
                <wp:start x="0" y="0"/>
                <wp:lineTo x="0" y="21086"/>
                <wp:lineTo x="21461" y="21086"/>
                <wp:lineTo x="21461" y="0"/>
                <wp:lineTo x="0" y="0"/>
              </wp:wrapPolygon>
            </wp:wrapTight>
            <wp:docPr id="132963180" name="תמונה 132963180"/>
            <wp:cNvGraphicFramePr/>
            <a:graphic xmlns:a="http://schemas.openxmlformats.org/drawingml/2006/main">
              <a:graphicData uri="http://schemas.openxmlformats.org/drawingml/2006/picture">
                <pic:pic xmlns:pic="http://schemas.openxmlformats.org/drawingml/2006/picture">
                  <pic:nvPicPr>
                    <pic:cNvPr id="17" name="תמונה 17"/>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76375" cy="800100"/>
                    </a:xfrm>
                    <a:prstGeom prst="rect">
                      <a:avLst/>
                    </a:prstGeom>
                    <a:noFill/>
                    <a:ln>
                      <a:noFill/>
                    </a:ln>
                  </pic:spPr>
                </pic:pic>
              </a:graphicData>
            </a:graphic>
          </wp:anchor>
        </w:drawing>
      </w:r>
      <w:r w:rsidR="00A45FDE">
        <w:rPr>
          <w:noProof/>
        </w:rPr>
        <w:drawing>
          <wp:anchor distT="0" distB="0" distL="114300" distR="114300" simplePos="0" relativeHeight="251661312" behindDoc="0" locked="0" layoutInCell="1" allowOverlap="1" wp14:anchorId="07A67A25" wp14:editId="1CFEE4B2">
            <wp:simplePos x="0" y="0"/>
            <wp:positionH relativeFrom="column">
              <wp:posOffset>1341013</wp:posOffset>
            </wp:positionH>
            <wp:positionV relativeFrom="paragraph">
              <wp:posOffset>216312</wp:posOffset>
            </wp:positionV>
            <wp:extent cx="518795" cy="643890"/>
            <wp:effectExtent l="0" t="0" r="0" b="3810"/>
            <wp:wrapThrough wrapText="bothSides">
              <wp:wrapPolygon edited="0">
                <wp:start x="0" y="0"/>
                <wp:lineTo x="0" y="21089"/>
                <wp:lineTo x="20622" y="21089"/>
                <wp:lineTo x="20622" y="0"/>
                <wp:lineTo x="0" y="0"/>
              </wp:wrapPolygon>
            </wp:wrapThrough>
            <wp:docPr id="97614041" name="תמונה 97614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8795" cy="643890"/>
                    </a:xfrm>
                    <a:prstGeom prst="rect">
                      <a:avLst/>
                    </a:prstGeom>
                    <a:noFill/>
                  </pic:spPr>
                </pic:pic>
              </a:graphicData>
            </a:graphic>
            <wp14:sizeRelH relativeFrom="page">
              <wp14:pctWidth>0</wp14:pctWidth>
            </wp14:sizeRelH>
            <wp14:sizeRelV relativeFrom="page">
              <wp14:pctHeight>0</wp14:pctHeight>
            </wp14:sizeRelV>
          </wp:anchor>
        </w:drawing>
      </w:r>
    </w:p>
    <w:p w14:paraId="0EF7FC73" w14:textId="77777777" w:rsidR="00A45FDE" w:rsidRDefault="00A45FDE" w:rsidP="00A45FDE">
      <w:pPr>
        <w:suppressLineNumbers/>
        <w:ind w:left="720" w:hanging="720"/>
        <w:rPr>
          <w:rFonts w:cs="David"/>
          <w:b/>
          <w:bCs/>
          <w:sz w:val="26"/>
          <w:szCs w:val="26"/>
          <w:rtl/>
        </w:rPr>
      </w:pPr>
    </w:p>
    <w:p w14:paraId="5A9C8DD6" w14:textId="77777777" w:rsidR="00A45FDE" w:rsidRPr="00FA05AB" w:rsidRDefault="00A45FDE" w:rsidP="00A45FDE">
      <w:pPr>
        <w:suppressLineNumbers/>
        <w:ind w:left="720" w:hanging="720"/>
        <w:rPr>
          <w:rFonts w:cs="David"/>
          <w:b/>
          <w:bCs/>
          <w:color w:val="000000" w:themeColor="text1"/>
          <w:sz w:val="26"/>
          <w:szCs w:val="26"/>
        </w:rPr>
      </w:pPr>
      <w:r>
        <w:rPr>
          <w:rFonts w:cs="David"/>
          <w:b/>
          <w:bCs/>
          <w:sz w:val="26"/>
          <w:szCs w:val="26"/>
          <w:rtl/>
        </w:rPr>
        <w:t xml:space="preserve">                                                 </w:t>
      </w:r>
    </w:p>
    <w:tbl>
      <w:tblPr>
        <w:bidiVisual/>
        <w:tblW w:w="8535" w:type="dxa"/>
        <w:tblLayout w:type="fixed"/>
        <w:tblLook w:val="04A0" w:firstRow="1" w:lastRow="0" w:firstColumn="1" w:lastColumn="0" w:noHBand="0" w:noVBand="1"/>
      </w:tblPr>
      <w:tblGrid>
        <w:gridCol w:w="4267"/>
        <w:gridCol w:w="4268"/>
      </w:tblGrid>
      <w:tr w:rsidR="00A45FDE" w14:paraId="7D612D6D" w14:textId="77777777" w:rsidTr="00C1045E">
        <w:tc>
          <w:tcPr>
            <w:tcW w:w="4267" w:type="dxa"/>
          </w:tcPr>
          <w:p w14:paraId="42FA1E36" w14:textId="77777777" w:rsidR="00A45FDE" w:rsidRDefault="00A45FDE" w:rsidP="00C1045E">
            <w:pPr>
              <w:pStyle w:val="a5"/>
              <w:suppressLineNumbers/>
              <w:rPr>
                <w:rFonts w:cs="David"/>
                <w:b/>
                <w:bCs/>
                <w:sz w:val="26"/>
                <w:szCs w:val="26"/>
                <w:rtl/>
              </w:rPr>
            </w:pPr>
            <w:r>
              <w:rPr>
                <w:rFonts w:cs="David"/>
                <w:sz w:val="26"/>
                <w:szCs w:val="26"/>
                <w:rtl/>
              </w:rPr>
              <w:t xml:space="preserve">           </w:t>
            </w:r>
            <w:r>
              <w:rPr>
                <w:rFonts w:cs="David"/>
                <w:b/>
                <w:bCs/>
                <w:sz w:val="26"/>
                <w:szCs w:val="26"/>
                <w:rtl/>
              </w:rPr>
              <w:t xml:space="preserve">___________________                        </w:t>
            </w:r>
          </w:p>
          <w:p w14:paraId="1065E4CC" w14:textId="77777777" w:rsidR="00A45FDE" w:rsidRDefault="00A45FDE" w:rsidP="00C1045E">
            <w:pPr>
              <w:pStyle w:val="a5"/>
              <w:suppressLineNumbers/>
              <w:ind w:left="720" w:hanging="720"/>
              <w:rPr>
                <w:rFonts w:cs="David"/>
                <w:b/>
                <w:bCs/>
                <w:sz w:val="26"/>
                <w:szCs w:val="26"/>
                <w:rtl/>
              </w:rPr>
            </w:pPr>
            <w:r>
              <w:rPr>
                <w:rFonts w:cs="David"/>
                <w:b/>
                <w:bCs/>
                <w:sz w:val="26"/>
                <w:szCs w:val="26"/>
                <w:rtl/>
              </w:rPr>
              <w:t xml:space="preserve">            </w:t>
            </w:r>
            <w:sdt>
              <w:sdtPr>
                <w:rPr>
                  <w:rFonts w:cs="David"/>
                  <w:b/>
                  <w:bCs/>
                  <w:sz w:val="26"/>
                  <w:szCs w:val="26"/>
                  <w:rtl/>
                </w:rPr>
                <w:id w:val="-787971979"/>
                <w:placeholder>
                  <w:docPart w:val="61A6508E49974CAF8EF810BB7AFEC926"/>
                </w:placeholder>
              </w:sdtPr>
              <w:sdtEndPr/>
              <w:sdtContent>
                <w:r>
                  <w:rPr>
                    <w:rFonts w:cs="David" w:hint="cs"/>
                    <w:b/>
                    <w:bCs/>
                    <w:sz w:val="26"/>
                    <w:szCs w:val="26"/>
                    <w:rtl/>
                  </w:rPr>
                  <w:t xml:space="preserve">          שרון מיסטר,</w:t>
                </w:r>
              </w:sdtContent>
            </w:sdt>
            <w:r>
              <w:rPr>
                <w:rFonts w:cs="David"/>
                <w:b/>
                <w:bCs/>
                <w:sz w:val="26"/>
                <w:szCs w:val="26"/>
                <w:rtl/>
              </w:rPr>
              <w:t xml:space="preserve">  </w:t>
            </w:r>
          </w:p>
          <w:p w14:paraId="30071E28" w14:textId="77777777" w:rsidR="00A45FDE" w:rsidRDefault="00A45FDE" w:rsidP="00C1045E">
            <w:pPr>
              <w:pStyle w:val="a5"/>
              <w:suppressLineNumbers/>
              <w:ind w:left="720" w:hanging="720"/>
              <w:rPr>
                <w:rFonts w:cs="David"/>
                <w:b/>
                <w:bCs/>
                <w:sz w:val="26"/>
                <w:szCs w:val="26"/>
                <w:rtl/>
              </w:rPr>
            </w:pPr>
            <w:r>
              <w:rPr>
                <w:rFonts w:cs="David"/>
                <w:b/>
                <w:bCs/>
                <w:sz w:val="26"/>
                <w:szCs w:val="26"/>
                <w:rtl/>
              </w:rPr>
              <w:t xml:space="preserve">              </w:t>
            </w:r>
            <w:r>
              <w:rPr>
                <w:rFonts w:cs="David" w:hint="cs"/>
                <w:b/>
                <w:bCs/>
                <w:sz w:val="26"/>
                <w:szCs w:val="26"/>
                <w:rtl/>
              </w:rPr>
              <w:t xml:space="preserve">  </w:t>
            </w:r>
            <w:r>
              <w:rPr>
                <w:rFonts w:cs="David"/>
                <w:b/>
                <w:bCs/>
                <w:sz w:val="26"/>
                <w:szCs w:val="26"/>
                <w:rtl/>
              </w:rPr>
              <w:t xml:space="preserve">  מזכירת ועדת ערר</w:t>
            </w:r>
            <w:r>
              <w:rPr>
                <w:rFonts w:cs="David" w:hint="cs"/>
                <w:b/>
                <w:bCs/>
                <w:sz w:val="26"/>
                <w:szCs w:val="26"/>
                <w:rtl/>
              </w:rPr>
              <w:t>,</w:t>
            </w:r>
            <w:r>
              <w:rPr>
                <w:rFonts w:cs="David"/>
                <w:b/>
                <w:bCs/>
                <w:sz w:val="26"/>
                <w:szCs w:val="26"/>
                <w:rtl/>
              </w:rPr>
              <w:t xml:space="preserve"> </w:t>
            </w:r>
          </w:p>
          <w:p w14:paraId="1C1CB947" w14:textId="77777777" w:rsidR="00A45FDE" w:rsidRDefault="00A45FDE" w:rsidP="00C1045E">
            <w:pPr>
              <w:pStyle w:val="a5"/>
              <w:suppressLineNumbers/>
              <w:ind w:left="720" w:hanging="720"/>
              <w:rPr>
                <w:rFonts w:cs="David"/>
                <w:b/>
                <w:bCs/>
                <w:sz w:val="26"/>
                <w:szCs w:val="26"/>
                <w:rtl/>
              </w:rPr>
            </w:pPr>
            <w:r>
              <w:rPr>
                <w:rFonts w:cs="David"/>
                <w:b/>
                <w:bCs/>
                <w:sz w:val="26"/>
                <w:szCs w:val="26"/>
                <w:rtl/>
              </w:rPr>
              <w:t xml:space="preserve">                     </w:t>
            </w:r>
            <w:r>
              <w:rPr>
                <w:rFonts w:cs="David" w:hint="cs"/>
                <w:b/>
                <w:bCs/>
                <w:sz w:val="26"/>
                <w:szCs w:val="26"/>
                <w:rtl/>
              </w:rPr>
              <w:t xml:space="preserve">   </w:t>
            </w:r>
            <w:r>
              <w:rPr>
                <w:rFonts w:cs="David"/>
                <w:b/>
                <w:bCs/>
                <w:sz w:val="26"/>
                <w:szCs w:val="26"/>
                <w:rtl/>
              </w:rPr>
              <w:t xml:space="preserve">מחוז </w:t>
            </w:r>
            <w:sdt>
              <w:sdtPr>
                <w:rPr>
                  <w:rFonts w:cs="David"/>
                  <w:b/>
                  <w:bCs/>
                  <w:sz w:val="26"/>
                  <w:szCs w:val="26"/>
                  <w:rtl/>
                </w:rPr>
                <w:id w:val="1975555073"/>
                <w:placeholder>
                  <w:docPart w:val="61A6508E49974CAF8EF810BB7AFEC926"/>
                </w:placeholder>
              </w:sdtPr>
              <w:sdtEndPr/>
              <w:sdtContent>
                <w:r>
                  <w:rPr>
                    <w:rFonts w:cs="David"/>
                    <w:b/>
                    <w:bCs/>
                    <w:sz w:val="26"/>
                    <w:szCs w:val="26"/>
                    <w:rtl/>
                  </w:rPr>
                  <w:t>צפון</w:t>
                </w:r>
              </w:sdtContent>
            </w:sdt>
          </w:p>
          <w:p w14:paraId="14FC9CFB" w14:textId="77777777" w:rsidR="00A45FDE" w:rsidRDefault="00A45FDE" w:rsidP="00C1045E">
            <w:pPr>
              <w:pStyle w:val="a5"/>
              <w:suppressLineNumbers/>
              <w:rPr>
                <w:rFonts w:cs="David"/>
                <w:sz w:val="26"/>
                <w:szCs w:val="26"/>
                <w:rtl/>
              </w:rPr>
            </w:pPr>
          </w:p>
        </w:tc>
        <w:tc>
          <w:tcPr>
            <w:tcW w:w="4268" w:type="dxa"/>
          </w:tcPr>
          <w:p w14:paraId="3A1F07E6" w14:textId="77777777" w:rsidR="00A45FDE" w:rsidRDefault="00A45FDE" w:rsidP="00C1045E">
            <w:pPr>
              <w:pStyle w:val="a5"/>
              <w:suppressLineNumbers/>
              <w:rPr>
                <w:rFonts w:cs="David"/>
                <w:b/>
                <w:bCs/>
                <w:sz w:val="26"/>
                <w:szCs w:val="26"/>
                <w:rtl/>
              </w:rPr>
            </w:pPr>
            <w:r>
              <w:rPr>
                <w:rFonts w:cs="David"/>
                <w:sz w:val="26"/>
                <w:szCs w:val="26"/>
                <w:rtl/>
              </w:rPr>
              <w:t xml:space="preserve">               </w:t>
            </w:r>
            <w:r>
              <w:rPr>
                <w:rFonts w:cs="David"/>
                <w:b/>
                <w:bCs/>
                <w:sz w:val="26"/>
                <w:szCs w:val="26"/>
                <w:rtl/>
              </w:rPr>
              <w:t xml:space="preserve">___________________                        </w:t>
            </w:r>
          </w:p>
          <w:p w14:paraId="537EDDAB" w14:textId="77777777" w:rsidR="00A45FDE" w:rsidRDefault="00A45FDE" w:rsidP="00C1045E">
            <w:pPr>
              <w:pStyle w:val="a5"/>
              <w:suppressLineNumbers/>
              <w:ind w:left="720" w:hanging="720"/>
              <w:rPr>
                <w:rFonts w:cs="David"/>
                <w:b/>
                <w:bCs/>
                <w:sz w:val="26"/>
                <w:szCs w:val="26"/>
                <w:rtl/>
              </w:rPr>
            </w:pPr>
            <w:r>
              <w:rPr>
                <w:rFonts w:cs="David"/>
                <w:b/>
                <w:bCs/>
                <w:sz w:val="26"/>
                <w:szCs w:val="26"/>
                <w:rtl/>
              </w:rPr>
              <w:t xml:space="preserve">              </w:t>
            </w:r>
            <w:sdt>
              <w:sdtPr>
                <w:rPr>
                  <w:rFonts w:cs="David"/>
                  <w:b/>
                  <w:bCs/>
                  <w:sz w:val="26"/>
                  <w:szCs w:val="26"/>
                  <w:rtl/>
                </w:rPr>
                <w:id w:val="1064764827"/>
                <w:placeholder>
                  <w:docPart w:val="B1036B07D7C24AD39CB9F4639FD17F6E"/>
                </w:placeholder>
              </w:sdtPr>
              <w:sdtEndPr/>
              <w:sdtContent>
                <w:r>
                  <w:rPr>
                    <w:rFonts w:cs="David" w:hint="cs"/>
                    <w:b/>
                    <w:bCs/>
                    <w:sz w:val="26"/>
                    <w:szCs w:val="26"/>
                    <w:rtl/>
                  </w:rPr>
                  <w:t xml:space="preserve">    </w:t>
                </w:r>
                <w:r>
                  <w:rPr>
                    <w:rFonts w:cs="David"/>
                    <w:b/>
                    <w:bCs/>
                    <w:sz w:val="26"/>
                    <w:szCs w:val="26"/>
                    <w:rtl/>
                  </w:rPr>
                  <w:t>עו"ד נילי בן משה</w:t>
                </w:r>
                <w:r>
                  <w:rPr>
                    <w:rFonts w:cs="David" w:hint="cs"/>
                    <w:b/>
                    <w:bCs/>
                    <w:sz w:val="26"/>
                    <w:szCs w:val="26"/>
                    <w:rtl/>
                  </w:rPr>
                  <w:t>-</w:t>
                </w:r>
                <w:r>
                  <w:rPr>
                    <w:rFonts w:cs="David"/>
                    <w:b/>
                    <w:bCs/>
                    <w:sz w:val="26"/>
                    <w:szCs w:val="26"/>
                    <w:rtl/>
                  </w:rPr>
                  <w:t>ידגר</w:t>
                </w:r>
              </w:sdtContent>
            </w:sdt>
            <w:r>
              <w:rPr>
                <w:rFonts w:cs="David"/>
                <w:b/>
                <w:bCs/>
                <w:sz w:val="26"/>
                <w:szCs w:val="26"/>
                <w:rtl/>
              </w:rPr>
              <w:t xml:space="preserve">, </w:t>
            </w:r>
          </w:p>
          <w:p w14:paraId="450ABE2A" w14:textId="77777777" w:rsidR="00A45FDE" w:rsidRDefault="00A45FDE" w:rsidP="00C1045E">
            <w:pPr>
              <w:pStyle w:val="a5"/>
              <w:suppressLineNumbers/>
              <w:ind w:left="720" w:hanging="720"/>
              <w:rPr>
                <w:rFonts w:cs="David"/>
                <w:b/>
                <w:bCs/>
                <w:sz w:val="26"/>
                <w:szCs w:val="26"/>
                <w:rtl/>
              </w:rPr>
            </w:pPr>
            <w:r>
              <w:rPr>
                <w:rFonts w:cs="David"/>
                <w:b/>
                <w:bCs/>
                <w:sz w:val="26"/>
                <w:szCs w:val="26"/>
                <w:rtl/>
              </w:rPr>
              <w:t xml:space="preserve">                </w:t>
            </w:r>
            <w:r>
              <w:rPr>
                <w:rFonts w:cs="David" w:hint="cs"/>
                <w:b/>
                <w:bCs/>
                <w:sz w:val="26"/>
                <w:szCs w:val="26"/>
                <w:rtl/>
              </w:rPr>
              <w:t xml:space="preserve">      </w:t>
            </w:r>
            <w:r>
              <w:rPr>
                <w:rFonts w:cs="David"/>
                <w:b/>
                <w:bCs/>
                <w:sz w:val="26"/>
                <w:szCs w:val="26"/>
                <w:rtl/>
              </w:rPr>
              <w:t xml:space="preserve">  יו"ר ועדת ערר</w:t>
            </w:r>
            <w:r>
              <w:rPr>
                <w:rFonts w:cs="David" w:hint="cs"/>
                <w:b/>
                <w:bCs/>
                <w:sz w:val="26"/>
                <w:szCs w:val="26"/>
                <w:rtl/>
              </w:rPr>
              <w:t>,</w:t>
            </w:r>
            <w:r>
              <w:rPr>
                <w:rFonts w:cs="David"/>
                <w:b/>
                <w:bCs/>
                <w:sz w:val="26"/>
                <w:szCs w:val="26"/>
                <w:rtl/>
              </w:rPr>
              <w:t xml:space="preserve"> </w:t>
            </w:r>
          </w:p>
          <w:p w14:paraId="482E3151" w14:textId="77777777" w:rsidR="00A45FDE" w:rsidRDefault="00A45FDE" w:rsidP="00C1045E">
            <w:pPr>
              <w:pStyle w:val="a5"/>
              <w:suppressLineNumbers/>
              <w:ind w:left="720" w:hanging="720"/>
              <w:rPr>
                <w:rFonts w:cs="David"/>
                <w:b/>
                <w:bCs/>
                <w:sz w:val="26"/>
                <w:szCs w:val="26"/>
                <w:rtl/>
              </w:rPr>
            </w:pPr>
            <w:r>
              <w:rPr>
                <w:rFonts w:cs="David"/>
                <w:b/>
                <w:bCs/>
                <w:sz w:val="26"/>
                <w:szCs w:val="26"/>
                <w:rtl/>
              </w:rPr>
              <w:t xml:space="preserve">                </w:t>
            </w:r>
            <w:r>
              <w:rPr>
                <w:rFonts w:cs="David" w:hint="cs"/>
                <w:b/>
                <w:bCs/>
                <w:sz w:val="26"/>
                <w:szCs w:val="26"/>
                <w:rtl/>
              </w:rPr>
              <w:t xml:space="preserve"> </w:t>
            </w:r>
            <w:r>
              <w:rPr>
                <w:rFonts w:cs="David"/>
                <w:b/>
                <w:bCs/>
                <w:sz w:val="26"/>
                <w:szCs w:val="26"/>
                <w:rtl/>
              </w:rPr>
              <w:t xml:space="preserve">     </w:t>
            </w:r>
            <w:r>
              <w:rPr>
                <w:rFonts w:cs="David" w:hint="cs"/>
                <w:b/>
                <w:bCs/>
                <w:sz w:val="26"/>
                <w:szCs w:val="26"/>
                <w:rtl/>
              </w:rPr>
              <w:t xml:space="preserve"> </w:t>
            </w:r>
            <w:r>
              <w:rPr>
                <w:rFonts w:cs="David"/>
                <w:b/>
                <w:bCs/>
                <w:sz w:val="26"/>
                <w:szCs w:val="26"/>
                <w:rtl/>
              </w:rPr>
              <w:t xml:space="preserve">   </w:t>
            </w:r>
            <w:r>
              <w:rPr>
                <w:rFonts w:cs="David" w:hint="cs"/>
                <w:b/>
                <w:bCs/>
                <w:sz w:val="26"/>
                <w:szCs w:val="26"/>
                <w:rtl/>
              </w:rPr>
              <w:t xml:space="preserve">   </w:t>
            </w:r>
            <w:r>
              <w:rPr>
                <w:rFonts w:cs="David"/>
                <w:b/>
                <w:bCs/>
                <w:sz w:val="26"/>
                <w:szCs w:val="26"/>
                <w:rtl/>
              </w:rPr>
              <w:t xml:space="preserve">מחוז </w:t>
            </w:r>
            <w:sdt>
              <w:sdtPr>
                <w:rPr>
                  <w:rFonts w:cs="David"/>
                  <w:b/>
                  <w:bCs/>
                  <w:sz w:val="26"/>
                  <w:szCs w:val="26"/>
                  <w:rtl/>
                </w:rPr>
                <w:id w:val="1534917042"/>
                <w:placeholder>
                  <w:docPart w:val="B1036B07D7C24AD39CB9F4639FD17F6E"/>
                </w:placeholder>
              </w:sdtPr>
              <w:sdtEndPr/>
              <w:sdtContent>
                <w:r>
                  <w:rPr>
                    <w:rFonts w:cs="David"/>
                    <w:b/>
                    <w:bCs/>
                    <w:sz w:val="26"/>
                    <w:szCs w:val="26"/>
                    <w:rtl/>
                  </w:rPr>
                  <w:t>צפון</w:t>
                </w:r>
              </w:sdtContent>
            </w:sdt>
          </w:p>
          <w:p w14:paraId="2F26C505" w14:textId="77777777" w:rsidR="00A45FDE" w:rsidRDefault="00A45FDE" w:rsidP="00C1045E">
            <w:pPr>
              <w:pStyle w:val="a5"/>
              <w:suppressLineNumbers/>
              <w:ind w:left="720" w:hanging="720"/>
              <w:rPr>
                <w:rFonts w:cs="David"/>
                <w:b/>
                <w:bCs/>
                <w:sz w:val="26"/>
                <w:szCs w:val="26"/>
                <w:rtl/>
              </w:rPr>
            </w:pPr>
            <w:r>
              <w:rPr>
                <w:rFonts w:cs="David" w:hint="cs"/>
                <w:b/>
                <w:bCs/>
                <w:sz w:val="26"/>
                <w:szCs w:val="26"/>
                <w:rtl/>
              </w:rPr>
              <w:t xml:space="preserve"> </w:t>
            </w:r>
          </w:p>
        </w:tc>
      </w:tr>
    </w:tbl>
    <w:p w14:paraId="1BD6F119" w14:textId="5E5342DB" w:rsidR="00547563" w:rsidRDefault="00547563" w:rsidP="00477696">
      <w:pPr>
        <w:pStyle w:val="ae"/>
        <w:spacing w:line="360" w:lineRule="auto"/>
        <w:rPr>
          <w:rFonts w:ascii="Calibri" w:eastAsia="Calibri" w:hAnsi="Calibri" w:cs="David"/>
          <w:b/>
          <w:bCs/>
          <w:rtl/>
          <w:lang w:val="en-ZW"/>
        </w:rPr>
      </w:pPr>
    </w:p>
    <w:sectPr w:rsidR="00547563" w:rsidSect="00A45AD2">
      <w:headerReference w:type="default" r:id="rId62"/>
      <w:footerReference w:type="default" r:id="rId63"/>
      <w:pgSz w:w="11906" w:h="16838"/>
      <w:pgMar w:top="1418" w:right="1418" w:bottom="1418" w:left="1418" w:header="425"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C4368" w14:textId="77777777" w:rsidR="000C44E9" w:rsidRDefault="000C44E9" w:rsidP="00C66618">
      <w:pPr>
        <w:spacing w:after="0" w:line="240" w:lineRule="auto"/>
      </w:pPr>
      <w:r>
        <w:separator/>
      </w:r>
    </w:p>
  </w:endnote>
  <w:endnote w:type="continuationSeparator" w:id="0">
    <w:p w14:paraId="246627CC" w14:textId="77777777" w:rsidR="000C44E9" w:rsidRDefault="000C44E9" w:rsidP="00C66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Arial TUR">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MS Mincho"/>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49689354"/>
      <w:docPartObj>
        <w:docPartGallery w:val="Page Numbers (Bottom of Page)"/>
        <w:docPartUnique/>
      </w:docPartObj>
    </w:sdtPr>
    <w:sdtEndPr>
      <w:rPr>
        <w:cs/>
      </w:rPr>
    </w:sdtEndPr>
    <w:sdtContent>
      <w:p w14:paraId="0850DF80" w14:textId="77777777" w:rsidR="004769B0" w:rsidRDefault="004769B0" w:rsidP="00D242EB">
        <w:pPr>
          <w:pStyle w:val="a5"/>
          <w:jc w:val="center"/>
          <w:rPr>
            <w:rtl/>
          </w:rPr>
        </w:pPr>
      </w:p>
      <w:p w14:paraId="219AEE0B" w14:textId="77777777" w:rsidR="004769B0" w:rsidRDefault="004769B0">
        <w:pPr>
          <w:pStyle w:val="a5"/>
          <w:jc w:val="right"/>
        </w:pPr>
      </w:p>
      <w:p w14:paraId="4FAAECD8" w14:textId="77777777" w:rsidR="004769B0" w:rsidRDefault="004769B0">
        <w:pPr>
          <w:pStyle w:val="a5"/>
          <w:jc w:val="right"/>
          <w:rPr>
            <w:rtl/>
            <w:cs/>
          </w:rPr>
        </w:pPr>
        <w:r>
          <w:fldChar w:fldCharType="begin"/>
        </w:r>
        <w:r>
          <w:rPr>
            <w:rtl/>
            <w:cs/>
          </w:rPr>
          <w:instrText>PAGE   \* MERGEFORMAT</w:instrText>
        </w:r>
        <w:r>
          <w:fldChar w:fldCharType="separate"/>
        </w:r>
        <w:r w:rsidRPr="008E39F3">
          <w:rPr>
            <w:noProof/>
            <w:rtl/>
            <w:lang w:val="he-IL"/>
          </w:rPr>
          <w:t>2</w:t>
        </w:r>
        <w:r>
          <w:fldChar w:fldCharType="end"/>
        </w:r>
      </w:p>
    </w:sdtContent>
  </w:sdt>
  <w:p w14:paraId="6B4CF3EE" w14:textId="77777777" w:rsidR="004769B0" w:rsidRDefault="004769B0" w:rsidP="00756C9C">
    <w:pPr>
      <w:pStyle w:val="a5"/>
      <w:tabs>
        <w:tab w:val="clear" w:pos="4153"/>
        <w:tab w:val="clear" w:pos="8306"/>
        <w:tab w:val="left" w:pos="5244"/>
      </w:tabs>
    </w:pPr>
    <w:r>
      <w:rPr>
        <w:rt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AFF14" w14:textId="77777777" w:rsidR="000C44E9" w:rsidRDefault="000C44E9" w:rsidP="00C66618">
      <w:pPr>
        <w:spacing w:after="0" w:line="240" w:lineRule="auto"/>
      </w:pPr>
      <w:r>
        <w:separator/>
      </w:r>
    </w:p>
  </w:footnote>
  <w:footnote w:type="continuationSeparator" w:id="0">
    <w:p w14:paraId="64B212FA" w14:textId="77777777" w:rsidR="000C44E9" w:rsidRDefault="000C44E9" w:rsidP="00C666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4CF29" w14:textId="5614F0FD" w:rsidR="002514C8" w:rsidRPr="002514C8" w:rsidRDefault="002514C8" w:rsidP="002514C8">
    <w:pPr>
      <w:pStyle w:val="a3"/>
      <w:jc w:val="right"/>
      <w:rPr>
        <w:rFonts w:ascii="David" w:hAnsi="David" w:cs="David"/>
        <w:b/>
        <w:bCs/>
        <w:sz w:val="24"/>
        <w:szCs w:val="24"/>
      </w:rPr>
    </w:pPr>
    <w:r w:rsidRPr="002514C8">
      <w:rPr>
        <w:rFonts w:ascii="David" w:hAnsi="David" w:cs="David"/>
        <w:b/>
        <w:bCs/>
        <w:sz w:val="24"/>
        <w:szCs w:val="24"/>
        <w:rtl/>
      </w:rPr>
      <w:t>ערר</w:t>
    </w:r>
    <w:r w:rsidR="00DD7E94">
      <w:rPr>
        <w:rFonts w:ascii="David" w:hAnsi="David" w:cs="David" w:hint="cs"/>
        <w:b/>
        <w:bCs/>
        <w:sz w:val="24"/>
        <w:szCs w:val="24"/>
        <w:rtl/>
      </w:rPr>
      <w:t>ים</w:t>
    </w:r>
    <w:r w:rsidRPr="002514C8">
      <w:rPr>
        <w:rFonts w:ascii="David" w:hAnsi="David" w:cs="David"/>
        <w:b/>
        <w:bCs/>
        <w:sz w:val="24"/>
        <w:szCs w:val="24"/>
        <w:rtl/>
      </w:rPr>
      <w:t xml:space="preserve"> מס' </w:t>
    </w:r>
    <w:r w:rsidR="002C65E2">
      <w:rPr>
        <w:rFonts w:ascii="David" w:hAnsi="David" w:cs="David" w:hint="cs"/>
        <w:b/>
        <w:bCs/>
        <w:sz w:val="24"/>
        <w:szCs w:val="24"/>
        <w:rtl/>
      </w:rPr>
      <w:t>1034-1036</w:t>
    </w:r>
    <w:r w:rsidR="00DD7E94">
      <w:rPr>
        <w:rFonts w:ascii="David" w:hAnsi="David" w:cs="David" w:hint="cs"/>
        <w:b/>
        <w:bCs/>
        <w:sz w:val="24"/>
        <w:szCs w:val="24"/>
        <w:rtl/>
      </w:rPr>
      <w:t>/</w:t>
    </w:r>
    <w:r w:rsidR="00690DD6">
      <w:rPr>
        <w:rFonts w:ascii="David" w:hAnsi="David" w:cs="David" w:hint="cs"/>
        <w:b/>
        <w:bCs/>
        <w:sz w:val="24"/>
        <w:szCs w:val="24"/>
        <w:rtl/>
      </w:rPr>
      <w:t>25</w:t>
    </w:r>
    <w:r w:rsidRPr="002514C8">
      <w:rPr>
        <w:rFonts w:ascii="David" w:hAnsi="David" w:cs="David"/>
        <w:b/>
        <w:bCs/>
        <w:sz w:val="24"/>
        <w:szCs w:val="24"/>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B5350"/>
    <w:multiLevelType w:val="hybridMultilevel"/>
    <w:tmpl w:val="0352A294"/>
    <w:lvl w:ilvl="0" w:tplc="FFFFFFFF">
      <w:start w:val="1"/>
      <w:numFmt w:val="decimal"/>
      <w:lvlText w:val="%1."/>
      <w:lvlJc w:val="left"/>
      <w:pPr>
        <w:tabs>
          <w:tab w:val="num" w:pos="697"/>
        </w:tabs>
        <w:ind w:left="700" w:hanging="360"/>
      </w:pPr>
      <w:rPr>
        <w:rFonts w:hint="default"/>
        <w:b/>
        <w:bCs w:val="0"/>
        <w:color w:val="000000" w:themeColor="text1"/>
        <w:lang w:val="en-US" w:bidi="he-IL"/>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FE224C"/>
    <w:multiLevelType w:val="hybridMultilevel"/>
    <w:tmpl w:val="C97AF70C"/>
    <w:lvl w:ilvl="0" w:tplc="C48A8D22">
      <w:start w:val="1"/>
      <w:numFmt w:val="decimal"/>
      <w:lvlText w:val="%1."/>
      <w:lvlJc w:val="left"/>
      <w:pPr>
        <w:ind w:left="697" w:hanging="357"/>
      </w:pPr>
      <w:rPr>
        <w:rFonts w:hint="default"/>
        <w:b/>
        <w:bCs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B42E6"/>
    <w:multiLevelType w:val="multilevel"/>
    <w:tmpl w:val="5C24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5096F"/>
    <w:multiLevelType w:val="multilevel"/>
    <w:tmpl w:val="0DBAD6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C34CD9"/>
    <w:multiLevelType w:val="multilevel"/>
    <w:tmpl w:val="CD04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302FE2"/>
    <w:multiLevelType w:val="multilevel"/>
    <w:tmpl w:val="6292F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D5CD8"/>
    <w:multiLevelType w:val="hybridMultilevel"/>
    <w:tmpl w:val="C7080B40"/>
    <w:lvl w:ilvl="0" w:tplc="D16E037A">
      <w:start w:val="1"/>
      <w:numFmt w:val="hebrew1"/>
      <w:lvlText w:val="(%1)"/>
      <w:lvlJc w:val="left"/>
      <w:pPr>
        <w:ind w:left="1800" w:hanging="360"/>
      </w:pPr>
      <w:rPr>
        <w:rFonts w:hint="default"/>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AE10AB8"/>
    <w:multiLevelType w:val="multilevel"/>
    <w:tmpl w:val="B4D4C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8E737F"/>
    <w:multiLevelType w:val="multilevel"/>
    <w:tmpl w:val="613E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6BC6C41"/>
    <w:multiLevelType w:val="multilevel"/>
    <w:tmpl w:val="8CCA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BD77DB"/>
    <w:multiLevelType w:val="multilevel"/>
    <w:tmpl w:val="CFB0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0C68F7"/>
    <w:multiLevelType w:val="multilevel"/>
    <w:tmpl w:val="2796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1F266B"/>
    <w:multiLevelType w:val="multilevel"/>
    <w:tmpl w:val="3AFA0C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B962F0"/>
    <w:multiLevelType w:val="multilevel"/>
    <w:tmpl w:val="CC3E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B7880"/>
    <w:multiLevelType w:val="multilevel"/>
    <w:tmpl w:val="2B748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300F5A"/>
    <w:multiLevelType w:val="hybridMultilevel"/>
    <w:tmpl w:val="6FD254A4"/>
    <w:lvl w:ilvl="0" w:tplc="FFFFFFFF">
      <w:start w:val="1"/>
      <w:numFmt w:val="decimal"/>
      <w:lvlText w:val="%1."/>
      <w:lvlJc w:val="left"/>
      <w:pPr>
        <w:tabs>
          <w:tab w:val="num" w:pos="697"/>
        </w:tabs>
        <w:ind w:left="700" w:hanging="360"/>
      </w:pPr>
      <w:rPr>
        <w:rFonts w:hint="default"/>
        <w:b/>
        <w:bCs w:val="0"/>
        <w:color w:val="000000" w:themeColor="text1"/>
        <w:lang w:bidi="he-I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71A3C1E"/>
    <w:multiLevelType w:val="hybridMultilevel"/>
    <w:tmpl w:val="E182C68C"/>
    <w:lvl w:ilvl="0" w:tplc="4EB8436A">
      <w:start w:val="1"/>
      <w:numFmt w:val="decimal"/>
      <w:lvlText w:val="%1."/>
      <w:lvlJc w:val="left"/>
      <w:pPr>
        <w:ind w:left="360" w:hanging="360"/>
      </w:pPr>
      <w:rPr>
        <w:rFonts w:hint="default"/>
        <w:b w:val="0"/>
        <w:bCs w:val="0"/>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C516018"/>
    <w:multiLevelType w:val="multilevel"/>
    <w:tmpl w:val="A216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B667DF"/>
    <w:multiLevelType w:val="multilevel"/>
    <w:tmpl w:val="4BD0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C247C0"/>
    <w:multiLevelType w:val="hybridMultilevel"/>
    <w:tmpl w:val="B5E0E6A2"/>
    <w:lvl w:ilvl="0" w:tplc="FFFFFFFF">
      <w:start w:val="1"/>
      <w:numFmt w:val="decimal"/>
      <w:lvlText w:val="%1."/>
      <w:lvlJc w:val="left"/>
      <w:pPr>
        <w:tabs>
          <w:tab w:val="num" w:pos="697"/>
        </w:tabs>
        <w:ind w:left="700" w:hanging="360"/>
      </w:pPr>
      <w:rPr>
        <w:rFonts w:hint="default"/>
        <w:b/>
        <w:bCs w:val="0"/>
        <w:color w:val="000000" w:themeColor="text1"/>
        <w:lang w:bidi="he-IL"/>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D2B488D"/>
    <w:multiLevelType w:val="hybridMultilevel"/>
    <w:tmpl w:val="0352A294"/>
    <w:lvl w:ilvl="0" w:tplc="8834BD80">
      <w:start w:val="1"/>
      <w:numFmt w:val="decimal"/>
      <w:lvlText w:val="%1."/>
      <w:lvlJc w:val="left"/>
      <w:pPr>
        <w:tabs>
          <w:tab w:val="num" w:pos="697"/>
        </w:tabs>
        <w:ind w:left="700" w:hanging="360"/>
      </w:pPr>
      <w:rPr>
        <w:rFonts w:hint="default"/>
        <w:b/>
        <w:bCs w:val="0"/>
        <w:color w:val="000000" w:themeColor="text1"/>
        <w:lang w:val="en-US" w:bidi="he-IL"/>
      </w:rPr>
    </w:lvl>
    <w:lvl w:ilvl="1" w:tplc="C4101DE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5D695D"/>
    <w:multiLevelType w:val="hybridMultilevel"/>
    <w:tmpl w:val="0352A294"/>
    <w:lvl w:ilvl="0" w:tplc="FFFFFFFF">
      <w:start w:val="1"/>
      <w:numFmt w:val="decimal"/>
      <w:lvlText w:val="%1."/>
      <w:lvlJc w:val="left"/>
      <w:pPr>
        <w:tabs>
          <w:tab w:val="num" w:pos="697"/>
        </w:tabs>
        <w:ind w:left="700" w:hanging="360"/>
      </w:pPr>
      <w:rPr>
        <w:rFonts w:hint="default"/>
        <w:b/>
        <w:bCs w:val="0"/>
        <w:color w:val="000000" w:themeColor="text1"/>
        <w:lang w:val="en-US" w:bidi="he-IL"/>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0F530EB"/>
    <w:multiLevelType w:val="multilevel"/>
    <w:tmpl w:val="B3B0F10A"/>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45141B"/>
    <w:multiLevelType w:val="hybridMultilevel"/>
    <w:tmpl w:val="A1409A30"/>
    <w:lvl w:ilvl="0" w:tplc="CEE24C2A">
      <w:start w:val="1"/>
      <w:numFmt w:val="hebrew1"/>
      <w:lvlText w:val="%1."/>
      <w:lvlJc w:val="left"/>
      <w:pPr>
        <w:ind w:left="717" w:hanging="360"/>
      </w:pPr>
      <w:rPr>
        <w:rFonts w:cs="Times New Roman" w:hint="default"/>
        <w:b w:val="0"/>
        <w:bCs/>
        <w:sz w:val="26"/>
        <w:szCs w:val="26"/>
        <w:u w:val="none"/>
      </w:rPr>
    </w:lvl>
    <w:lvl w:ilvl="1" w:tplc="04090019" w:tentative="1">
      <w:start w:val="1"/>
      <w:numFmt w:val="lowerLetter"/>
      <w:lvlText w:val="%2."/>
      <w:lvlJc w:val="left"/>
      <w:pPr>
        <w:ind w:left="1437" w:hanging="360"/>
      </w:pPr>
      <w:rPr>
        <w:rFonts w:cs="Times New Roman"/>
      </w:rPr>
    </w:lvl>
    <w:lvl w:ilvl="2" w:tplc="0409001B" w:tentative="1">
      <w:start w:val="1"/>
      <w:numFmt w:val="lowerRoman"/>
      <w:lvlText w:val="%3."/>
      <w:lvlJc w:val="right"/>
      <w:pPr>
        <w:ind w:left="2157" w:hanging="180"/>
      </w:pPr>
      <w:rPr>
        <w:rFonts w:cs="Times New Roman"/>
      </w:rPr>
    </w:lvl>
    <w:lvl w:ilvl="3" w:tplc="0409000F" w:tentative="1">
      <w:start w:val="1"/>
      <w:numFmt w:val="decimal"/>
      <w:lvlText w:val="%4."/>
      <w:lvlJc w:val="left"/>
      <w:pPr>
        <w:ind w:left="2877" w:hanging="360"/>
      </w:pPr>
      <w:rPr>
        <w:rFonts w:cs="Times New Roman"/>
      </w:rPr>
    </w:lvl>
    <w:lvl w:ilvl="4" w:tplc="04090019" w:tentative="1">
      <w:start w:val="1"/>
      <w:numFmt w:val="lowerLetter"/>
      <w:lvlText w:val="%5."/>
      <w:lvlJc w:val="left"/>
      <w:pPr>
        <w:ind w:left="3597" w:hanging="360"/>
      </w:pPr>
      <w:rPr>
        <w:rFonts w:cs="Times New Roman"/>
      </w:rPr>
    </w:lvl>
    <w:lvl w:ilvl="5" w:tplc="0409001B" w:tentative="1">
      <w:start w:val="1"/>
      <w:numFmt w:val="lowerRoman"/>
      <w:lvlText w:val="%6."/>
      <w:lvlJc w:val="right"/>
      <w:pPr>
        <w:ind w:left="4317" w:hanging="180"/>
      </w:pPr>
      <w:rPr>
        <w:rFonts w:cs="Times New Roman"/>
      </w:rPr>
    </w:lvl>
    <w:lvl w:ilvl="6" w:tplc="0409000F" w:tentative="1">
      <w:start w:val="1"/>
      <w:numFmt w:val="decimal"/>
      <w:lvlText w:val="%7."/>
      <w:lvlJc w:val="left"/>
      <w:pPr>
        <w:ind w:left="5037" w:hanging="360"/>
      </w:pPr>
      <w:rPr>
        <w:rFonts w:cs="Times New Roman"/>
      </w:rPr>
    </w:lvl>
    <w:lvl w:ilvl="7" w:tplc="04090019" w:tentative="1">
      <w:start w:val="1"/>
      <w:numFmt w:val="lowerLetter"/>
      <w:lvlText w:val="%8."/>
      <w:lvlJc w:val="left"/>
      <w:pPr>
        <w:ind w:left="5757" w:hanging="360"/>
      </w:pPr>
      <w:rPr>
        <w:rFonts w:cs="Times New Roman"/>
      </w:rPr>
    </w:lvl>
    <w:lvl w:ilvl="8" w:tplc="0409001B" w:tentative="1">
      <w:start w:val="1"/>
      <w:numFmt w:val="lowerRoman"/>
      <w:lvlText w:val="%9."/>
      <w:lvlJc w:val="right"/>
      <w:pPr>
        <w:ind w:left="6477" w:hanging="180"/>
      </w:pPr>
      <w:rPr>
        <w:rFonts w:cs="Times New Roman"/>
      </w:rPr>
    </w:lvl>
  </w:abstractNum>
  <w:abstractNum w:abstractNumId="24" w15:restartNumberingAfterBreak="0">
    <w:nsid w:val="475C4ACE"/>
    <w:multiLevelType w:val="multilevel"/>
    <w:tmpl w:val="F1362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2565CF"/>
    <w:multiLevelType w:val="hybridMultilevel"/>
    <w:tmpl w:val="2408A12E"/>
    <w:lvl w:ilvl="0" w:tplc="0CA8C996">
      <w:start w:val="10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49406C3E"/>
    <w:multiLevelType w:val="multilevel"/>
    <w:tmpl w:val="972E3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A420AF9"/>
    <w:multiLevelType w:val="hybridMultilevel"/>
    <w:tmpl w:val="3C16741C"/>
    <w:lvl w:ilvl="0" w:tplc="64441C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2D917FD"/>
    <w:multiLevelType w:val="multilevel"/>
    <w:tmpl w:val="D7B6F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CF2D29"/>
    <w:multiLevelType w:val="hybridMultilevel"/>
    <w:tmpl w:val="F2D224AC"/>
    <w:lvl w:ilvl="0" w:tplc="309C36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15:restartNumberingAfterBreak="0">
    <w:nsid w:val="56CF7D6E"/>
    <w:multiLevelType w:val="multilevel"/>
    <w:tmpl w:val="947E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083F4A"/>
    <w:multiLevelType w:val="multilevel"/>
    <w:tmpl w:val="617EA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D80B72"/>
    <w:multiLevelType w:val="hybridMultilevel"/>
    <w:tmpl w:val="6A106212"/>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6100002E"/>
    <w:multiLevelType w:val="hybridMultilevel"/>
    <w:tmpl w:val="7EA28C8A"/>
    <w:lvl w:ilvl="0" w:tplc="C9A8E16C">
      <w:start w:val="2"/>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6C666335"/>
    <w:multiLevelType w:val="hybridMultilevel"/>
    <w:tmpl w:val="5FACC334"/>
    <w:lvl w:ilvl="0" w:tplc="A328A8FC">
      <w:start w:val="5"/>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F208E"/>
    <w:multiLevelType w:val="hybridMultilevel"/>
    <w:tmpl w:val="2408A12E"/>
    <w:lvl w:ilvl="0" w:tplc="FFFFFFFF">
      <w:start w:val="101"/>
      <w:numFmt w:val="decimal"/>
      <w:lvlText w:val="%1."/>
      <w:lvlJc w:val="left"/>
      <w:pPr>
        <w:ind w:left="780" w:hanging="42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6" w15:restartNumberingAfterBreak="0">
    <w:nsid w:val="71B56FB2"/>
    <w:multiLevelType w:val="hybridMultilevel"/>
    <w:tmpl w:val="86C492BA"/>
    <w:lvl w:ilvl="0" w:tplc="0D3625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74F9363B"/>
    <w:multiLevelType w:val="hybridMultilevel"/>
    <w:tmpl w:val="47DAD97C"/>
    <w:lvl w:ilvl="0" w:tplc="F2344026">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6FF55F7"/>
    <w:multiLevelType w:val="multilevel"/>
    <w:tmpl w:val="3C0E3F90"/>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D060C9"/>
    <w:multiLevelType w:val="multilevel"/>
    <w:tmpl w:val="998A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716C89"/>
    <w:multiLevelType w:val="hybridMultilevel"/>
    <w:tmpl w:val="69B6C760"/>
    <w:lvl w:ilvl="0" w:tplc="39EEAC0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AE1A87"/>
    <w:multiLevelType w:val="multilevel"/>
    <w:tmpl w:val="E01E7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
  </w:num>
  <w:num w:numId="3">
    <w:abstractNumId w:val="18"/>
  </w:num>
  <w:num w:numId="4">
    <w:abstractNumId w:val="13"/>
  </w:num>
  <w:num w:numId="5">
    <w:abstractNumId w:val="3"/>
  </w:num>
  <w:num w:numId="6">
    <w:abstractNumId w:val="12"/>
  </w:num>
  <w:num w:numId="7">
    <w:abstractNumId w:val="14"/>
  </w:num>
  <w:num w:numId="8">
    <w:abstractNumId w:val="24"/>
  </w:num>
  <w:num w:numId="9">
    <w:abstractNumId w:val="8"/>
  </w:num>
  <w:num w:numId="10">
    <w:abstractNumId w:val="4"/>
  </w:num>
  <w:num w:numId="11">
    <w:abstractNumId w:val="39"/>
  </w:num>
  <w:num w:numId="12">
    <w:abstractNumId w:val="17"/>
  </w:num>
  <w:num w:numId="13">
    <w:abstractNumId w:val="11"/>
  </w:num>
  <w:num w:numId="14">
    <w:abstractNumId w:val="20"/>
  </w:num>
  <w:num w:numId="15">
    <w:abstractNumId w:val="31"/>
  </w:num>
  <w:num w:numId="16">
    <w:abstractNumId w:val="2"/>
  </w:num>
  <w:num w:numId="17">
    <w:abstractNumId w:val="7"/>
  </w:num>
  <w:num w:numId="18">
    <w:abstractNumId w:val="28"/>
  </w:num>
  <w:num w:numId="19">
    <w:abstractNumId w:val="9"/>
  </w:num>
  <w:num w:numId="20">
    <w:abstractNumId w:val="30"/>
  </w:num>
  <w:num w:numId="21">
    <w:abstractNumId w:val="5"/>
  </w:num>
  <w:num w:numId="22">
    <w:abstractNumId w:val="41"/>
  </w:num>
  <w:num w:numId="23">
    <w:abstractNumId w:val="10"/>
  </w:num>
  <w:num w:numId="24">
    <w:abstractNumId w:val="29"/>
  </w:num>
  <w:num w:numId="25">
    <w:abstractNumId w:val="22"/>
  </w:num>
  <w:num w:numId="26">
    <w:abstractNumId w:val="15"/>
  </w:num>
  <w:num w:numId="27">
    <w:abstractNumId w:val="34"/>
  </w:num>
  <w:num w:numId="28">
    <w:abstractNumId w:val="19"/>
  </w:num>
  <w:num w:numId="29">
    <w:abstractNumId w:val="38"/>
  </w:num>
  <w:num w:numId="30">
    <w:abstractNumId w:val="27"/>
  </w:num>
  <w:num w:numId="31">
    <w:abstractNumId w:val="40"/>
  </w:num>
  <w:num w:numId="32">
    <w:abstractNumId w:val="6"/>
  </w:num>
  <w:num w:numId="33">
    <w:abstractNumId w:val="36"/>
  </w:num>
  <w:num w:numId="34">
    <w:abstractNumId w:val="0"/>
  </w:num>
  <w:num w:numId="35">
    <w:abstractNumId w:val="33"/>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37"/>
  </w:num>
  <w:num w:numId="39">
    <w:abstractNumId w:val="21"/>
  </w:num>
  <w:num w:numId="40">
    <w:abstractNumId w:val="23"/>
  </w:num>
  <w:num w:numId="41">
    <w:abstractNumId w:val="25"/>
  </w:num>
  <w:num w:numId="42">
    <w:abstractNumId w:val="3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gutterAtTop/>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142"/>
    <w:rsid w:val="0000045E"/>
    <w:rsid w:val="00000499"/>
    <w:rsid w:val="0000137B"/>
    <w:rsid w:val="000015BD"/>
    <w:rsid w:val="00001BDD"/>
    <w:rsid w:val="00002283"/>
    <w:rsid w:val="000029BA"/>
    <w:rsid w:val="00002C77"/>
    <w:rsid w:val="00002DAD"/>
    <w:rsid w:val="00003A84"/>
    <w:rsid w:val="00003B07"/>
    <w:rsid w:val="00003B33"/>
    <w:rsid w:val="00003D83"/>
    <w:rsid w:val="00004A86"/>
    <w:rsid w:val="00004EF4"/>
    <w:rsid w:val="000051AE"/>
    <w:rsid w:val="000051ED"/>
    <w:rsid w:val="00005BED"/>
    <w:rsid w:val="00005CF7"/>
    <w:rsid w:val="00006054"/>
    <w:rsid w:val="0000611D"/>
    <w:rsid w:val="00006E9D"/>
    <w:rsid w:val="00007177"/>
    <w:rsid w:val="000074DD"/>
    <w:rsid w:val="000076F0"/>
    <w:rsid w:val="00007DE0"/>
    <w:rsid w:val="0001000D"/>
    <w:rsid w:val="000101F8"/>
    <w:rsid w:val="00010946"/>
    <w:rsid w:val="00011084"/>
    <w:rsid w:val="00011187"/>
    <w:rsid w:val="00011C16"/>
    <w:rsid w:val="00011C3C"/>
    <w:rsid w:val="00011EB4"/>
    <w:rsid w:val="00012B3D"/>
    <w:rsid w:val="00012DBA"/>
    <w:rsid w:val="00014E6A"/>
    <w:rsid w:val="00015507"/>
    <w:rsid w:val="000166E8"/>
    <w:rsid w:val="00016D66"/>
    <w:rsid w:val="00017138"/>
    <w:rsid w:val="000177A3"/>
    <w:rsid w:val="00017CB7"/>
    <w:rsid w:val="000209D6"/>
    <w:rsid w:val="000213CE"/>
    <w:rsid w:val="00021A0A"/>
    <w:rsid w:val="00021C15"/>
    <w:rsid w:val="00021FDF"/>
    <w:rsid w:val="00022455"/>
    <w:rsid w:val="00022FFF"/>
    <w:rsid w:val="000236F0"/>
    <w:rsid w:val="0002387A"/>
    <w:rsid w:val="00024B3F"/>
    <w:rsid w:val="00024CFC"/>
    <w:rsid w:val="000251DD"/>
    <w:rsid w:val="00025427"/>
    <w:rsid w:val="000258C6"/>
    <w:rsid w:val="00025C14"/>
    <w:rsid w:val="00025FF6"/>
    <w:rsid w:val="00026AA8"/>
    <w:rsid w:val="00026C47"/>
    <w:rsid w:val="00027707"/>
    <w:rsid w:val="00027A4B"/>
    <w:rsid w:val="00030733"/>
    <w:rsid w:val="000310A4"/>
    <w:rsid w:val="00031537"/>
    <w:rsid w:val="000316EC"/>
    <w:rsid w:val="0003178A"/>
    <w:rsid w:val="000318AE"/>
    <w:rsid w:val="00031CC0"/>
    <w:rsid w:val="00032326"/>
    <w:rsid w:val="000324D3"/>
    <w:rsid w:val="0003273F"/>
    <w:rsid w:val="00032914"/>
    <w:rsid w:val="00032B00"/>
    <w:rsid w:val="0003308B"/>
    <w:rsid w:val="00033618"/>
    <w:rsid w:val="00033AD3"/>
    <w:rsid w:val="00033FF5"/>
    <w:rsid w:val="00034295"/>
    <w:rsid w:val="0003467D"/>
    <w:rsid w:val="00034CA8"/>
    <w:rsid w:val="000358B0"/>
    <w:rsid w:val="00035902"/>
    <w:rsid w:val="0003617D"/>
    <w:rsid w:val="000361CB"/>
    <w:rsid w:val="0003650A"/>
    <w:rsid w:val="000368AB"/>
    <w:rsid w:val="000369E6"/>
    <w:rsid w:val="00037201"/>
    <w:rsid w:val="0003748E"/>
    <w:rsid w:val="00037714"/>
    <w:rsid w:val="00037D23"/>
    <w:rsid w:val="00040045"/>
    <w:rsid w:val="00040071"/>
    <w:rsid w:val="000407B9"/>
    <w:rsid w:val="00041640"/>
    <w:rsid w:val="00041C83"/>
    <w:rsid w:val="00041EEB"/>
    <w:rsid w:val="00042107"/>
    <w:rsid w:val="00042680"/>
    <w:rsid w:val="0004281E"/>
    <w:rsid w:val="000428AF"/>
    <w:rsid w:val="00042C06"/>
    <w:rsid w:val="00043258"/>
    <w:rsid w:val="00043AE6"/>
    <w:rsid w:val="00043BBD"/>
    <w:rsid w:val="00043FB6"/>
    <w:rsid w:val="00044097"/>
    <w:rsid w:val="00044B1E"/>
    <w:rsid w:val="00044F60"/>
    <w:rsid w:val="00044F72"/>
    <w:rsid w:val="00045389"/>
    <w:rsid w:val="00045723"/>
    <w:rsid w:val="000474CE"/>
    <w:rsid w:val="000479C9"/>
    <w:rsid w:val="00050A32"/>
    <w:rsid w:val="00050B43"/>
    <w:rsid w:val="00050B52"/>
    <w:rsid w:val="00050D3D"/>
    <w:rsid w:val="00050F75"/>
    <w:rsid w:val="0005142E"/>
    <w:rsid w:val="00051440"/>
    <w:rsid w:val="00051446"/>
    <w:rsid w:val="0005184A"/>
    <w:rsid w:val="000519B8"/>
    <w:rsid w:val="000521C9"/>
    <w:rsid w:val="00052245"/>
    <w:rsid w:val="0005269D"/>
    <w:rsid w:val="00052A5C"/>
    <w:rsid w:val="00052B35"/>
    <w:rsid w:val="00053A7E"/>
    <w:rsid w:val="00053CA0"/>
    <w:rsid w:val="00054349"/>
    <w:rsid w:val="000545EF"/>
    <w:rsid w:val="00054FDD"/>
    <w:rsid w:val="000556CF"/>
    <w:rsid w:val="00055C22"/>
    <w:rsid w:val="0005636E"/>
    <w:rsid w:val="00056560"/>
    <w:rsid w:val="0006016B"/>
    <w:rsid w:val="0006025C"/>
    <w:rsid w:val="00060465"/>
    <w:rsid w:val="00060879"/>
    <w:rsid w:val="00060F16"/>
    <w:rsid w:val="000614D7"/>
    <w:rsid w:val="00061BF6"/>
    <w:rsid w:val="00062485"/>
    <w:rsid w:val="000629CA"/>
    <w:rsid w:val="0006316D"/>
    <w:rsid w:val="00063487"/>
    <w:rsid w:val="00063DE4"/>
    <w:rsid w:val="00063E6A"/>
    <w:rsid w:val="00064110"/>
    <w:rsid w:val="00064CC8"/>
    <w:rsid w:val="0006519D"/>
    <w:rsid w:val="00065D7E"/>
    <w:rsid w:val="0006621A"/>
    <w:rsid w:val="0006650E"/>
    <w:rsid w:val="00066647"/>
    <w:rsid w:val="0006672A"/>
    <w:rsid w:val="00066A62"/>
    <w:rsid w:val="000674C0"/>
    <w:rsid w:val="00067780"/>
    <w:rsid w:val="00067E5D"/>
    <w:rsid w:val="00070B93"/>
    <w:rsid w:val="00071117"/>
    <w:rsid w:val="0007127F"/>
    <w:rsid w:val="00071C8A"/>
    <w:rsid w:val="000721FB"/>
    <w:rsid w:val="000725A6"/>
    <w:rsid w:val="0007279E"/>
    <w:rsid w:val="0007284B"/>
    <w:rsid w:val="00072B98"/>
    <w:rsid w:val="00073036"/>
    <w:rsid w:val="00073806"/>
    <w:rsid w:val="0007426A"/>
    <w:rsid w:val="000745AF"/>
    <w:rsid w:val="00074B78"/>
    <w:rsid w:val="00074C95"/>
    <w:rsid w:val="00075729"/>
    <w:rsid w:val="00075E41"/>
    <w:rsid w:val="00075EEE"/>
    <w:rsid w:val="00075F6A"/>
    <w:rsid w:val="00076898"/>
    <w:rsid w:val="000769EE"/>
    <w:rsid w:val="00076D14"/>
    <w:rsid w:val="000777B2"/>
    <w:rsid w:val="00077BE9"/>
    <w:rsid w:val="000805BD"/>
    <w:rsid w:val="000806D4"/>
    <w:rsid w:val="000809E5"/>
    <w:rsid w:val="00081048"/>
    <w:rsid w:val="000813BD"/>
    <w:rsid w:val="000813D5"/>
    <w:rsid w:val="0008147A"/>
    <w:rsid w:val="00081B48"/>
    <w:rsid w:val="00081D12"/>
    <w:rsid w:val="0008283D"/>
    <w:rsid w:val="00082E17"/>
    <w:rsid w:val="0008339F"/>
    <w:rsid w:val="00083CBC"/>
    <w:rsid w:val="00084557"/>
    <w:rsid w:val="0008462A"/>
    <w:rsid w:val="000848FD"/>
    <w:rsid w:val="0008504A"/>
    <w:rsid w:val="000850DE"/>
    <w:rsid w:val="00085BD3"/>
    <w:rsid w:val="000866FC"/>
    <w:rsid w:val="00086724"/>
    <w:rsid w:val="00086C06"/>
    <w:rsid w:val="00086F81"/>
    <w:rsid w:val="000870B2"/>
    <w:rsid w:val="00087117"/>
    <w:rsid w:val="00087240"/>
    <w:rsid w:val="00087365"/>
    <w:rsid w:val="00087A5D"/>
    <w:rsid w:val="00087A91"/>
    <w:rsid w:val="00087F6F"/>
    <w:rsid w:val="00087FA7"/>
    <w:rsid w:val="0009058D"/>
    <w:rsid w:val="00092825"/>
    <w:rsid w:val="00092E17"/>
    <w:rsid w:val="00093308"/>
    <w:rsid w:val="00093537"/>
    <w:rsid w:val="00093DA6"/>
    <w:rsid w:val="0009453D"/>
    <w:rsid w:val="00094688"/>
    <w:rsid w:val="00094CBF"/>
    <w:rsid w:val="00095148"/>
    <w:rsid w:val="00095238"/>
    <w:rsid w:val="0009530A"/>
    <w:rsid w:val="00095FC4"/>
    <w:rsid w:val="0009653F"/>
    <w:rsid w:val="00096F76"/>
    <w:rsid w:val="0009705A"/>
    <w:rsid w:val="000975DA"/>
    <w:rsid w:val="000A0583"/>
    <w:rsid w:val="000A07C8"/>
    <w:rsid w:val="000A0B09"/>
    <w:rsid w:val="000A0B31"/>
    <w:rsid w:val="000A107F"/>
    <w:rsid w:val="000A1379"/>
    <w:rsid w:val="000A18B3"/>
    <w:rsid w:val="000A1972"/>
    <w:rsid w:val="000A1A9A"/>
    <w:rsid w:val="000A23A3"/>
    <w:rsid w:val="000A26F9"/>
    <w:rsid w:val="000A27D6"/>
    <w:rsid w:val="000A2B63"/>
    <w:rsid w:val="000A2D29"/>
    <w:rsid w:val="000A350A"/>
    <w:rsid w:val="000A359B"/>
    <w:rsid w:val="000A38AF"/>
    <w:rsid w:val="000A3CCC"/>
    <w:rsid w:val="000A3DC0"/>
    <w:rsid w:val="000A3E67"/>
    <w:rsid w:val="000A3EE0"/>
    <w:rsid w:val="000A4E09"/>
    <w:rsid w:val="000A4EBE"/>
    <w:rsid w:val="000A5705"/>
    <w:rsid w:val="000A5F00"/>
    <w:rsid w:val="000A604D"/>
    <w:rsid w:val="000A776C"/>
    <w:rsid w:val="000B0639"/>
    <w:rsid w:val="000B073E"/>
    <w:rsid w:val="000B0A73"/>
    <w:rsid w:val="000B139E"/>
    <w:rsid w:val="000B1721"/>
    <w:rsid w:val="000B1E5D"/>
    <w:rsid w:val="000B23A5"/>
    <w:rsid w:val="000B24DA"/>
    <w:rsid w:val="000B253F"/>
    <w:rsid w:val="000B259C"/>
    <w:rsid w:val="000B2868"/>
    <w:rsid w:val="000B2CC1"/>
    <w:rsid w:val="000B2E0D"/>
    <w:rsid w:val="000B33D5"/>
    <w:rsid w:val="000B35DC"/>
    <w:rsid w:val="000B35EC"/>
    <w:rsid w:val="000B4412"/>
    <w:rsid w:val="000B441D"/>
    <w:rsid w:val="000B495E"/>
    <w:rsid w:val="000B4E45"/>
    <w:rsid w:val="000B5612"/>
    <w:rsid w:val="000B5ABA"/>
    <w:rsid w:val="000B5E84"/>
    <w:rsid w:val="000B63DE"/>
    <w:rsid w:val="000B697F"/>
    <w:rsid w:val="000B6BAF"/>
    <w:rsid w:val="000B6BFA"/>
    <w:rsid w:val="000B6C0C"/>
    <w:rsid w:val="000B6EA4"/>
    <w:rsid w:val="000B701D"/>
    <w:rsid w:val="000B73EF"/>
    <w:rsid w:val="000B796A"/>
    <w:rsid w:val="000C1584"/>
    <w:rsid w:val="000C1889"/>
    <w:rsid w:val="000C1A66"/>
    <w:rsid w:val="000C247D"/>
    <w:rsid w:val="000C2802"/>
    <w:rsid w:val="000C2AA4"/>
    <w:rsid w:val="000C2DD9"/>
    <w:rsid w:val="000C3470"/>
    <w:rsid w:val="000C3A43"/>
    <w:rsid w:val="000C3C1E"/>
    <w:rsid w:val="000C41E2"/>
    <w:rsid w:val="000C44E9"/>
    <w:rsid w:val="000C49B3"/>
    <w:rsid w:val="000C4F1A"/>
    <w:rsid w:val="000C5018"/>
    <w:rsid w:val="000C52E5"/>
    <w:rsid w:val="000C57CA"/>
    <w:rsid w:val="000C5BF8"/>
    <w:rsid w:val="000C5EC5"/>
    <w:rsid w:val="000C6085"/>
    <w:rsid w:val="000C62FA"/>
    <w:rsid w:val="000C656F"/>
    <w:rsid w:val="000C6951"/>
    <w:rsid w:val="000C6CC6"/>
    <w:rsid w:val="000C6DE9"/>
    <w:rsid w:val="000C6EDF"/>
    <w:rsid w:val="000C720A"/>
    <w:rsid w:val="000C7243"/>
    <w:rsid w:val="000C7277"/>
    <w:rsid w:val="000C79C7"/>
    <w:rsid w:val="000C7D4F"/>
    <w:rsid w:val="000D010A"/>
    <w:rsid w:val="000D0B39"/>
    <w:rsid w:val="000D0E36"/>
    <w:rsid w:val="000D0F14"/>
    <w:rsid w:val="000D17A2"/>
    <w:rsid w:val="000D1804"/>
    <w:rsid w:val="000D180C"/>
    <w:rsid w:val="000D1A40"/>
    <w:rsid w:val="000D1CDC"/>
    <w:rsid w:val="000D1FCB"/>
    <w:rsid w:val="000D2774"/>
    <w:rsid w:val="000D3CEC"/>
    <w:rsid w:val="000D3E6B"/>
    <w:rsid w:val="000D40A9"/>
    <w:rsid w:val="000D4CF8"/>
    <w:rsid w:val="000D55A7"/>
    <w:rsid w:val="000D5827"/>
    <w:rsid w:val="000D5C7A"/>
    <w:rsid w:val="000D6122"/>
    <w:rsid w:val="000D6CF4"/>
    <w:rsid w:val="000E05E6"/>
    <w:rsid w:val="000E07FC"/>
    <w:rsid w:val="000E0838"/>
    <w:rsid w:val="000E123F"/>
    <w:rsid w:val="000E14A1"/>
    <w:rsid w:val="000E1542"/>
    <w:rsid w:val="000E174A"/>
    <w:rsid w:val="000E17D8"/>
    <w:rsid w:val="000E2790"/>
    <w:rsid w:val="000E2C2C"/>
    <w:rsid w:val="000E3A68"/>
    <w:rsid w:val="000E3DE6"/>
    <w:rsid w:val="000E4012"/>
    <w:rsid w:val="000E4403"/>
    <w:rsid w:val="000E4638"/>
    <w:rsid w:val="000E4827"/>
    <w:rsid w:val="000E4A05"/>
    <w:rsid w:val="000E4CCC"/>
    <w:rsid w:val="000E4FA7"/>
    <w:rsid w:val="000E52E9"/>
    <w:rsid w:val="000E55D7"/>
    <w:rsid w:val="000E5836"/>
    <w:rsid w:val="000E594A"/>
    <w:rsid w:val="000E5EDA"/>
    <w:rsid w:val="000E6366"/>
    <w:rsid w:val="000E6721"/>
    <w:rsid w:val="000E6EB0"/>
    <w:rsid w:val="000E6F8B"/>
    <w:rsid w:val="000E7591"/>
    <w:rsid w:val="000E7662"/>
    <w:rsid w:val="000E769E"/>
    <w:rsid w:val="000E76E1"/>
    <w:rsid w:val="000E7C17"/>
    <w:rsid w:val="000E7C40"/>
    <w:rsid w:val="000E7FF0"/>
    <w:rsid w:val="000F02D6"/>
    <w:rsid w:val="000F062E"/>
    <w:rsid w:val="000F14FF"/>
    <w:rsid w:val="000F1616"/>
    <w:rsid w:val="000F1DBA"/>
    <w:rsid w:val="000F2C24"/>
    <w:rsid w:val="000F3203"/>
    <w:rsid w:val="000F3539"/>
    <w:rsid w:val="000F36C5"/>
    <w:rsid w:val="000F46A1"/>
    <w:rsid w:val="000F521F"/>
    <w:rsid w:val="000F540D"/>
    <w:rsid w:val="000F5B9C"/>
    <w:rsid w:val="000F6228"/>
    <w:rsid w:val="000F6440"/>
    <w:rsid w:val="000F74EB"/>
    <w:rsid w:val="000F78F5"/>
    <w:rsid w:val="000F7991"/>
    <w:rsid w:val="0010020B"/>
    <w:rsid w:val="0010027C"/>
    <w:rsid w:val="001009C5"/>
    <w:rsid w:val="00100CA9"/>
    <w:rsid w:val="00101487"/>
    <w:rsid w:val="00101AD6"/>
    <w:rsid w:val="00101E58"/>
    <w:rsid w:val="0010202A"/>
    <w:rsid w:val="0010206F"/>
    <w:rsid w:val="00102258"/>
    <w:rsid w:val="001022D3"/>
    <w:rsid w:val="0010237E"/>
    <w:rsid w:val="001024FC"/>
    <w:rsid w:val="0010256D"/>
    <w:rsid w:val="00102834"/>
    <w:rsid w:val="0010301D"/>
    <w:rsid w:val="001042C6"/>
    <w:rsid w:val="001043A3"/>
    <w:rsid w:val="0010446C"/>
    <w:rsid w:val="00104477"/>
    <w:rsid w:val="00105A6C"/>
    <w:rsid w:val="00106064"/>
    <w:rsid w:val="0010607A"/>
    <w:rsid w:val="00106652"/>
    <w:rsid w:val="00107CAC"/>
    <w:rsid w:val="00110090"/>
    <w:rsid w:val="00110184"/>
    <w:rsid w:val="00110288"/>
    <w:rsid w:val="00110D9C"/>
    <w:rsid w:val="00110E34"/>
    <w:rsid w:val="001117CD"/>
    <w:rsid w:val="0011293A"/>
    <w:rsid w:val="00112B1D"/>
    <w:rsid w:val="00112CE0"/>
    <w:rsid w:val="001132CE"/>
    <w:rsid w:val="00113C52"/>
    <w:rsid w:val="00113F55"/>
    <w:rsid w:val="001140DF"/>
    <w:rsid w:val="001143C4"/>
    <w:rsid w:val="0011460D"/>
    <w:rsid w:val="00114648"/>
    <w:rsid w:val="00114664"/>
    <w:rsid w:val="0011482B"/>
    <w:rsid w:val="00114EB1"/>
    <w:rsid w:val="00115344"/>
    <w:rsid w:val="001153B5"/>
    <w:rsid w:val="0011547D"/>
    <w:rsid w:val="001154F1"/>
    <w:rsid w:val="00115978"/>
    <w:rsid w:val="001159A5"/>
    <w:rsid w:val="0011604B"/>
    <w:rsid w:val="001165E3"/>
    <w:rsid w:val="001168FB"/>
    <w:rsid w:val="0011695C"/>
    <w:rsid w:val="001173A2"/>
    <w:rsid w:val="00117BE6"/>
    <w:rsid w:val="0012052D"/>
    <w:rsid w:val="0012088D"/>
    <w:rsid w:val="00120945"/>
    <w:rsid w:val="00120B5B"/>
    <w:rsid w:val="0012104B"/>
    <w:rsid w:val="001214FB"/>
    <w:rsid w:val="00121592"/>
    <w:rsid w:val="001219C7"/>
    <w:rsid w:val="00121BC9"/>
    <w:rsid w:val="0012236D"/>
    <w:rsid w:val="00122378"/>
    <w:rsid w:val="001224FB"/>
    <w:rsid w:val="00122A25"/>
    <w:rsid w:val="00123433"/>
    <w:rsid w:val="00123576"/>
    <w:rsid w:val="00123F95"/>
    <w:rsid w:val="001240FA"/>
    <w:rsid w:val="00124C21"/>
    <w:rsid w:val="001250E6"/>
    <w:rsid w:val="00125368"/>
    <w:rsid w:val="001253F6"/>
    <w:rsid w:val="0012570C"/>
    <w:rsid w:val="001262FE"/>
    <w:rsid w:val="00126522"/>
    <w:rsid w:val="00127E31"/>
    <w:rsid w:val="00127E79"/>
    <w:rsid w:val="00130AF2"/>
    <w:rsid w:val="00130D99"/>
    <w:rsid w:val="0013166C"/>
    <w:rsid w:val="00132091"/>
    <w:rsid w:val="001324A2"/>
    <w:rsid w:val="00132651"/>
    <w:rsid w:val="0013281F"/>
    <w:rsid w:val="00132AE1"/>
    <w:rsid w:val="0013341A"/>
    <w:rsid w:val="0013364E"/>
    <w:rsid w:val="001336CC"/>
    <w:rsid w:val="00133F66"/>
    <w:rsid w:val="00133FED"/>
    <w:rsid w:val="00134418"/>
    <w:rsid w:val="00134C86"/>
    <w:rsid w:val="00135032"/>
    <w:rsid w:val="00135AAE"/>
    <w:rsid w:val="00136933"/>
    <w:rsid w:val="00136C03"/>
    <w:rsid w:val="0013732C"/>
    <w:rsid w:val="00137CD1"/>
    <w:rsid w:val="00137D47"/>
    <w:rsid w:val="001400C8"/>
    <w:rsid w:val="00140F54"/>
    <w:rsid w:val="00140FBE"/>
    <w:rsid w:val="0014121F"/>
    <w:rsid w:val="00141514"/>
    <w:rsid w:val="001416B6"/>
    <w:rsid w:val="001417AB"/>
    <w:rsid w:val="001418F0"/>
    <w:rsid w:val="001419D2"/>
    <w:rsid w:val="00141E8A"/>
    <w:rsid w:val="0014258A"/>
    <w:rsid w:val="00142B7A"/>
    <w:rsid w:val="00143B4B"/>
    <w:rsid w:val="00143C2C"/>
    <w:rsid w:val="001440D9"/>
    <w:rsid w:val="00144310"/>
    <w:rsid w:val="001448CA"/>
    <w:rsid w:val="0014534A"/>
    <w:rsid w:val="00145649"/>
    <w:rsid w:val="001458C2"/>
    <w:rsid w:val="00145A60"/>
    <w:rsid w:val="00145B96"/>
    <w:rsid w:val="00145F6E"/>
    <w:rsid w:val="00146170"/>
    <w:rsid w:val="001461E0"/>
    <w:rsid w:val="00147230"/>
    <w:rsid w:val="0014735A"/>
    <w:rsid w:val="00147550"/>
    <w:rsid w:val="00147AAF"/>
    <w:rsid w:val="00147B08"/>
    <w:rsid w:val="00147B56"/>
    <w:rsid w:val="00150FF0"/>
    <w:rsid w:val="00151059"/>
    <w:rsid w:val="001518BF"/>
    <w:rsid w:val="00151986"/>
    <w:rsid w:val="00152336"/>
    <w:rsid w:val="0015234A"/>
    <w:rsid w:val="00152777"/>
    <w:rsid w:val="00152C43"/>
    <w:rsid w:val="00152ECB"/>
    <w:rsid w:val="00152EE7"/>
    <w:rsid w:val="00152F78"/>
    <w:rsid w:val="001542AC"/>
    <w:rsid w:val="00154575"/>
    <w:rsid w:val="001545E3"/>
    <w:rsid w:val="00154E56"/>
    <w:rsid w:val="00155266"/>
    <w:rsid w:val="00155C07"/>
    <w:rsid w:val="00155EFC"/>
    <w:rsid w:val="00156036"/>
    <w:rsid w:val="00156382"/>
    <w:rsid w:val="0015638C"/>
    <w:rsid w:val="00156440"/>
    <w:rsid w:val="00156681"/>
    <w:rsid w:val="00156775"/>
    <w:rsid w:val="00156AF7"/>
    <w:rsid w:val="001572E4"/>
    <w:rsid w:val="001574B4"/>
    <w:rsid w:val="00157644"/>
    <w:rsid w:val="00157C72"/>
    <w:rsid w:val="00160260"/>
    <w:rsid w:val="0016060A"/>
    <w:rsid w:val="0016071C"/>
    <w:rsid w:val="0016116B"/>
    <w:rsid w:val="00161288"/>
    <w:rsid w:val="0016232E"/>
    <w:rsid w:val="00162D8A"/>
    <w:rsid w:val="001634FC"/>
    <w:rsid w:val="0016351A"/>
    <w:rsid w:val="0016476F"/>
    <w:rsid w:val="001653DB"/>
    <w:rsid w:val="00166652"/>
    <w:rsid w:val="00166759"/>
    <w:rsid w:val="001676F4"/>
    <w:rsid w:val="0016787E"/>
    <w:rsid w:val="001700D5"/>
    <w:rsid w:val="0017036E"/>
    <w:rsid w:val="00171F9A"/>
    <w:rsid w:val="001721F9"/>
    <w:rsid w:val="00172AAD"/>
    <w:rsid w:val="0017384E"/>
    <w:rsid w:val="00173D7F"/>
    <w:rsid w:val="00173D80"/>
    <w:rsid w:val="001743F0"/>
    <w:rsid w:val="00174663"/>
    <w:rsid w:val="001746CD"/>
    <w:rsid w:val="001755C5"/>
    <w:rsid w:val="0017565A"/>
    <w:rsid w:val="001759C0"/>
    <w:rsid w:val="0017614A"/>
    <w:rsid w:val="00176579"/>
    <w:rsid w:val="001766E5"/>
    <w:rsid w:val="00176A3C"/>
    <w:rsid w:val="00176FE0"/>
    <w:rsid w:val="0017743B"/>
    <w:rsid w:val="001802F0"/>
    <w:rsid w:val="0018056B"/>
    <w:rsid w:val="00180630"/>
    <w:rsid w:val="001812A2"/>
    <w:rsid w:val="00181375"/>
    <w:rsid w:val="001815BC"/>
    <w:rsid w:val="00181E1C"/>
    <w:rsid w:val="0018217D"/>
    <w:rsid w:val="001822AB"/>
    <w:rsid w:val="00182353"/>
    <w:rsid w:val="001825C8"/>
    <w:rsid w:val="00183353"/>
    <w:rsid w:val="001838C2"/>
    <w:rsid w:val="0018401F"/>
    <w:rsid w:val="001846BF"/>
    <w:rsid w:val="00184A9F"/>
    <w:rsid w:val="001853B0"/>
    <w:rsid w:val="0018555F"/>
    <w:rsid w:val="00185A49"/>
    <w:rsid w:val="00185B5E"/>
    <w:rsid w:val="00185EAA"/>
    <w:rsid w:val="0018675A"/>
    <w:rsid w:val="0018678F"/>
    <w:rsid w:val="00186F2D"/>
    <w:rsid w:val="0019126F"/>
    <w:rsid w:val="00191FFC"/>
    <w:rsid w:val="001924E9"/>
    <w:rsid w:val="001927D5"/>
    <w:rsid w:val="0019281C"/>
    <w:rsid w:val="00192D34"/>
    <w:rsid w:val="00192F88"/>
    <w:rsid w:val="00194CEA"/>
    <w:rsid w:val="00194E79"/>
    <w:rsid w:val="0019503B"/>
    <w:rsid w:val="001953D3"/>
    <w:rsid w:val="00195599"/>
    <w:rsid w:val="0019656A"/>
    <w:rsid w:val="0019665E"/>
    <w:rsid w:val="0019799A"/>
    <w:rsid w:val="00197C9D"/>
    <w:rsid w:val="001A0005"/>
    <w:rsid w:val="001A03E9"/>
    <w:rsid w:val="001A045D"/>
    <w:rsid w:val="001A0572"/>
    <w:rsid w:val="001A0709"/>
    <w:rsid w:val="001A0DA3"/>
    <w:rsid w:val="001A1DD2"/>
    <w:rsid w:val="001A2180"/>
    <w:rsid w:val="001A22EA"/>
    <w:rsid w:val="001A318F"/>
    <w:rsid w:val="001A34D0"/>
    <w:rsid w:val="001A3570"/>
    <w:rsid w:val="001A39EE"/>
    <w:rsid w:val="001A3BEC"/>
    <w:rsid w:val="001A4166"/>
    <w:rsid w:val="001A44E3"/>
    <w:rsid w:val="001A4909"/>
    <w:rsid w:val="001A51B7"/>
    <w:rsid w:val="001A533E"/>
    <w:rsid w:val="001A56B3"/>
    <w:rsid w:val="001A576C"/>
    <w:rsid w:val="001A5EC3"/>
    <w:rsid w:val="001A6702"/>
    <w:rsid w:val="001A68F7"/>
    <w:rsid w:val="001A6ADE"/>
    <w:rsid w:val="001A7688"/>
    <w:rsid w:val="001A77F0"/>
    <w:rsid w:val="001A78C4"/>
    <w:rsid w:val="001A7990"/>
    <w:rsid w:val="001A7D1A"/>
    <w:rsid w:val="001B0487"/>
    <w:rsid w:val="001B0587"/>
    <w:rsid w:val="001B0672"/>
    <w:rsid w:val="001B0F66"/>
    <w:rsid w:val="001B1135"/>
    <w:rsid w:val="001B1FE9"/>
    <w:rsid w:val="001B217F"/>
    <w:rsid w:val="001B2216"/>
    <w:rsid w:val="001B3030"/>
    <w:rsid w:val="001B38D8"/>
    <w:rsid w:val="001B3AD1"/>
    <w:rsid w:val="001B4066"/>
    <w:rsid w:val="001B428D"/>
    <w:rsid w:val="001B4559"/>
    <w:rsid w:val="001B46AF"/>
    <w:rsid w:val="001B4DBC"/>
    <w:rsid w:val="001B5D87"/>
    <w:rsid w:val="001B5E72"/>
    <w:rsid w:val="001B64D6"/>
    <w:rsid w:val="001B7188"/>
    <w:rsid w:val="001B72EE"/>
    <w:rsid w:val="001C0B34"/>
    <w:rsid w:val="001C0B3A"/>
    <w:rsid w:val="001C118B"/>
    <w:rsid w:val="001C12FE"/>
    <w:rsid w:val="001C224C"/>
    <w:rsid w:val="001C258A"/>
    <w:rsid w:val="001C26A4"/>
    <w:rsid w:val="001C27DF"/>
    <w:rsid w:val="001C2C2D"/>
    <w:rsid w:val="001C41E2"/>
    <w:rsid w:val="001C489E"/>
    <w:rsid w:val="001C49E4"/>
    <w:rsid w:val="001C4E57"/>
    <w:rsid w:val="001C503A"/>
    <w:rsid w:val="001C50B5"/>
    <w:rsid w:val="001C55C8"/>
    <w:rsid w:val="001C5D0D"/>
    <w:rsid w:val="001C609D"/>
    <w:rsid w:val="001C61E2"/>
    <w:rsid w:val="001C6AAE"/>
    <w:rsid w:val="001C70F9"/>
    <w:rsid w:val="001C7233"/>
    <w:rsid w:val="001C7363"/>
    <w:rsid w:val="001C7489"/>
    <w:rsid w:val="001C7935"/>
    <w:rsid w:val="001D0500"/>
    <w:rsid w:val="001D0B4B"/>
    <w:rsid w:val="001D0ED1"/>
    <w:rsid w:val="001D2368"/>
    <w:rsid w:val="001D25E1"/>
    <w:rsid w:val="001D2993"/>
    <w:rsid w:val="001D2AF1"/>
    <w:rsid w:val="001D3BE4"/>
    <w:rsid w:val="001D3BE9"/>
    <w:rsid w:val="001D439F"/>
    <w:rsid w:val="001D4487"/>
    <w:rsid w:val="001D44DB"/>
    <w:rsid w:val="001D45D9"/>
    <w:rsid w:val="001D49A6"/>
    <w:rsid w:val="001D4D7E"/>
    <w:rsid w:val="001D4ED8"/>
    <w:rsid w:val="001D4F98"/>
    <w:rsid w:val="001D529B"/>
    <w:rsid w:val="001D52E5"/>
    <w:rsid w:val="001D5B59"/>
    <w:rsid w:val="001D631D"/>
    <w:rsid w:val="001D68F0"/>
    <w:rsid w:val="001D717F"/>
    <w:rsid w:val="001D740A"/>
    <w:rsid w:val="001D776C"/>
    <w:rsid w:val="001D7B26"/>
    <w:rsid w:val="001E00FB"/>
    <w:rsid w:val="001E0129"/>
    <w:rsid w:val="001E04B0"/>
    <w:rsid w:val="001E09CE"/>
    <w:rsid w:val="001E0BF7"/>
    <w:rsid w:val="001E1933"/>
    <w:rsid w:val="001E23F1"/>
    <w:rsid w:val="001E2547"/>
    <w:rsid w:val="001E366F"/>
    <w:rsid w:val="001E3B52"/>
    <w:rsid w:val="001E485D"/>
    <w:rsid w:val="001E4969"/>
    <w:rsid w:val="001E4BC5"/>
    <w:rsid w:val="001E4D98"/>
    <w:rsid w:val="001E50C0"/>
    <w:rsid w:val="001E5342"/>
    <w:rsid w:val="001E5A69"/>
    <w:rsid w:val="001E5FDF"/>
    <w:rsid w:val="001E64D4"/>
    <w:rsid w:val="001E66C4"/>
    <w:rsid w:val="001E677B"/>
    <w:rsid w:val="001E6DBF"/>
    <w:rsid w:val="001E75FB"/>
    <w:rsid w:val="001E7901"/>
    <w:rsid w:val="001E7942"/>
    <w:rsid w:val="001E7AFF"/>
    <w:rsid w:val="001E7D83"/>
    <w:rsid w:val="001E7DF8"/>
    <w:rsid w:val="001F0234"/>
    <w:rsid w:val="001F0A83"/>
    <w:rsid w:val="001F11C9"/>
    <w:rsid w:val="001F1388"/>
    <w:rsid w:val="001F1510"/>
    <w:rsid w:val="001F1809"/>
    <w:rsid w:val="001F191B"/>
    <w:rsid w:val="001F199E"/>
    <w:rsid w:val="001F1A66"/>
    <w:rsid w:val="001F1BFD"/>
    <w:rsid w:val="001F1EA3"/>
    <w:rsid w:val="001F1FEC"/>
    <w:rsid w:val="001F24CB"/>
    <w:rsid w:val="001F25A0"/>
    <w:rsid w:val="001F32B8"/>
    <w:rsid w:val="001F3C8C"/>
    <w:rsid w:val="001F4F5B"/>
    <w:rsid w:val="001F5077"/>
    <w:rsid w:val="001F529A"/>
    <w:rsid w:val="001F5411"/>
    <w:rsid w:val="001F5F7C"/>
    <w:rsid w:val="001F60D6"/>
    <w:rsid w:val="001F67F4"/>
    <w:rsid w:val="001F7A61"/>
    <w:rsid w:val="001F7B13"/>
    <w:rsid w:val="002002A4"/>
    <w:rsid w:val="002003EA"/>
    <w:rsid w:val="002003FE"/>
    <w:rsid w:val="00200691"/>
    <w:rsid w:val="002008DC"/>
    <w:rsid w:val="00201173"/>
    <w:rsid w:val="00202207"/>
    <w:rsid w:val="002026A4"/>
    <w:rsid w:val="00203245"/>
    <w:rsid w:val="002042F7"/>
    <w:rsid w:val="002046F8"/>
    <w:rsid w:val="00205422"/>
    <w:rsid w:val="0020590B"/>
    <w:rsid w:val="00205F7A"/>
    <w:rsid w:val="002064B7"/>
    <w:rsid w:val="00206532"/>
    <w:rsid w:val="00206894"/>
    <w:rsid w:val="00206C3C"/>
    <w:rsid w:val="00206CA8"/>
    <w:rsid w:val="00207243"/>
    <w:rsid w:val="00207A61"/>
    <w:rsid w:val="00207DDE"/>
    <w:rsid w:val="00207E15"/>
    <w:rsid w:val="002102B6"/>
    <w:rsid w:val="002106C8"/>
    <w:rsid w:val="00211049"/>
    <w:rsid w:val="0021134A"/>
    <w:rsid w:val="00211872"/>
    <w:rsid w:val="002128F8"/>
    <w:rsid w:val="00212F26"/>
    <w:rsid w:val="00213291"/>
    <w:rsid w:val="00213544"/>
    <w:rsid w:val="002144CA"/>
    <w:rsid w:val="00214D17"/>
    <w:rsid w:val="002156A2"/>
    <w:rsid w:val="00216647"/>
    <w:rsid w:val="00216AC3"/>
    <w:rsid w:val="00216E7E"/>
    <w:rsid w:val="00216F14"/>
    <w:rsid w:val="00217723"/>
    <w:rsid w:val="0021782B"/>
    <w:rsid w:val="00221312"/>
    <w:rsid w:val="002219ED"/>
    <w:rsid w:val="00221DF0"/>
    <w:rsid w:val="00221FD7"/>
    <w:rsid w:val="002226CF"/>
    <w:rsid w:val="00222E23"/>
    <w:rsid w:val="00222E32"/>
    <w:rsid w:val="00223B21"/>
    <w:rsid w:val="002243C2"/>
    <w:rsid w:val="00224882"/>
    <w:rsid w:val="00224B53"/>
    <w:rsid w:val="002256E0"/>
    <w:rsid w:val="00225771"/>
    <w:rsid w:val="00226AF6"/>
    <w:rsid w:val="00226BA0"/>
    <w:rsid w:val="00226BAA"/>
    <w:rsid w:val="002270C1"/>
    <w:rsid w:val="0022725C"/>
    <w:rsid w:val="002279F2"/>
    <w:rsid w:val="00227BB1"/>
    <w:rsid w:val="00227D5B"/>
    <w:rsid w:val="00227EA9"/>
    <w:rsid w:val="002301DE"/>
    <w:rsid w:val="00230677"/>
    <w:rsid w:val="00230EEA"/>
    <w:rsid w:val="00231554"/>
    <w:rsid w:val="002315EC"/>
    <w:rsid w:val="0023170C"/>
    <w:rsid w:val="00232A30"/>
    <w:rsid w:val="00232FB8"/>
    <w:rsid w:val="0023305C"/>
    <w:rsid w:val="002332BD"/>
    <w:rsid w:val="00234342"/>
    <w:rsid w:val="00235624"/>
    <w:rsid w:val="00235E26"/>
    <w:rsid w:val="00236260"/>
    <w:rsid w:val="002363E1"/>
    <w:rsid w:val="002364F7"/>
    <w:rsid w:val="0023667C"/>
    <w:rsid w:val="00236D15"/>
    <w:rsid w:val="00236F06"/>
    <w:rsid w:val="00237224"/>
    <w:rsid w:val="00240221"/>
    <w:rsid w:val="00240369"/>
    <w:rsid w:val="002403D0"/>
    <w:rsid w:val="002404F8"/>
    <w:rsid w:val="00240B1D"/>
    <w:rsid w:val="002412AA"/>
    <w:rsid w:val="00242472"/>
    <w:rsid w:val="00242E17"/>
    <w:rsid w:val="00243737"/>
    <w:rsid w:val="00243CF0"/>
    <w:rsid w:val="00243EFD"/>
    <w:rsid w:val="0024403E"/>
    <w:rsid w:val="0024494A"/>
    <w:rsid w:val="00244F86"/>
    <w:rsid w:val="002450C6"/>
    <w:rsid w:val="0024514A"/>
    <w:rsid w:val="00245338"/>
    <w:rsid w:val="00245E0A"/>
    <w:rsid w:val="00245F90"/>
    <w:rsid w:val="002463D4"/>
    <w:rsid w:val="00246F02"/>
    <w:rsid w:val="00247387"/>
    <w:rsid w:val="00250628"/>
    <w:rsid w:val="00250F6B"/>
    <w:rsid w:val="002510D6"/>
    <w:rsid w:val="0025111C"/>
    <w:rsid w:val="002514C8"/>
    <w:rsid w:val="0025151C"/>
    <w:rsid w:val="00251F01"/>
    <w:rsid w:val="0025247A"/>
    <w:rsid w:val="00252480"/>
    <w:rsid w:val="002524A2"/>
    <w:rsid w:val="00252631"/>
    <w:rsid w:val="002527C7"/>
    <w:rsid w:val="002535A2"/>
    <w:rsid w:val="00254832"/>
    <w:rsid w:val="00254BD8"/>
    <w:rsid w:val="00254C92"/>
    <w:rsid w:val="00255F0A"/>
    <w:rsid w:val="002560C3"/>
    <w:rsid w:val="00256237"/>
    <w:rsid w:val="002566C9"/>
    <w:rsid w:val="00256AD7"/>
    <w:rsid w:val="00256F5A"/>
    <w:rsid w:val="00257598"/>
    <w:rsid w:val="00257753"/>
    <w:rsid w:val="002578BC"/>
    <w:rsid w:val="00257A5A"/>
    <w:rsid w:val="00260382"/>
    <w:rsid w:val="00260567"/>
    <w:rsid w:val="00260819"/>
    <w:rsid w:val="00260B5F"/>
    <w:rsid w:val="002612F8"/>
    <w:rsid w:val="00262225"/>
    <w:rsid w:val="00262577"/>
    <w:rsid w:val="00262B31"/>
    <w:rsid w:val="00262C9D"/>
    <w:rsid w:val="00262F23"/>
    <w:rsid w:val="00263B59"/>
    <w:rsid w:val="00263C8A"/>
    <w:rsid w:val="00263D7F"/>
    <w:rsid w:val="00263F9E"/>
    <w:rsid w:val="0026474B"/>
    <w:rsid w:val="00264869"/>
    <w:rsid w:val="00264B81"/>
    <w:rsid w:val="00264FB1"/>
    <w:rsid w:val="002652FD"/>
    <w:rsid w:val="00265B92"/>
    <w:rsid w:val="00265EE3"/>
    <w:rsid w:val="0026600C"/>
    <w:rsid w:val="00266289"/>
    <w:rsid w:val="002663E3"/>
    <w:rsid w:val="002666E8"/>
    <w:rsid w:val="00266862"/>
    <w:rsid w:val="002669DE"/>
    <w:rsid w:val="00267488"/>
    <w:rsid w:val="00267DDA"/>
    <w:rsid w:val="00267FC7"/>
    <w:rsid w:val="00267FEC"/>
    <w:rsid w:val="002706FD"/>
    <w:rsid w:val="0027083A"/>
    <w:rsid w:val="00270C06"/>
    <w:rsid w:val="00271EB8"/>
    <w:rsid w:val="00272285"/>
    <w:rsid w:val="002723A4"/>
    <w:rsid w:val="00272414"/>
    <w:rsid w:val="002725A7"/>
    <w:rsid w:val="00272641"/>
    <w:rsid w:val="00272B8F"/>
    <w:rsid w:val="002730FD"/>
    <w:rsid w:val="00273220"/>
    <w:rsid w:val="00273E1A"/>
    <w:rsid w:val="00274081"/>
    <w:rsid w:val="0027425D"/>
    <w:rsid w:val="002742ED"/>
    <w:rsid w:val="0027439C"/>
    <w:rsid w:val="002746CF"/>
    <w:rsid w:val="00274D13"/>
    <w:rsid w:val="00274E38"/>
    <w:rsid w:val="0027500E"/>
    <w:rsid w:val="002753A8"/>
    <w:rsid w:val="00275439"/>
    <w:rsid w:val="00275477"/>
    <w:rsid w:val="002756A6"/>
    <w:rsid w:val="00275B83"/>
    <w:rsid w:val="00275CDE"/>
    <w:rsid w:val="002768A5"/>
    <w:rsid w:val="002775D9"/>
    <w:rsid w:val="00277918"/>
    <w:rsid w:val="00280309"/>
    <w:rsid w:val="0028099A"/>
    <w:rsid w:val="00280A12"/>
    <w:rsid w:val="00280E20"/>
    <w:rsid w:val="0028122E"/>
    <w:rsid w:val="00281477"/>
    <w:rsid w:val="00281960"/>
    <w:rsid w:val="00281E75"/>
    <w:rsid w:val="00282032"/>
    <w:rsid w:val="0028305B"/>
    <w:rsid w:val="00283326"/>
    <w:rsid w:val="00283516"/>
    <w:rsid w:val="00283F07"/>
    <w:rsid w:val="0028416B"/>
    <w:rsid w:val="00284645"/>
    <w:rsid w:val="00285400"/>
    <w:rsid w:val="00285EBA"/>
    <w:rsid w:val="00285EF0"/>
    <w:rsid w:val="0028649C"/>
    <w:rsid w:val="00286B09"/>
    <w:rsid w:val="00290C42"/>
    <w:rsid w:val="00291154"/>
    <w:rsid w:val="002911FF"/>
    <w:rsid w:val="0029149F"/>
    <w:rsid w:val="00291C91"/>
    <w:rsid w:val="00291E34"/>
    <w:rsid w:val="00292598"/>
    <w:rsid w:val="00292B9C"/>
    <w:rsid w:val="00292C53"/>
    <w:rsid w:val="00292E63"/>
    <w:rsid w:val="00293364"/>
    <w:rsid w:val="002934E8"/>
    <w:rsid w:val="00293A18"/>
    <w:rsid w:val="00294000"/>
    <w:rsid w:val="002940AC"/>
    <w:rsid w:val="00294540"/>
    <w:rsid w:val="00294E32"/>
    <w:rsid w:val="0029512D"/>
    <w:rsid w:val="00295B1E"/>
    <w:rsid w:val="00295D47"/>
    <w:rsid w:val="00295FD8"/>
    <w:rsid w:val="00296049"/>
    <w:rsid w:val="00296142"/>
    <w:rsid w:val="00296972"/>
    <w:rsid w:val="002969ED"/>
    <w:rsid w:val="002972CD"/>
    <w:rsid w:val="00297699"/>
    <w:rsid w:val="002A009B"/>
    <w:rsid w:val="002A0110"/>
    <w:rsid w:val="002A09EC"/>
    <w:rsid w:val="002A0BE7"/>
    <w:rsid w:val="002A1343"/>
    <w:rsid w:val="002A188E"/>
    <w:rsid w:val="002A1FEA"/>
    <w:rsid w:val="002A3663"/>
    <w:rsid w:val="002A39A5"/>
    <w:rsid w:val="002A3DDE"/>
    <w:rsid w:val="002A3F49"/>
    <w:rsid w:val="002A4041"/>
    <w:rsid w:val="002A41A5"/>
    <w:rsid w:val="002A45B2"/>
    <w:rsid w:val="002A4742"/>
    <w:rsid w:val="002A4987"/>
    <w:rsid w:val="002A5909"/>
    <w:rsid w:val="002A5E1A"/>
    <w:rsid w:val="002A6756"/>
    <w:rsid w:val="002A6C36"/>
    <w:rsid w:val="002A70A4"/>
    <w:rsid w:val="002A7102"/>
    <w:rsid w:val="002A7564"/>
    <w:rsid w:val="002A781A"/>
    <w:rsid w:val="002A7E69"/>
    <w:rsid w:val="002B065B"/>
    <w:rsid w:val="002B0BBE"/>
    <w:rsid w:val="002B0D26"/>
    <w:rsid w:val="002B0EB7"/>
    <w:rsid w:val="002B1159"/>
    <w:rsid w:val="002B1842"/>
    <w:rsid w:val="002B22AC"/>
    <w:rsid w:val="002B251A"/>
    <w:rsid w:val="002B25CF"/>
    <w:rsid w:val="002B307E"/>
    <w:rsid w:val="002B3D39"/>
    <w:rsid w:val="002B3D47"/>
    <w:rsid w:val="002B3F45"/>
    <w:rsid w:val="002B41BC"/>
    <w:rsid w:val="002B474E"/>
    <w:rsid w:val="002B4EB4"/>
    <w:rsid w:val="002B55E2"/>
    <w:rsid w:val="002B582D"/>
    <w:rsid w:val="002B5A3E"/>
    <w:rsid w:val="002B65E9"/>
    <w:rsid w:val="002B6731"/>
    <w:rsid w:val="002B6F7E"/>
    <w:rsid w:val="002C03B1"/>
    <w:rsid w:val="002C0453"/>
    <w:rsid w:val="002C0941"/>
    <w:rsid w:val="002C09B8"/>
    <w:rsid w:val="002C13F8"/>
    <w:rsid w:val="002C174D"/>
    <w:rsid w:val="002C1A78"/>
    <w:rsid w:val="002C1D93"/>
    <w:rsid w:val="002C2179"/>
    <w:rsid w:val="002C2545"/>
    <w:rsid w:val="002C264C"/>
    <w:rsid w:val="002C29C8"/>
    <w:rsid w:val="002C2D3C"/>
    <w:rsid w:val="002C2E9C"/>
    <w:rsid w:val="002C38A8"/>
    <w:rsid w:val="002C43DC"/>
    <w:rsid w:val="002C4824"/>
    <w:rsid w:val="002C4ADB"/>
    <w:rsid w:val="002C50CA"/>
    <w:rsid w:val="002C5541"/>
    <w:rsid w:val="002C65E2"/>
    <w:rsid w:val="002C73F3"/>
    <w:rsid w:val="002C77CF"/>
    <w:rsid w:val="002C7D01"/>
    <w:rsid w:val="002D014F"/>
    <w:rsid w:val="002D01D6"/>
    <w:rsid w:val="002D0D18"/>
    <w:rsid w:val="002D0F0B"/>
    <w:rsid w:val="002D11C9"/>
    <w:rsid w:val="002D1301"/>
    <w:rsid w:val="002D180C"/>
    <w:rsid w:val="002D1D56"/>
    <w:rsid w:val="002D1DA9"/>
    <w:rsid w:val="002D2873"/>
    <w:rsid w:val="002D324C"/>
    <w:rsid w:val="002D32BE"/>
    <w:rsid w:val="002D3DAA"/>
    <w:rsid w:val="002D4162"/>
    <w:rsid w:val="002D452B"/>
    <w:rsid w:val="002D4905"/>
    <w:rsid w:val="002D4BB0"/>
    <w:rsid w:val="002D503C"/>
    <w:rsid w:val="002D5061"/>
    <w:rsid w:val="002D516A"/>
    <w:rsid w:val="002D51EE"/>
    <w:rsid w:val="002D5787"/>
    <w:rsid w:val="002D652D"/>
    <w:rsid w:val="002D6CDB"/>
    <w:rsid w:val="002D78FD"/>
    <w:rsid w:val="002D7B51"/>
    <w:rsid w:val="002E03F0"/>
    <w:rsid w:val="002E03F3"/>
    <w:rsid w:val="002E0F27"/>
    <w:rsid w:val="002E1143"/>
    <w:rsid w:val="002E189F"/>
    <w:rsid w:val="002E19FD"/>
    <w:rsid w:val="002E2545"/>
    <w:rsid w:val="002E2A17"/>
    <w:rsid w:val="002E2F84"/>
    <w:rsid w:val="002E305D"/>
    <w:rsid w:val="002E3273"/>
    <w:rsid w:val="002E34BB"/>
    <w:rsid w:val="002E37A5"/>
    <w:rsid w:val="002E3930"/>
    <w:rsid w:val="002E3A19"/>
    <w:rsid w:val="002E4199"/>
    <w:rsid w:val="002E4303"/>
    <w:rsid w:val="002E4FE0"/>
    <w:rsid w:val="002E513D"/>
    <w:rsid w:val="002E566C"/>
    <w:rsid w:val="002E6032"/>
    <w:rsid w:val="002E6409"/>
    <w:rsid w:val="002E6D35"/>
    <w:rsid w:val="002E7D20"/>
    <w:rsid w:val="002F01E9"/>
    <w:rsid w:val="002F02C2"/>
    <w:rsid w:val="002F02D1"/>
    <w:rsid w:val="002F0476"/>
    <w:rsid w:val="002F072B"/>
    <w:rsid w:val="002F08F8"/>
    <w:rsid w:val="002F10A4"/>
    <w:rsid w:val="002F1928"/>
    <w:rsid w:val="002F1B4E"/>
    <w:rsid w:val="002F25F7"/>
    <w:rsid w:val="002F26C0"/>
    <w:rsid w:val="002F2885"/>
    <w:rsid w:val="002F2923"/>
    <w:rsid w:val="002F2FA2"/>
    <w:rsid w:val="002F3565"/>
    <w:rsid w:val="002F3AE4"/>
    <w:rsid w:val="002F3DF6"/>
    <w:rsid w:val="002F3E1F"/>
    <w:rsid w:val="002F3E94"/>
    <w:rsid w:val="002F473A"/>
    <w:rsid w:val="002F4C93"/>
    <w:rsid w:val="002F4FA2"/>
    <w:rsid w:val="002F52C5"/>
    <w:rsid w:val="002F5739"/>
    <w:rsid w:val="002F5EBB"/>
    <w:rsid w:val="002F70E7"/>
    <w:rsid w:val="002F713E"/>
    <w:rsid w:val="002F74B7"/>
    <w:rsid w:val="002F780E"/>
    <w:rsid w:val="002F7980"/>
    <w:rsid w:val="002F7DF1"/>
    <w:rsid w:val="003000D0"/>
    <w:rsid w:val="00300B51"/>
    <w:rsid w:val="00300C01"/>
    <w:rsid w:val="00300C21"/>
    <w:rsid w:val="0030186F"/>
    <w:rsid w:val="00302130"/>
    <w:rsid w:val="00302DFA"/>
    <w:rsid w:val="00303594"/>
    <w:rsid w:val="003036C1"/>
    <w:rsid w:val="0030455B"/>
    <w:rsid w:val="003047D8"/>
    <w:rsid w:val="00304A69"/>
    <w:rsid w:val="00304AD5"/>
    <w:rsid w:val="003056DE"/>
    <w:rsid w:val="00305AC3"/>
    <w:rsid w:val="00305D7E"/>
    <w:rsid w:val="00305DFD"/>
    <w:rsid w:val="00306657"/>
    <w:rsid w:val="00306BBE"/>
    <w:rsid w:val="00306CC0"/>
    <w:rsid w:val="0030727C"/>
    <w:rsid w:val="003073A4"/>
    <w:rsid w:val="003073F8"/>
    <w:rsid w:val="00310090"/>
    <w:rsid w:val="003103C5"/>
    <w:rsid w:val="003106B8"/>
    <w:rsid w:val="003109B0"/>
    <w:rsid w:val="00310C59"/>
    <w:rsid w:val="0031108C"/>
    <w:rsid w:val="00311113"/>
    <w:rsid w:val="00311561"/>
    <w:rsid w:val="00311E58"/>
    <w:rsid w:val="0031225D"/>
    <w:rsid w:val="003127BC"/>
    <w:rsid w:val="00312945"/>
    <w:rsid w:val="00312A90"/>
    <w:rsid w:val="00312B6F"/>
    <w:rsid w:val="003131C2"/>
    <w:rsid w:val="00313B5E"/>
    <w:rsid w:val="003141F6"/>
    <w:rsid w:val="00314952"/>
    <w:rsid w:val="00314E48"/>
    <w:rsid w:val="00314F19"/>
    <w:rsid w:val="00315133"/>
    <w:rsid w:val="00315FDF"/>
    <w:rsid w:val="00316192"/>
    <w:rsid w:val="003178CC"/>
    <w:rsid w:val="00317946"/>
    <w:rsid w:val="003179A5"/>
    <w:rsid w:val="003179E9"/>
    <w:rsid w:val="00317C40"/>
    <w:rsid w:val="00317D1E"/>
    <w:rsid w:val="00317EC4"/>
    <w:rsid w:val="00320291"/>
    <w:rsid w:val="003203E8"/>
    <w:rsid w:val="003206D6"/>
    <w:rsid w:val="00320D5D"/>
    <w:rsid w:val="003223DD"/>
    <w:rsid w:val="00322A9F"/>
    <w:rsid w:val="00322E82"/>
    <w:rsid w:val="00322EFA"/>
    <w:rsid w:val="00323787"/>
    <w:rsid w:val="00323DB8"/>
    <w:rsid w:val="00323EC7"/>
    <w:rsid w:val="00324184"/>
    <w:rsid w:val="003245AE"/>
    <w:rsid w:val="00324C71"/>
    <w:rsid w:val="003254C3"/>
    <w:rsid w:val="00325716"/>
    <w:rsid w:val="00325785"/>
    <w:rsid w:val="0032622A"/>
    <w:rsid w:val="00326259"/>
    <w:rsid w:val="00326397"/>
    <w:rsid w:val="003268BB"/>
    <w:rsid w:val="003270FB"/>
    <w:rsid w:val="003276EF"/>
    <w:rsid w:val="0033000C"/>
    <w:rsid w:val="00330410"/>
    <w:rsid w:val="00330C7A"/>
    <w:rsid w:val="00331084"/>
    <w:rsid w:val="00331AE4"/>
    <w:rsid w:val="00331C42"/>
    <w:rsid w:val="00332194"/>
    <w:rsid w:val="00332561"/>
    <w:rsid w:val="00332579"/>
    <w:rsid w:val="0033270F"/>
    <w:rsid w:val="00332A27"/>
    <w:rsid w:val="00332D8F"/>
    <w:rsid w:val="00332EB7"/>
    <w:rsid w:val="00333101"/>
    <w:rsid w:val="003333CC"/>
    <w:rsid w:val="00333643"/>
    <w:rsid w:val="00333C27"/>
    <w:rsid w:val="00333CEB"/>
    <w:rsid w:val="00333D56"/>
    <w:rsid w:val="00333EFA"/>
    <w:rsid w:val="00334FE3"/>
    <w:rsid w:val="003353F5"/>
    <w:rsid w:val="0033546E"/>
    <w:rsid w:val="00335488"/>
    <w:rsid w:val="00335BD3"/>
    <w:rsid w:val="0033637A"/>
    <w:rsid w:val="0033638C"/>
    <w:rsid w:val="00336520"/>
    <w:rsid w:val="00336627"/>
    <w:rsid w:val="003370E1"/>
    <w:rsid w:val="0033784A"/>
    <w:rsid w:val="00337BEF"/>
    <w:rsid w:val="00337E17"/>
    <w:rsid w:val="00337F8A"/>
    <w:rsid w:val="00340123"/>
    <w:rsid w:val="00340164"/>
    <w:rsid w:val="003407AB"/>
    <w:rsid w:val="00340BA8"/>
    <w:rsid w:val="00341002"/>
    <w:rsid w:val="00341812"/>
    <w:rsid w:val="00341AE6"/>
    <w:rsid w:val="00341B1E"/>
    <w:rsid w:val="00342D00"/>
    <w:rsid w:val="00342D5A"/>
    <w:rsid w:val="00342F2A"/>
    <w:rsid w:val="00342F6F"/>
    <w:rsid w:val="00343345"/>
    <w:rsid w:val="00343E62"/>
    <w:rsid w:val="00343EA5"/>
    <w:rsid w:val="00344084"/>
    <w:rsid w:val="00344144"/>
    <w:rsid w:val="0034462E"/>
    <w:rsid w:val="00344652"/>
    <w:rsid w:val="00344F9B"/>
    <w:rsid w:val="00345611"/>
    <w:rsid w:val="0034575E"/>
    <w:rsid w:val="00345E32"/>
    <w:rsid w:val="00346087"/>
    <w:rsid w:val="00346729"/>
    <w:rsid w:val="00346D98"/>
    <w:rsid w:val="00347767"/>
    <w:rsid w:val="0035084B"/>
    <w:rsid w:val="00350855"/>
    <w:rsid w:val="00350C26"/>
    <w:rsid w:val="00350D4C"/>
    <w:rsid w:val="00351307"/>
    <w:rsid w:val="00351A21"/>
    <w:rsid w:val="00352050"/>
    <w:rsid w:val="0035230F"/>
    <w:rsid w:val="00352340"/>
    <w:rsid w:val="003523BC"/>
    <w:rsid w:val="003523F7"/>
    <w:rsid w:val="00352953"/>
    <w:rsid w:val="003529C7"/>
    <w:rsid w:val="00352C2E"/>
    <w:rsid w:val="00353111"/>
    <w:rsid w:val="0035312E"/>
    <w:rsid w:val="00353847"/>
    <w:rsid w:val="003544E0"/>
    <w:rsid w:val="00356281"/>
    <w:rsid w:val="00356BC2"/>
    <w:rsid w:val="0035744E"/>
    <w:rsid w:val="00357BAB"/>
    <w:rsid w:val="00357F2C"/>
    <w:rsid w:val="0036078E"/>
    <w:rsid w:val="00362556"/>
    <w:rsid w:val="00362CDB"/>
    <w:rsid w:val="00362E9A"/>
    <w:rsid w:val="00363325"/>
    <w:rsid w:val="00363442"/>
    <w:rsid w:val="00363B28"/>
    <w:rsid w:val="00363C41"/>
    <w:rsid w:val="00364226"/>
    <w:rsid w:val="00364512"/>
    <w:rsid w:val="0036546E"/>
    <w:rsid w:val="00365868"/>
    <w:rsid w:val="0036599D"/>
    <w:rsid w:val="00365C4C"/>
    <w:rsid w:val="00365E13"/>
    <w:rsid w:val="00366633"/>
    <w:rsid w:val="00366EAA"/>
    <w:rsid w:val="0036748D"/>
    <w:rsid w:val="00367D99"/>
    <w:rsid w:val="00370370"/>
    <w:rsid w:val="003708E0"/>
    <w:rsid w:val="00370B7A"/>
    <w:rsid w:val="00370D77"/>
    <w:rsid w:val="00370FAF"/>
    <w:rsid w:val="00371420"/>
    <w:rsid w:val="00371706"/>
    <w:rsid w:val="00371C17"/>
    <w:rsid w:val="00372044"/>
    <w:rsid w:val="003726D4"/>
    <w:rsid w:val="0037360D"/>
    <w:rsid w:val="0037375F"/>
    <w:rsid w:val="00373989"/>
    <w:rsid w:val="00373A4C"/>
    <w:rsid w:val="003740CB"/>
    <w:rsid w:val="00374539"/>
    <w:rsid w:val="003747C9"/>
    <w:rsid w:val="00374CD4"/>
    <w:rsid w:val="00374E3E"/>
    <w:rsid w:val="00375906"/>
    <w:rsid w:val="00375BF7"/>
    <w:rsid w:val="00375F79"/>
    <w:rsid w:val="0037605D"/>
    <w:rsid w:val="00376134"/>
    <w:rsid w:val="00376430"/>
    <w:rsid w:val="00376781"/>
    <w:rsid w:val="0037685B"/>
    <w:rsid w:val="00377852"/>
    <w:rsid w:val="0037789D"/>
    <w:rsid w:val="00377CA8"/>
    <w:rsid w:val="00380E9C"/>
    <w:rsid w:val="00381549"/>
    <w:rsid w:val="0038164C"/>
    <w:rsid w:val="00381D10"/>
    <w:rsid w:val="00382105"/>
    <w:rsid w:val="00382686"/>
    <w:rsid w:val="003832CF"/>
    <w:rsid w:val="003839E2"/>
    <w:rsid w:val="00383E66"/>
    <w:rsid w:val="00383EB3"/>
    <w:rsid w:val="00384907"/>
    <w:rsid w:val="00384BA0"/>
    <w:rsid w:val="00384BF9"/>
    <w:rsid w:val="00384D88"/>
    <w:rsid w:val="00384EA1"/>
    <w:rsid w:val="003854C4"/>
    <w:rsid w:val="003864DF"/>
    <w:rsid w:val="00386A21"/>
    <w:rsid w:val="00386AE0"/>
    <w:rsid w:val="00386BA8"/>
    <w:rsid w:val="00386C70"/>
    <w:rsid w:val="00386F6F"/>
    <w:rsid w:val="0038747C"/>
    <w:rsid w:val="00387E20"/>
    <w:rsid w:val="0039065E"/>
    <w:rsid w:val="0039095C"/>
    <w:rsid w:val="00390B33"/>
    <w:rsid w:val="00391391"/>
    <w:rsid w:val="003918AA"/>
    <w:rsid w:val="003927B1"/>
    <w:rsid w:val="0039283E"/>
    <w:rsid w:val="00392E37"/>
    <w:rsid w:val="00394097"/>
    <w:rsid w:val="003946C5"/>
    <w:rsid w:val="00394B5B"/>
    <w:rsid w:val="00395472"/>
    <w:rsid w:val="00395780"/>
    <w:rsid w:val="00395A76"/>
    <w:rsid w:val="00396357"/>
    <w:rsid w:val="00396699"/>
    <w:rsid w:val="00396C2D"/>
    <w:rsid w:val="00396F55"/>
    <w:rsid w:val="003971C6"/>
    <w:rsid w:val="0039722C"/>
    <w:rsid w:val="0039767F"/>
    <w:rsid w:val="003978D2"/>
    <w:rsid w:val="00397AF2"/>
    <w:rsid w:val="003A00D7"/>
    <w:rsid w:val="003A06C6"/>
    <w:rsid w:val="003A080D"/>
    <w:rsid w:val="003A0899"/>
    <w:rsid w:val="003A10C1"/>
    <w:rsid w:val="003A139A"/>
    <w:rsid w:val="003A15B0"/>
    <w:rsid w:val="003A2A31"/>
    <w:rsid w:val="003A352F"/>
    <w:rsid w:val="003A3847"/>
    <w:rsid w:val="003A388E"/>
    <w:rsid w:val="003A3A7C"/>
    <w:rsid w:val="003A3E3D"/>
    <w:rsid w:val="003A4973"/>
    <w:rsid w:val="003A534E"/>
    <w:rsid w:val="003A53A9"/>
    <w:rsid w:val="003A555A"/>
    <w:rsid w:val="003A5A2B"/>
    <w:rsid w:val="003A613A"/>
    <w:rsid w:val="003A6975"/>
    <w:rsid w:val="003A6DBB"/>
    <w:rsid w:val="003A7034"/>
    <w:rsid w:val="003A71C9"/>
    <w:rsid w:val="003B0F25"/>
    <w:rsid w:val="003B1407"/>
    <w:rsid w:val="003B1579"/>
    <w:rsid w:val="003B2E57"/>
    <w:rsid w:val="003B2EFD"/>
    <w:rsid w:val="003B3113"/>
    <w:rsid w:val="003B363E"/>
    <w:rsid w:val="003B36E1"/>
    <w:rsid w:val="003B3AA2"/>
    <w:rsid w:val="003B3E1D"/>
    <w:rsid w:val="003B4D27"/>
    <w:rsid w:val="003B4FB9"/>
    <w:rsid w:val="003B5181"/>
    <w:rsid w:val="003B5C22"/>
    <w:rsid w:val="003B624B"/>
    <w:rsid w:val="003B66C7"/>
    <w:rsid w:val="003B71E3"/>
    <w:rsid w:val="003B725D"/>
    <w:rsid w:val="003B7B69"/>
    <w:rsid w:val="003B7D8C"/>
    <w:rsid w:val="003B7E74"/>
    <w:rsid w:val="003B7F8B"/>
    <w:rsid w:val="003B7FD8"/>
    <w:rsid w:val="003C0617"/>
    <w:rsid w:val="003C0F11"/>
    <w:rsid w:val="003C0F12"/>
    <w:rsid w:val="003C3CF0"/>
    <w:rsid w:val="003C3DE4"/>
    <w:rsid w:val="003C49D1"/>
    <w:rsid w:val="003C49F5"/>
    <w:rsid w:val="003C4C93"/>
    <w:rsid w:val="003C52B6"/>
    <w:rsid w:val="003C559B"/>
    <w:rsid w:val="003C6C67"/>
    <w:rsid w:val="003C7037"/>
    <w:rsid w:val="003C7430"/>
    <w:rsid w:val="003C7A56"/>
    <w:rsid w:val="003C7FC5"/>
    <w:rsid w:val="003C7FE5"/>
    <w:rsid w:val="003D014D"/>
    <w:rsid w:val="003D074E"/>
    <w:rsid w:val="003D20EB"/>
    <w:rsid w:val="003D225F"/>
    <w:rsid w:val="003D2395"/>
    <w:rsid w:val="003D3305"/>
    <w:rsid w:val="003D3577"/>
    <w:rsid w:val="003D3C59"/>
    <w:rsid w:val="003D3E58"/>
    <w:rsid w:val="003D44A8"/>
    <w:rsid w:val="003D44C0"/>
    <w:rsid w:val="003D46BB"/>
    <w:rsid w:val="003D4A57"/>
    <w:rsid w:val="003D4FFC"/>
    <w:rsid w:val="003D57B9"/>
    <w:rsid w:val="003D5F6F"/>
    <w:rsid w:val="003D5F85"/>
    <w:rsid w:val="003D6202"/>
    <w:rsid w:val="003D6814"/>
    <w:rsid w:val="003D6B75"/>
    <w:rsid w:val="003D6C52"/>
    <w:rsid w:val="003D795A"/>
    <w:rsid w:val="003D7BF3"/>
    <w:rsid w:val="003D7DA8"/>
    <w:rsid w:val="003E041E"/>
    <w:rsid w:val="003E0549"/>
    <w:rsid w:val="003E0E39"/>
    <w:rsid w:val="003E111E"/>
    <w:rsid w:val="003E1FC4"/>
    <w:rsid w:val="003E2295"/>
    <w:rsid w:val="003E23D9"/>
    <w:rsid w:val="003E2450"/>
    <w:rsid w:val="003E26E3"/>
    <w:rsid w:val="003E2D8F"/>
    <w:rsid w:val="003E3AAA"/>
    <w:rsid w:val="003E3F88"/>
    <w:rsid w:val="003E40BE"/>
    <w:rsid w:val="003E455B"/>
    <w:rsid w:val="003E4737"/>
    <w:rsid w:val="003E47E5"/>
    <w:rsid w:val="003E560E"/>
    <w:rsid w:val="003E5C2B"/>
    <w:rsid w:val="003E5D5E"/>
    <w:rsid w:val="003E5E05"/>
    <w:rsid w:val="003E5EE4"/>
    <w:rsid w:val="003E614D"/>
    <w:rsid w:val="003E6689"/>
    <w:rsid w:val="003E6EB2"/>
    <w:rsid w:val="003E73E6"/>
    <w:rsid w:val="003E7505"/>
    <w:rsid w:val="003E756C"/>
    <w:rsid w:val="003F11A3"/>
    <w:rsid w:val="003F158C"/>
    <w:rsid w:val="003F1A35"/>
    <w:rsid w:val="003F1A41"/>
    <w:rsid w:val="003F1F8D"/>
    <w:rsid w:val="003F28C0"/>
    <w:rsid w:val="003F2A01"/>
    <w:rsid w:val="003F3036"/>
    <w:rsid w:val="003F3A34"/>
    <w:rsid w:val="003F4804"/>
    <w:rsid w:val="003F5470"/>
    <w:rsid w:val="003F643C"/>
    <w:rsid w:val="003F6927"/>
    <w:rsid w:val="003F7549"/>
    <w:rsid w:val="003F775D"/>
    <w:rsid w:val="003F7D8D"/>
    <w:rsid w:val="004007E0"/>
    <w:rsid w:val="0040098A"/>
    <w:rsid w:val="00400DC3"/>
    <w:rsid w:val="004010D6"/>
    <w:rsid w:val="00401677"/>
    <w:rsid w:val="00401694"/>
    <w:rsid w:val="00401E18"/>
    <w:rsid w:val="004024D9"/>
    <w:rsid w:val="004031E9"/>
    <w:rsid w:val="00403A35"/>
    <w:rsid w:val="00403D1C"/>
    <w:rsid w:val="00403F79"/>
    <w:rsid w:val="0040406B"/>
    <w:rsid w:val="00404AFC"/>
    <w:rsid w:val="004057A6"/>
    <w:rsid w:val="00405960"/>
    <w:rsid w:val="00406796"/>
    <w:rsid w:val="00406C87"/>
    <w:rsid w:val="00407097"/>
    <w:rsid w:val="004071A3"/>
    <w:rsid w:val="00407307"/>
    <w:rsid w:val="00407527"/>
    <w:rsid w:val="00407610"/>
    <w:rsid w:val="00407B15"/>
    <w:rsid w:val="00407C99"/>
    <w:rsid w:val="00410168"/>
    <w:rsid w:val="004103FD"/>
    <w:rsid w:val="004110BA"/>
    <w:rsid w:val="004111D6"/>
    <w:rsid w:val="0041142E"/>
    <w:rsid w:val="00411C39"/>
    <w:rsid w:val="00412106"/>
    <w:rsid w:val="00412A38"/>
    <w:rsid w:val="00413B44"/>
    <w:rsid w:val="00414F04"/>
    <w:rsid w:val="004150F3"/>
    <w:rsid w:val="00415718"/>
    <w:rsid w:val="00415A57"/>
    <w:rsid w:val="00415E2E"/>
    <w:rsid w:val="004161B2"/>
    <w:rsid w:val="0041664D"/>
    <w:rsid w:val="004170F6"/>
    <w:rsid w:val="00417329"/>
    <w:rsid w:val="0041759D"/>
    <w:rsid w:val="00417E74"/>
    <w:rsid w:val="00417FD3"/>
    <w:rsid w:val="0042045C"/>
    <w:rsid w:val="004204D8"/>
    <w:rsid w:val="00421655"/>
    <w:rsid w:val="00421A9D"/>
    <w:rsid w:val="00422308"/>
    <w:rsid w:val="00422988"/>
    <w:rsid w:val="00422FC0"/>
    <w:rsid w:val="00422FFD"/>
    <w:rsid w:val="00423FD4"/>
    <w:rsid w:val="00424081"/>
    <w:rsid w:val="0042438C"/>
    <w:rsid w:val="0042456D"/>
    <w:rsid w:val="00424D7C"/>
    <w:rsid w:val="00425166"/>
    <w:rsid w:val="00425387"/>
    <w:rsid w:val="0042578A"/>
    <w:rsid w:val="00425AE1"/>
    <w:rsid w:val="004260C9"/>
    <w:rsid w:val="00426564"/>
    <w:rsid w:val="004266E9"/>
    <w:rsid w:val="00426722"/>
    <w:rsid w:val="00426A73"/>
    <w:rsid w:val="00427A7C"/>
    <w:rsid w:val="0043025F"/>
    <w:rsid w:val="00431117"/>
    <w:rsid w:val="0043120F"/>
    <w:rsid w:val="00431220"/>
    <w:rsid w:val="00432641"/>
    <w:rsid w:val="00432A6D"/>
    <w:rsid w:val="00433057"/>
    <w:rsid w:val="004333C4"/>
    <w:rsid w:val="00433B59"/>
    <w:rsid w:val="00433EE6"/>
    <w:rsid w:val="00434D7A"/>
    <w:rsid w:val="00434F65"/>
    <w:rsid w:val="00435737"/>
    <w:rsid w:val="004361D4"/>
    <w:rsid w:val="00436213"/>
    <w:rsid w:val="00436741"/>
    <w:rsid w:val="00436AB5"/>
    <w:rsid w:val="00436ADD"/>
    <w:rsid w:val="00436D30"/>
    <w:rsid w:val="00436D3F"/>
    <w:rsid w:val="00436E26"/>
    <w:rsid w:val="00437032"/>
    <w:rsid w:val="0043754D"/>
    <w:rsid w:val="00437DEB"/>
    <w:rsid w:val="004403BA"/>
    <w:rsid w:val="00440D0D"/>
    <w:rsid w:val="00440E5E"/>
    <w:rsid w:val="004412B2"/>
    <w:rsid w:val="00441F35"/>
    <w:rsid w:val="00442B40"/>
    <w:rsid w:val="0044303B"/>
    <w:rsid w:val="0044320C"/>
    <w:rsid w:val="00444363"/>
    <w:rsid w:val="0044493F"/>
    <w:rsid w:val="00445271"/>
    <w:rsid w:val="004452E6"/>
    <w:rsid w:val="004453C4"/>
    <w:rsid w:val="0044574C"/>
    <w:rsid w:val="00445DA7"/>
    <w:rsid w:val="00446054"/>
    <w:rsid w:val="004461E8"/>
    <w:rsid w:val="004461F2"/>
    <w:rsid w:val="00446609"/>
    <w:rsid w:val="00446D09"/>
    <w:rsid w:val="00447B01"/>
    <w:rsid w:val="00447D3E"/>
    <w:rsid w:val="00447FC6"/>
    <w:rsid w:val="0045007F"/>
    <w:rsid w:val="00450925"/>
    <w:rsid w:val="00451D49"/>
    <w:rsid w:val="004525D1"/>
    <w:rsid w:val="00452F5D"/>
    <w:rsid w:val="004534D4"/>
    <w:rsid w:val="00453501"/>
    <w:rsid w:val="0045378A"/>
    <w:rsid w:val="00454510"/>
    <w:rsid w:val="00454655"/>
    <w:rsid w:val="00454F22"/>
    <w:rsid w:val="0045507F"/>
    <w:rsid w:val="00455352"/>
    <w:rsid w:val="0045557F"/>
    <w:rsid w:val="0045559C"/>
    <w:rsid w:val="00456D5C"/>
    <w:rsid w:val="00456ECE"/>
    <w:rsid w:val="00456FC9"/>
    <w:rsid w:val="00457211"/>
    <w:rsid w:val="00457A97"/>
    <w:rsid w:val="00460250"/>
    <w:rsid w:val="0046058B"/>
    <w:rsid w:val="004608A0"/>
    <w:rsid w:val="004611F5"/>
    <w:rsid w:val="00461348"/>
    <w:rsid w:val="00461BA0"/>
    <w:rsid w:val="00461E79"/>
    <w:rsid w:val="00461F54"/>
    <w:rsid w:val="004624F1"/>
    <w:rsid w:val="004637ED"/>
    <w:rsid w:val="00463C7B"/>
    <w:rsid w:val="004642E9"/>
    <w:rsid w:val="004643C7"/>
    <w:rsid w:val="00464493"/>
    <w:rsid w:val="0046453B"/>
    <w:rsid w:val="00465D36"/>
    <w:rsid w:val="0046673D"/>
    <w:rsid w:val="00466CBF"/>
    <w:rsid w:val="00466DDC"/>
    <w:rsid w:val="00467240"/>
    <w:rsid w:val="004672DC"/>
    <w:rsid w:val="0046794E"/>
    <w:rsid w:val="00467C2B"/>
    <w:rsid w:val="00467D9D"/>
    <w:rsid w:val="00470093"/>
    <w:rsid w:val="00470242"/>
    <w:rsid w:val="00470883"/>
    <w:rsid w:val="00471330"/>
    <w:rsid w:val="00471D86"/>
    <w:rsid w:val="004724EF"/>
    <w:rsid w:val="0047257E"/>
    <w:rsid w:val="00472A00"/>
    <w:rsid w:val="00472CDB"/>
    <w:rsid w:val="004739FB"/>
    <w:rsid w:val="00473A6D"/>
    <w:rsid w:val="00473BC8"/>
    <w:rsid w:val="00473EAB"/>
    <w:rsid w:val="00474683"/>
    <w:rsid w:val="00474720"/>
    <w:rsid w:val="004748F3"/>
    <w:rsid w:val="00474ADF"/>
    <w:rsid w:val="00474C9F"/>
    <w:rsid w:val="004753AE"/>
    <w:rsid w:val="004753EA"/>
    <w:rsid w:val="004755AC"/>
    <w:rsid w:val="00475AA0"/>
    <w:rsid w:val="00475E82"/>
    <w:rsid w:val="00476318"/>
    <w:rsid w:val="004769B0"/>
    <w:rsid w:val="00476C85"/>
    <w:rsid w:val="00476D82"/>
    <w:rsid w:val="0047700C"/>
    <w:rsid w:val="00477696"/>
    <w:rsid w:val="00477AA6"/>
    <w:rsid w:val="00477E8D"/>
    <w:rsid w:val="004805E6"/>
    <w:rsid w:val="0048126A"/>
    <w:rsid w:val="004818B6"/>
    <w:rsid w:val="004818F4"/>
    <w:rsid w:val="00481AC9"/>
    <w:rsid w:val="00481B60"/>
    <w:rsid w:val="00482CC8"/>
    <w:rsid w:val="00482CF3"/>
    <w:rsid w:val="00483409"/>
    <w:rsid w:val="00483624"/>
    <w:rsid w:val="00483B9B"/>
    <w:rsid w:val="00483F0A"/>
    <w:rsid w:val="00484515"/>
    <w:rsid w:val="004849AA"/>
    <w:rsid w:val="004849CE"/>
    <w:rsid w:val="00484AD3"/>
    <w:rsid w:val="00484B47"/>
    <w:rsid w:val="0048513E"/>
    <w:rsid w:val="00485569"/>
    <w:rsid w:val="00485966"/>
    <w:rsid w:val="004862F6"/>
    <w:rsid w:val="00486A32"/>
    <w:rsid w:val="00486B84"/>
    <w:rsid w:val="0048768D"/>
    <w:rsid w:val="00487786"/>
    <w:rsid w:val="00487F01"/>
    <w:rsid w:val="004900F5"/>
    <w:rsid w:val="00490933"/>
    <w:rsid w:val="00491172"/>
    <w:rsid w:val="004911D5"/>
    <w:rsid w:val="004915D2"/>
    <w:rsid w:val="00491717"/>
    <w:rsid w:val="0049173A"/>
    <w:rsid w:val="00491804"/>
    <w:rsid w:val="004918C4"/>
    <w:rsid w:val="00492177"/>
    <w:rsid w:val="004926A8"/>
    <w:rsid w:val="00492A4B"/>
    <w:rsid w:val="00492E91"/>
    <w:rsid w:val="004930AD"/>
    <w:rsid w:val="004936E2"/>
    <w:rsid w:val="004949A8"/>
    <w:rsid w:val="00494D7D"/>
    <w:rsid w:val="0049510B"/>
    <w:rsid w:val="004953CD"/>
    <w:rsid w:val="00495613"/>
    <w:rsid w:val="00495969"/>
    <w:rsid w:val="004961ED"/>
    <w:rsid w:val="004962AB"/>
    <w:rsid w:val="00496953"/>
    <w:rsid w:val="00496BA1"/>
    <w:rsid w:val="00496F42"/>
    <w:rsid w:val="00496F7B"/>
    <w:rsid w:val="0049765B"/>
    <w:rsid w:val="004A0F33"/>
    <w:rsid w:val="004A16D8"/>
    <w:rsid w:val="004A1824"/>
    <w:rsid w:val="004A1C41"/>
    <w:rsid w:val="004A1CE8"/>
    <w:rsid w:val="004A1E31"/>
    <w:rsid w:val="004A2466"/>
    <w:rsid w:val="004A2B5F"/>
    <w:rsid w:val="004A32F4"/>
    <w:rsid w:val="004A394D"/>
    <w:rsid w:val="004A459F"/>
    <w:rsid w:val="004A4B77"/>
    <w:rsid w:val="004A4E16"/>
    <w:rsid w:val="004A567E"/>
    <w:rsid w:val="004A5B52"/>
    <w:rsid w:val="004A5E51"/>
    <w:rsid w:val="004A5F66"/>
    <w:rsid w:val="004A5F6F"/>
    <w:rsid w:val="004A69A4"/>
    <w:rsid w:val="004A69E3"/>
    <w:rsid w:val="004A6A6B"/>
    <w:rsid w:val="004A6B28"/>
    <w:rsid w:val="004A6B48"/>
    <w:rsid w:val="004A6C80"/>
    <w:rsid w:val="004B0796"/>
    <w:rsid w:val="004B0850"/>
    <w:rsid w:val="004B08A5"/>
    <w:rsid w:val="004B1D78"/>
    <w:rsid w:val="004B2169"/>
    <w:rsid w:val="004B27FA"/>
    <w:rsid w:val="004B29C1"/>
    <w:rsid w:val="004B2A06"/>
    <w:rsid w:val="004B339A"/>
    <w:rsid w:val="004B3893"/>
    <w:rsid w:val="004B39EE"/>
    <w:rsid w:val="004B3B77"/>
    <w:rsid w:val="004B3C76"/>
    <w:rsid w:val="004B4694"/>
    <w:rsid w:val="004B52AD"/>
    <w:rsid w:val="004B5BAE"/>
    <w:rsid w:val="004B64E0"/>
    <w:rsid w:val="004B6591"/>
    <w:rsid w:val="004B6781"/>
    <w:rsid w:val="004B706B"/>
    <w:rsid w:val="004B712E"/>
    <w:rsid w:val="004B715A"/>
    <w:rsid w:val="004B732E"/>
    <w:rsid w:val="004B75C0"/>
    <w:rsid w:val="004B76B2"/>
    <w:rsid w:val="004B771D"/>
    <w:rsid w:val="004B790A"/>
    <w:rsid w:val="004B7A93"/>
    <w:rsid w:val="004B7E41"/>
    <w:rsid w:val="004C018C"/>
    <w:rsid w:val="004C0C20"/>
    <w:rsid w:val="004C10FC"/>
    <w:rsid w:val="004C1326"/>
    <w:rsid w:val="004C13DF"/>
    <w:rsid w:val="004C162A"/>
    <w:rsid w:val="004C1A34"/>
    <w:rsid w:val="004C244A"/>
    <w:rsid w:val="004C25DD"/>
    <w:rsid w:val="004C2715"/>
    <w:rsid w:val="004C27CD"/>
    <w:rsid w:val="004C2A83"/>
    <w:rsid w:val="004C2D18"/>
    <w:rsid w:val="004C2EFB"/>
    <w:rsid w:val="004C33A9"/>
    <w:rsid w:val="004C3474"/>
    <w:rsid w:val="004C3E37"/>
    <w:rsid w:val="004C3EC0"/>
    <w:rsid w:val="004C40BE"/>
    <w:rsid w:val="004C49BE"/>
    <w:rsid w:val="004C50DD"/>
    <w:rsid w:val="004C51D1"/>
    <w:rsid w:val="004C5491"/>
    <w:rsid w:val="004C5A1F"/>
    <w:rsid w:val="004C5CCD"/>
    <w:rsid w:val="004C630E"/>
    <w:rsid w:val="004C7452"/>
    <w:rsid w:val="004C76F3"/>
    <w:rsid w:val="004C7B93"/>
    <w:rsid w:val="004C7FF3"/>
    <w:rsid w:val="004D01EA"/>
    <w:rsid w:val="004D150E"/>
    <w:rsid w:val="004D173A"/>
    <w:rsid w:val="004D19D5"/>
    <w:rsid w:val="004D1C37"/>
    <w:rsid w:val="004D213B"/>
    <w:rsid w:val="004D2D2A"/>
    <w:rsid w:val="004D2D59"/>
    <w:rsid w:val="004D3179"/>
    <w:rsid w:val="004D3C82"/>
    <w:rsid w:val="004D40F5"/>
    <w:rsid w:val="004D42F7"/>
    <w:rsid w:val="004D464E"/>
    <w:rsid w:val="004D4CE7"/>
    <w:rsid w:val="004D518C"/>
    <w:rsid w:val="004D53E0"/>
    <w:rsid w:val="004D5F1D"/>
    <w:rsid w:val="004D67CE"/>
    <w:rsid w:val="004D709D"/>
    <w:rsid w:val="004E004E"/>
    <w:rsid w:val="004E0602"/>
    <w:rsid w:val="004E11D8"/>
    <w:rsid w:val="004E16F7"/>
    <w:rsid w:val="004E1E7D"/>
    <w:rsid w:val="004E308B"/>
    <w:rsid w:val="004E3D78"/>
    <w:rsid w:val="004E482E"/>
    <w:rsid w:val="004E48C3"/>
    <w:rsid w:val="004E4B2B"/>
    <w:rsid w:val="004E5405"/>
    <w:rsid w:val="004E54C1"/>
    <w:rsid w:val="004E5869"/>
    <w:rsid w:val="004E5C1C"/>
    <w:rsid w:val="004E5CE2"/>
    <w:rsid w:val="004E673C"/>
    <w:rsid w:val="004E681D"/>
    <w:rsid w:val="004E6CCC"/>
    <w:rsid w:val="004E7406"/>
    <w:rsid w:val="004E76D6"/>
    <w:rsid w:val="004E77E7"/>
    <w:rsid w:val="004E7C2A"/>
    <w:rsid w:val="004F037A"/>
    <w:rsid w:val="004F07A7"/>
    <w:rsid w:val="004F09D2"/>
    <w:rsid w:val="004F0BB8"/>
    <w:rsid w:val="004F166A"/>
    <w:rsid w:val="004F184B"/>
    <w:rsid w:val="004F1E19"/>
    <w:rsid w:val="004F1E64"/>
    <w:rsid w:val="004F258E"/>
    <w:rsid w:val="004F2FC3"/>
    <w:rsid w:val="004F3235"/>
    <w:rsid w:val="004F415D"/>
    <w:rsid w:val="004F4270"/>
    <w:rsid w:val="004F51A8"/>
    <w:rsid w:val="004F5E69"/>
    <w:rsid w:val="004F5E9F"/>
    <w:rsid w:val="004F605C"/>
    <w:rsid w:val="004F6892"/>
    <w:rsid w:val="004F74FE"/>
    <w:rsid w:val="004F7C62"/>
    <w:rsid w:val="004F7EFE"/>
    <w:rsid w:val="00500481"/>
    <w:rsid w:val="005009BC"/>
    <w:rsid w:val="00500E48"/>
    <w:rsid w:val="00501331"/>
    <w:rsid w:val="00501A23"/>
    <w:rsid w:val="00501AD4"/>
    <w:rsid w:val="00501B3C"/>
    <w:rsid w:val="00501FE6"/>
    <w:rsid w:val="005024F8"/>
    <w:rsid w:val="005025AB"/>
    <w:rsid w:val="00502FBA"/>
    <w:rsid w:val="0050336D"/>
    <w:rsid w:val="00503CA9"/>
    <w:rsid w:val="005045DC"/>
    <w:rsid w:val="00505672"/>
    <w:rsid w:val="00505DCD"/>
    <w:rsid w:val="00505F7D"/>
    <w:rsid w:val="0050633C"/>
    <w:rsid w:val="00506727"/>
    <w:rsid w:val="005067AE"/>
    <w:rsid w:val="00507187"/>
    <w:rsid w:val="005071C8"/>
    <w:rsid w:val="0050744F"/>
    <w:rsid w:val="005076C1"/>
    <w:rsid w:val="005078B1"/>
    <w:rsid w:val="00510382"/>
    <w:rsid w:val="005105DA"/>
    <w:rsid w:val="00510CF7"/>
    <w:rsid w:val="00511521"/>
    <w:rsid w:val="0051159D"/>
    <w:rsid w:val="005116ED"/>
    <w:rsid w:val="005118BD"/>
    <w:rsid w:val="00511928"/>
    <w:rsid w:val="00511DCC"/>
    <w:rsid w:val="00511DED"/>
    <w:rsid w:val="00511F94"/>
    <w:rsid w:val="0051212B"/>
    <w:rsid w:val="00512927"/>
    <w:rsid w:val="005129B0"/>
    <w:rsid w:val="00512D5B"/>
    <w:rsid w:val="00512EBA"/>
    <w:rsid w:val="00512EF8"/>
    <w:rsid w:val="00513026"/>
    <w:rsid w:val="0051318A"/>
    <w:rsid w:val="005131FB"/>
    <w:rsid w:val="00513849"/>
    <w:rsid w:val="00514DF6"/>
    <w:rsid w:val="005152C8"/>
    <w:rsid w:val="00515321"/>
    <w:rsid w:val="005159D1"/>
    <w:rsid w:val="00515AA0"/>
    <w:rsid w:val="00515C83"/>
    <w:rsid w:val="00515EDE"/>
    <w:rsid w:val="00516062"/>
    <w:rsid w:val="005160A0"/>
    <w:rsid w:val="005163DF"/>
    <w:rsid w:val="00516A1B"/>
    <w:rsid w:val="00517C07"/>
    <w:rsid w:val="00517ECF"/>
    <w:rsid w:val="005211CD"/>
    <w:rsid w:val="005216CB"/>
    <w:rsid w:val="00521EE0"/>
    <w:rsid w:val="00522965"/>
    <w:rsid w:val="00522DDE"/>
    <w:rsid w:val="00522E24"/>
    <w:rsid w:val="00523025"/>
    <w:rsid w:val="005233CF"/>
    <w:rsid w:val="005242D9"/>
    <w:rsid w:val="005246BD"/>
    <w:rsid w:val="00524FDF"/>
    <w:rsid w:val="005255C7"/>
    <w:rsid w:val="0052579C"/>
    <w:rsid w:val="00525E73"/>
    <w:rsid w:val="00526314"/>
    <w:rsid w:val="00526693"/>
    <w:rsid w:val="0052698C"/>
    <w:rsid w:val="00527019"/>
    <w:rsid w:val="005279CA"/>
    <w:rsid w:val="00527FFC"/>
    <w:rsid w:val="00530B10"/>
    <w:rsid w:val="00530DB6"/>
    <w:rsid w:val="0053158B"/>
    <w:rsid w:val="00531C68"/>
    <w:rsid w:val="00531EC9"/>
    <w:rsid w:val="00531FC2"/>
    <w:rsid w:val="005326E4"/>
    <w:rsid w:val="00532857"/>
    <w:rsid w:val="005329F8"/>
    <w:rsid w:val="00533E88"/>
    <w:rsid w:val="00533E9C"/>
    <w:rsid w:val="00533F7E"/>
    <w:rsid w:val="0053420D"/>
    <w:rsid w:val="00534504"/>
    <w:rsid w:val="005345B6"/>
    <w:rsid w:val="005349D1"/>
    <w:rsid w:val="00534A8C"/>
    <w:rsid w:val="00534EEF"/>
    <w:rsid w:val="005354B2"/>
    <w:rsid w:val="005356F1"/>
    <w:rsid w:val="00535E55"/>
    <w:rsid w:val="00535EE7"/>
    <w:rsid w:val="00536121"/>
    <w:rsid w:val="00536393"/>
    <w:rsid w:val="0053666D"/>
    <w:rsid w:val="00536A94"/>
    <w:rsid w:val="005374A0"/>
    <w:rsid w:val="00540485"/>
    <w:rsid w:val="00540566"/>
    <w:rsid w:val="00540A2F"/>
    <w:rsid w:val="005413D5"/>
    <w:rsid w:val="00542250"/>
    <w:rsid w:val="00542918"/>
    <w:rsid w:val="00542C15"/>
    <w:rsid w:val="00542C3E"/>
    <w:rsid w:val="00542F2D"/>
    <w:rsid w:val="00543C76"/>
    <w:rsid w:val="00543D8D"/>
    <w:rsid w:val="0054435F"/>
    <w:rsid w:val="0054436D"/>
    <w:rsid w:val="0054466F"/>
    <w:rsid w:val="00544D28"/>
    <w:rsid w:val="00544D9D"/>
    <w:rsid w:val="005450D5"/>
    <w:rsid w:val="005456DE"/>
    <w:rsid w:val="00545CB6"/>
    <w:rsid w:val="00545CC9"/>
    <w:rsid w:val="00545F96"/>
    <w:rsid w:val="005463E7"/>
    <w:rsid w:val="00546E5C"/>
    <w:rsid w:val="00547431"/>
    <w:rsid w:val="00547563"/>
    <w:rsid w:val="005502DF"/>
    <w:rsid w:val="00550A7A"/>
    <w:rsid w:val="0055114C"/>
    <w:rsid w:val="005529ED"/>
    <w:rsid w:val="00552ABA"/>
    <w:rsid w:val="00552FB3"/>
    <w:rsid w:val="0055324E"/>
    <w:rsid w:val="0055376A"/>
    <w:rsid w:val="005537AF"/>
    <w:rsid w:val="00553B25"/>
    <w:rsid w:val="00554063"/>
    <w:rsid w:val="005544E1"/>
    <w:rsid w:val="00554C8C"/>
    <w:rsid w:val="0055540C"/>
    <w:rsid w:val="00556567"/>
    <w:rsid w:val="0055660C"/>
    <w:rsid w:val="005575F7"/>
    <w:rsid w:val="00557868"/>
    <w:rsid w:val="00557886"/>
    <w:rsid w:val="00557AA9"/>
    <w:rsid w:val="00557B82"/>
    <w:rsid w:val="00557CD4"/>
    <w:rsid w:val="005600B1"/>
    <w:rsid w:val="0056082B"/>
    <w:rsid w:val="00560EE3"/>
    <w:rsid w:val="005616C8"/>
    <w:rsid w:val="00561727"/>
    <w:rsid w:val="00562767"/>
    <w:rsid w:val="00562B8A"/>
    <w:rsid w:val="0056349E"/>
    <w:rsid w:val="00563652"/>
    <w:rsid w:val="00563812"/>
    <w:rsid w:val="005638FD"/>
    <w:rsid w:val="00563B26"/>
    <w:rsid w:val="00563DFE"/>
    <w:rsid w:val="00564287"/>
    <w:rsid w:val="00564475"/>
    <w:rsid w:val="00564DA5"/>
    <w:rsid w:val="00564F16"/>
    <w:rsid w:val="00565163"/>
    <w:rsid w:val="005654F4"/>
    <w:rsid w:val="00566079"/>
    <w:rsid w:val="00566577"/>
    <w:rsid w:val="0056713B"/>
    <w:rsid w:val="00567F50"/>
    <w:rsid w:val="005700C2"/>
    <w:rsid w:val="005702B9"/>
    <w:rsid w:val="005703C8"/>
    <w:rsid w:val="00570418"/>
    <w:rsid w:val="0057081C"/>
    <w:rsid w:val="005708CB"/>
    <w:rsid w:val="00570A47"/>
    <w:rsid w:val="00570C94"/>
    <w:rsid w:val="005715F7"/>
    <w:rsid w:val="005719AC"/>
    <w:rsid w:val="0057273F"/>
    <w:rsid w:val="00572AD2"/>
    <w:rsid w:val="00573556"/>
    <w:rsid w:val="0057422D"/>
    <w:rsid w:val="00574AE4"/>
    <w:rsid w:val="00574F97"/>
    <w:rsid w:val="0057503B"/>
    <w:rsid w:val="00575220"/>
    <w:rsid w:val="005752C7"/>
    <w:rsid w:val="00575DC3"/>
    <w:rsid w:val="00575FD6"/>
    <w:rsid w:val="0057693D"/>
    <w:rsid w:val="00576EE4"/>
    <w:rsid w:val="00577002"/>
    <w:rsid w:val="00577040"/>
    <w:rsid w:val="005770BE"/>
    <w:rsid w:val="00577191"/>
    <w:rsid w:val="00577E22"/>
    <w:rsid w:val="005800E8"/>
    <w:rsid w:val="0058035E"/>
    <w:rsid w:val="0058052F"/>
    <w:rsid w:val="00580F2B"/>
    <w:rsid w:val="005814E2"/>
    <w:rsid w:val="00581C37"/>
    <w:rsid w:val="00582231"/>
    <w:rsid w:val="0058304E"/>
    <w:rsid w:val="00583D84"/>
    <w:rsid w:val="00583F23"/>
    <w:rsid w:val="0058439F"/>
    <w:rsid w:val="00584538"/>
    <w:rsid w:val="00584652"/>
    <w:rsid w:val="00584974"/>
    <w:rsid w:val="0058500A"/>
    <w:rsid w:val="005853A8"/>
    <w:rsid w:val="005854A6"/>
    <w:rsid w:val="00585540"/>
    <w:rsid w:val="0058561F"/>
    <w:rsid w:val="0058568F"/>
    <w:rsid w:val="005859C7"/>
    <w:rsid w:val="00586901"/>
    <w:rsid w:val="00586BDF"/>
    <w:rsid w:val="00587872"/>
    <w:rsid w:val="00587D16"/>
    <w:rsid w:val="00590027"/>
    <w:rsid w:val="00590228"/>
    <w:rsid w:val="0059105F"/>
    <w:rsid w:val="00591734"/>
    <w:rsid w:val="00592798"/>
    <w:rsid w:val="0059336C"/>
    <w:rsid w:val="00594120"/>
    <w:rsid w:val="00594239"/>
    <w:rsid w:val="00594325"/>
    <w:rsid w:val="005943FF"/>
    <w:rsid w:val="00594A65"/>
    <w:rsid w:val="00594C7D"/>
    <w:rsid w:val="005951FC"/>
    <w:rsid w:val="00595506"/>
    <w:rsid w:val="00595B6A"/>
    <w:rsid w:val="00595B6B"/>
    <w:rsid w:val="00596148"/>
    <w:rsid w:val="005961B9"/>
    <w:rsid w:val="005963B3"/>
    <w:rsid w:val="0059677A"/>
    <w:rsid w:val="00596D45"/>
    <w:rsid w:val="00596E0E"/>
    <w:rsid w:val="00597537"/>
    <w:rsid w:val="005A087A"/>
    <w:rsid w:val="005A0CC2"/>
    <w:rsid w:val="005A0FDD"/>
    <w:rsid w:val="005A152D"/>
    <w:rsid w:val="005A1651"/>
    <w:rsid w:val="005A1A56"/>
    <w:rsid w:val="005A21F5"/>
    <w:rsid w:val="005A23D1"/>
    <w:rsid w:val="005A24AE"/>
    <w:rsid w:val="005A2F12"/>
    <w:rsid w:val="005A2F21"/>
    <w:rsid w:val="005A3A9A"/>
    <w:rsid w:val="005A3D54"/>
    <w:rsid w:val="005A43D2"/>
    <w:rsid w:val="005A4957"/>
    <w:rsid w:val="005A56B4"/>
    <w:rsid w:val="005A5B52"/>
    <w:rsid w:val="005A66F5"/>
    <w:rsid w:val="005A681C"/>
    <w:rsid w:val="005A6EEB"/>
    <w:rsid w:val="005A70F1"/>
    <w:rsid w:val="005A7165"/>
    <w:rsid w:val="005A7710"/>
    <w:rsid w:val="005A7B52"/>
    <w:rsid w:val="005B02F0"/>
    <w:rsid w:val="005B0A88"/>
    <w:rsid w:val="005B101E"/>
    <w:rsid w:val="005B24A9"/>
    <w:rsid w:val="005B24B8"/>
    <w:rsid w:val="005B326B"/>
    <w:rsid w:val="005B376D"/>
    <w:rsid w:val="005B3E47"/>
    <w:rsid w:val="005B4281"/>
    <w:rsid w:val="005B46FC"/>
    <w:rsid w:val="005B474D"/>
    <w:rsid w:val="005B4963"/>
    <w:rsid w:val="005B4CD5"/>
    <w:rsid w:val="005B5043"/>
    <w:rsid w:val="005B5666"/>
    <w:rsid w:val="005B5DCD"/>
    <w:rsid w:val="005B5EAD"/>
    <w:rsid w:val="005B6717"/>
    <w:rsid w:val="005B6CF1"/>
    <w:rsid w:val="005B7030"/>
    <w:rsid w:val="005B7210"/>
    <w:rsid w:val="005B73CD"/>
    <w:rsid w:val="005B7A91"/>
    <w:rsid w:val="005C08E6"/>
    <w:rsid w:val="005C0ED4"/>
    <w:rsid w:val="005C0F28"/>
    <w:rsid w:val="005C17B5"/>
    <w:rsid w:val="005C24AF"/>
    <w:rsid w:val="005C264D"/>
    <w:rsid w:val="005C299A"/>
    <w:rsid w:val="005C2C25"/>
    <w:rsid w:val="005C317B"/>
    <w:rsid w:val="005C3B0A"/>
    <w:rsid w:val="005C425A"/>
    <w:rsid w:val="005C44FA"/>
    <w:rsid w:val="005C470B"/>
    <w:rsid w:val="005C4DAE"/>
    <w:rsid w:val="005C5B72"/>
    <w:rsid w:val="005C69F3"/>
    <w:rsid w:val="005C6DB2"/>
    <w:rsid w:val="005C72AA"/>
    <w:rsid w:val="005D0D87"/>
    <w:rsid w:val="005D1AF4"/>
    <w:rsid w:val="005D1D3A"/>
    <w:rsid w:val="005D3179"/>
    <w:rsid w:val="005D32FD"/>
    <w:rsid w:val="005D38D6"/>
    <w:rsid w:val="005D3EAD"/>
    <w:rsid w:val="005D440D"/>
    <w:rsid w:val="005D445A"/>
    <w:rsid w:val="005D51DE"/>
    <w:rsid w:val="005D5577"/>
    <w:rsid w:val="005D62A5"/>
    <w:rsid w:val="005D66CB"/>
    <w:rsid w:val="005D6B60"/>
    <w:rsid w:val="005D6E8A"/>
    <w:rsid w:val="005D7260"/>
    <w:rsid w:val="005D76F7"/>
    <w:rsid w:val="005D7A44"/>
    <w:rsid w:val="005D7D41"/>
    <w:rsid w:val="005E02F0"/>
    <w:rsid w:val="005E0E96"/>
    <w:rsid w:val="005E0FBF"/>
    <w:rsid w:val="005E1381"/>
    <w:rsid w:val="005E1900"/>
    <w:rsid w:val="005E1A60"/>
    <w:rsid w:val="005E2A61"/>
    <w:rsid w:val="005E2B5B"/>
    <w:rsid w:val="005E3ABC"/>
    <w:rsid w:val="005E47D3"/>
    <w:rsid w:val="005E48BE"/>
    <w:rsid w:val="005E4A8A"/>
    <w:rsid w:val="005E54B1"/>
    <w:rsid w:val="005E5573"/>
    <w:rsid w:val="005E5C7C"/>
    <w:rsid w:val="005E6134"/>
    <w:rsid w:val="005E635C"/>
    <w:rsid w:val="005E7A7A"/>
    <w:rsid w:val="005F04B7"/>
    <w:rsid w:val="005F0EE5"/>
    <w:rsid w:val="005F179D"/>
    <w:rsid w:val="005F30DC"/>
    <w:rsid w:val="005F36B0"/>
    <w:rsid w:val="005F391A"/>
    <w:rsid w:val="005F3977"/>
    <w:rsid w:val="005F3D88"/>
    <w:rsid w:val="005F5489"/>
    <w:rsid w:val="005F5C7E"/>
    <w:rsid w:val="005F5E61"/>
    <w:rsid w:val="005F60B2"/>
    <w:rsid w:val="005F6158"/>
    <w:rsid w:val="005F628F"/>
    <w:rsid w:val="005F635C"/>
    <w:rsid w:val="005F6D83"/>
    <w:rsid w:val="005F6D8D"/>
    <w:rsid w:val="005F7192"/>
    <w:rsid w:val="005F7AB8"/>
    <w:rsid w:val="006000B5"/>
    <w:rsid w:val="0060021B"/>
    <w:rsid w:val="006005FC"/>
    <w:rsid w:val="00600B48"/>
    <w:rsid w:val="00600BBE"/>
    <w:rsid w:val="00600CEB"/>
    <w:rsid w:val="0060117F"/>
    <w:rsid w:val="006019D1"/>
    <w:rsid w:val="00602238"/>
    <w:rsid w:val="00603A1B"/>
    <w:rsid w:val="00603CCA"/>
    <w:rsid w:val="006043A9"/>
    <w:rsid w:val="00604943"/>
    <w:rsid w:val="00604EBA"/>
    <w:rsid w:val="00605160"/>
    <w:rsid w:val="006051D1"/>
    <w:rsid w:val="00605462"/>
    <w:rsid w:val="00605C08"/>
    <w:rsid w:val="00606885"/>
    <w:rsid w:val="00606D07"/>
    <w:rsid w:val="00607769"/>
    <w:rsid w:val="0060782A"/>
    <w:rsid w:val="00607B8F"/>
    <w:rsid w:val="00607E3B"/>
    <w:rsid w:val="00607F7A"/>
    <w:rsid w:val="0061016E"/>
    <w:rsid w:val="006101CF"/>
    <w:rsid w:val="006102AD"/>
    <w:rsid w:val="00610758"/>
    <w:rsid w:val="00610E78"/>
    <w:rsid w:val="006126A6"/>
    <w:rsid w:val="00612D71"/>
    <w:rsid w:val="00613017"/>
    <w:rsid w:val="006132A6"/>
    <w:rsid w:val="0061334D"/>
    <w:rsid w:val="0061409F"/>
    <w:rsid w:val="00614237"/>
    <w:rsid w:val="0061448E"/>
    <w:rsid w:val="00614CDF"/>
    <w:rsid w:val="006153BB"/>
    <w:rsid w:val="0061550A"/>
    <w:rsid w:val="00615F78"/>
    <w:rsid w:val="006160E2"/>
    <w:rsid w:val="00616162"/>
    <w:rsid w:val="006166D4"/>
    <w:rsid w:val="006168DC"/>
    <w:rsid w:val="00616A00"/>
    <w:rsid w:val="00617035"/>
    <w:rsid w:val="0061727E"/>
    <w:rsid w:val="00617615"/>
    <w:rsid w:val="00620487"/>
    <w:rsid w:val="006204F6"/>
    <w:rsid w:val="00620B65"/>
    <w:rsid w:val="00620E4F"/>
    <w:rsid w:val="006211D7"/>
    <w:rsid w:val="00621849"/>
    <w:rsid w:val="00621A84"/>
    <w:rsid w:val="0062228E"/>
    <w:rsid w:val="0062229B"/>
    <w:rsid w:val="006229DB"/>
    <w:rsid w:val="00622C1E"/>
    <w:rsid w:val="00622E27"/>
    <w:rsid w:val="00622F34"/>
    <w:rsid w:val="00623075"/>
    <w:rsid w:val="006235B0"/>
    <w:rsid w:val="00623A0E"/>
    <w:rsid w:val="00623B56"/>
    <w:rsid w:val="00623F93"/>
    <w:rsid w:val="00624751"/>
    <w:rsid w:val="00624844"/>
    <w:rsid w:val="00625269"/>
    <w:rsid w:val="00625288"/>
    <w:rsid w:val="006254AE"/>
    <w:rsid w:val="00625847"/>
    <w:rsid w:val="00625A50"/>
    <w:rsid w:val="006260EB"/>
    <w:rsid w:val="006262EB"/>
    <w:rsid w:val="006263E8"/>
    <w:rsid w:val="00626655"/>
    <w:rsid w:val="006266E4"/>
    <w:rsid w:val="00626A6C"/>
    <w:rsid w:val="00626D70"/>
    <w:rsid w:val="00626F4A"/>
    <w:rsid w:val="006276F9"/>
    <w:rsid w:val="00631478"/>
    <w:rsid w:val="00631727"/>
    <w:rsid w:val="00631C90"/>
    <w:rsid w:val="00632412"/>
    <w:rsid w:val="0063248A"/>
    <w:rsid w:val="00632492"/>
    <w:rsid w:val="00632719"/>
    <w:rsid w:val="00632773"/>
    <w:rsid w:val="00632CA2"/>
    <w:rsid w:val="006337DA"/>
    <w:rsid w:val="00633962"/>
    <w:rsid w:val="00634B6B"/>
    <w:rsid w:val="00635F5C"/>
    <w:rsid w:val="00636095"/>
    <w:rsid w:val="006368B6"/>
    <w:rsid w:val="00636BF8"/>
    <w:rsid w:val="00636EA2"/>
    <w:rsid w:val="00637A2A"/>
    <w:rsid w:val="00637C45"/>
    <w:rsid w:val="0064013C"/>
    <w:rsid w:val="006403CA"/>
    <w:rsid w:val="00640412"/>
    <w:rsid w:val="00640463"/>
    <w:rsid w:val="00640B09"/>
    <w:rsid w:val="00641077"/>
    <w:rsid w:val="006423FC"/>
    <w:rsid w:val="00643022"/>
    <w:rsid w:val="0064314F"/>
    <w:rsid w:val="00643FEB"/>
    <w:rsid w:val="006445A1"/>
    <w:rsid w:val="0064494D"/>
    <w:rsid w:val="006450D3"/>
    <w:rsid w:val="006454DD"/>
    <w:rsid w:val="0064646D"/>
    <w:rsid w:val="00646691"/>
    <w:rsid w:val="00646A07"/>
    <w:rsid w:val="00647461"/>
    <w:rsid w:val="0064797A"/>
    <w:rsid w:val="0065036B"/>
    <w:rsid w:val="006511B8"/>
    <w:rsid w:val="00651246"/>
    <w:rsid w:val="0065199A"/>
    <w:rsid w:val="00651AC1"/>
    <w:rsid w:val="006522AB"/>
    <w:rsid w:val="00652ADE"/>
    <w:rsid w:val="006532F0"/>
    <w:rsid w:val="00653D58"/>
    <w:rsid w:val="0065465D"/>
    <w:rsid w:val="00654681"/>
    <w:rsid w:val="00654692"/>
    <w:rsid w:val="0065540D"/>
    <w:rsid w:val="00655735"/>
    <w:rsid w:val="0065642A"/>
    <w:rsid w:val="00656494"/>
    <w:rsid w:val="00656770"/>
    <w:rsid w:val="006578E3"/>
    <w:rsid w:val="00657C7B"/>
    <w:rsid w:val="00657DD5"/>
    <w:rsid w:val="0066016E"/>
    <w:rsid w:val="00660704"/>
    <w:rsid w:val="00660D87"/>
    <w:rsid w:val="006611BF"/>
    <w:rsid w:val="0066174C"/>
    <w:rsid w:val="006617AB"/>
    <w:rsid w:val="00661EBC"/>
    <w:rsid w:val="00662928"/>
    <w:rsid w:val="00662932"/>
    <w:rsid w:val="00662A67"/>
    <w:rsid w:val="00662C71"/>
    <w:rsid w:val="006630E0"/>
    <w:rsid w:val="00663A78"/>
    <w:rsid w:val="00663CE9"/>
    <w:rsid w:val="00663CFA"/>
    <w:rsid w:val="00664374"/>
    <w:rsid w:val="00665227"/>
    <w:rsid w:val="0066573F"/>
    <w:rsid w:val="00665B32"/>
    <w:rsid w:val="00666108"/>
    <w:rsid w:val="00666426"/>
    <w:rsid w:val="006668FF"/>
    <w:rsid w:val="00666E4A"/>
    <w:rsid w:val="00666E90"/>
    <w:rsid w:val="00667858"/>
    <w:rsid w:val="00667E90"/>
    <w:rsid w:val="00667EAC"/>
    <w:rsid w:val="00670024"/>
    <w:rsid w:val="00670380"/>
    <w:rsid w:val="006711D7"/>
    <w:rsid w:val="006714F5"/>
    <w:rsid w:val="006715B8"/>
    <w:rsid w:val="00671FE0"/>
    <w:rsid w:val="006720A7"/>
    <w:rsid w:val="006727B3"/>
    <w:rsid w:val="006728EF"/>
    <w:rsid w:val="00673956"/>
    <w:rsid w:val="00673CB4"/>
    <w:rsid w:val="00673DCF"/>
    <w:rsid w:val="00674167"/>
    <w:rsid w:val="00674401"/>
    <w:rsid w:val="006749AB"/>
    <w:rsid w:val="00674BC0"/>
    <w:rsid w:val="00674F16"/>
    <w:rsid w:val="00674FE3"/>
    <w:rsid w:val="006757D8"/>
    <w:rsid w:val="00675F12"/>
    <w:rsid w:val="00676C1F"/>
    <w:rsid w:val="006770D8"/>
    <w:rsid w:val="00677175"/>
    <w:rsid w:val="00677605"/>
    <w:rsid w:val="00677945"/>
    <w:rsid w:val="006806D1"/>
    <w:rsid w:val="00680B81"/>
    <w:rsid w:val="00681771"/>
    <w:rsid w:val="00682467"/>
    <w:rsid w:val="0068279D"/>
    <w:rsid w:val="00682B37"/>
    <w:rsid w:val="00682C78"/>
    <w:rsid w:val="00683A54"/>
    <w:rsid w:val="00683F1A"/>
    <w:rsid w:val="00684B1E"/>
    <w:rsid w:val="00684BD0"/>
    <w:rsid w:val="00684C87"/>
    <w:rsid w:val="006853E6"/>
    <w:rsid w:val="00685A6E"/>
    <w:rsid w:val="00685CED"/>
    <w:rsid w:val="006863F0"/>
    <w:rsid w:val="006864AF"/>
    <w:rsid w:val="00686AF1"/>
    <w:rsid w:val="00690003"/>
    <w:rsid w:val="006908F9"/>
    <w:rsid w:val="00690A46"/>
    <w:rsid w:val="00690DD6"/>
    <w:rsid w:val="00690E10"/>
    <w:rsid w:val="00690F74"/>
    <w:rsid w:val="006914A4"/>
    <w:rsid w:val="00691918"/>
    <w:rsid w:val="00691C69"/>
    <w:rsid w:val="00691D3A"/>
    <w:rsid w:val="00692033"/>
    <w:rsid w:val="0069208C"/>
    <w:rsid w:val="0069217E"/>
    <w:rsid w:val="00692578"/>
    <w:rsid w:val="006928B3"/>
    <w:rsid w:val="00693499"/>
    <w:rsid w:val="006940B2"/>
    <w:rsid w:val="00694857"/>
    <w:rsid w:val="00694A30"/>
    <w:rsid w:val="00694D26"/>
    <w:rsid w:val="00694D2A"/>
    <w:rsid w:val="00695682"/>
    <w:rsid w:val="00695AE9"/>
    <w:rsid w:val="006960D7"/>
    <w:rsid w:val="00697C56"/>
    <w:rsid w:val="006A05D1"/>
    <w:rsid w:val="006A064F"/>
    <w:rsid w:val="006A085F"/>
    <w:rsid w:val="006A09B6"/>
    <w:rsid w:val="006A0A1C"/>
    <w:rsid w:val="006A22D0"/>
    <w:rsid w:val="006A2706"/>
    <w:rsid w:val="006A285E"/>
    <w:rsid w:val="006A32F9"/>
    <w:rsid w:val="006A39B0"/>
    <w:rsid w:val="006A4E91"/>
    <w:rsid w:val="006A5668"/>
    <w:rsid w:val="006A62E5"/>
    <w:rsid w:val="006A6DEF"/>
    <w:rsid w:val="006A7396"/>
    <w:rsid w:val="006A7A3A"/>
    <w:rsid w:val="006B0399"/>
    <w:rsid w:val="006B04D9"/>
    <w:rsid w:val="006B07ED"/>
    <w:rsid w:val="006B0B70"/>
    <w:rsid w:val="006B0B97"/>
    <w:rsid w:val="006B12DB"/>
    <w:rsid w:val="006B1578"/>
    <w:rsid w:val="006B1C0D"/>
    <w:rsid w:val="006B1EA6"/>
    <w:rsid w:val="006B2847"/>
    <w:rsid w:val="006B296A"/>
    <w:rsid w:val="006B2BC5"/>
    <w:rsid w:val="006B327A"/>
    <w:rsid w:val="006B351B"/>
    <w:rsid w:val="006B4467"/>
    <w:rsid w:val="006B4535"/>
    <w:rsid w:val="006B45B3"/>
    <w:rsid w:val="006B4B95"/>
    <w:rsid w:val="006B5673"/>
    <w:rsid w:val="006B57FC"/>
    <w:rsid w:val="006B5CD9"/>
    <w:rsid w:val="006B5F30"/>
    <w:rsid w:val="006B61E8"/>
    <w:rsid w:val="006B68B5"/>
    <w:rsid w:val="006B69C5"/>
    <w:rsid w:val="006B69E9"/>
    <w:rsid w:val="006B6B93"/>
    <w:rsid w:val="006B7406"/>
    <w:rsid w:val="006B75B4"/>
    <w:rsid w:val="006B7B58"/>
    <w:rsid w:val="006B7C06"/>
    <w:rsid w:val="006C071D"/>
    <w:rsid w:val="006C1A19"/>
    <w:rsid w:val="006C20EF"/>
    <w:rsid w:val="006C21AD"/>
    <w:rsid w:val="006C27A2"/>
    <w:rsid w:val="006C2B13"/>
    <w:rsid w:val="006C2DAE"/>
    <w:rsid w:val="006C32F1"/>
    <w:rsid w:val="006C3C6B"/>
    <w:rsid w:val="006C48F4"/>
    <w:rsid w:val="006C4BD0"/>
    <w:rsid w:val="006C4E93"/>
    <w:rsid w:val="006C5D64"/>
    <w:rsid w:val="006C621F"/>
    <w:rsid w:val="006C637C"/>
    <w:rsid w:val="006C637F"/>
    <w:rsid w:val="006C64B5"/>
    <w:rsid w:val="006C7A75"/>
    <w:rsid w:val="006D0B53"/>
    <w:rsid w:val="006D0F24"/>
    <w:rsid w:val="006D1167"/>
    <w:rsid w:val="006D1C7C"/>
    <w:rsid w:val="006D256B"/>
    <w:rsid w:val="006D321C"/>
    <w:rsid w:val="006D323C"/>
    <w:rsid w:val="006D34C3"/>
    <w:rsid w:val="006D36F5"/>
    <w:rsid w:val="006D3A95"/>
    <w:rsid w:val="006D3ACB"/>
    <w:rsid w:val="006D3B56"/>
    <w:rsid w:val="006D3C1A"/>
    <w:rsid w:val="006D4ADC"/>
    <w:rsid w:val="006D60DF"/>
    <w:rsid w:val="006D6ACB"/>
    <w:rsid w:val="006D6CBA"/>
    <w:rsid w:val="006D7B63"/>
    <w:rsid w:val="006E005A"/>
    <w:rsid w:val="006E04C2"/>
    <w:rsid w:val="006E05B9"/>
    <w:rsid w:val="006E069A"/>
    <w:rsid w:val="006E0728"/>
    <w:rsid w:val="006E0989"/>
    <w:rsid w:val="006E112B"/>
    <w:rsid w:val="006E158E"/>
    <w:rsid w:val="006E1E09"/>
    <w:rsid w:val="006E1F19"/>
    <w:rsid w:val="006E22BC"/>
    <w:rsid w:val="006E240D"/>
    <w:rsid w:val="006E2425"/>
    <w:rsid w:val="006E325D"/>
    <w:rsid w:val="006E3329"/>
    <w:rsid w:val="006E37EF"/>
    <w:rsid w:val="006E3927"/>
    <w:rsid w:val="006E3964"/>
    <w:rsid w:val="006E3F68"/>
    <w:rsid w:val="006E41A3"/>
    <w:rsid w:val="006E42C2"/>
    <w:rsid w:val="006E431D"/>
    <w:rsid w:val="006E4B22"/>
    <w:rsid w:val="006E4ED6"/>
    <w:rsid w:val="006E4FF4"/>
    <w:rsid w:val="006E74DA"/>
    <w:rsid w:val="006E7667"/>
    <w:rsid w:val="006F0097"/>
    <w:rsid w:val="006F04BE"/>
    <w:rsid w:val="006F063D"/>
    <w:rsid w:val="006F0F9B"/>
    <w:rsid w:val="006F1465"/>
    <w:rsid w:val="006F1564"/>
    <w:rsid w:val="006F1D3B"/>
    <w:rsid w:val="006F320A"/>
    <w:rsid w:val="006F35A0"/>
    <w:rsid w:val="006F369C"/>
    <w:rsid w:val="006F37E4"/>
    <w:rsid w:val="006F3892"/>
    <w:rsid w:val="006F3FBD"/>
    <w:rsid w:val="006F4DCD"/>
    <w:rsid w:val="006F4FB6"/>
    <w:rsid w:val="006F56BF"/>
    <w:rsid w:val="006F5B5B"/>
    <w:rsid w:val="006F5CB4"/>
    <w:rsid w:val="006F6B20"/>
    <w:rsid w:val="006F6E9F"/>
    <w:rsid w:val="00701848"/>
    <w:rsid w:val="007018DE"/>
    <w:rsid w:val="007023F8"/>
    <w:rsid w:val="0070247B"/>
    <w:rsid w:val="0070276F"/>
    <w:rsid w:val="007038A7"/>
    <w:rsid w:val="00703B7B"/>
    <w:rsid w:val="00703DB9"/>
    <w:rsid w:val="007042B7"/>
    <w:rsid w:val="00705102"/>
    <w:rsid w:val="0070536F"/>
    <w:rsid w:val="0070559C"/>
    <w:rsid w:val="00705DC7"/>
    <w:rsid w:val="00706891"/>
    <w:rsid w:val="007068F0"/>
    <w:rsid w:val="00706C33"/>
    <w:rsid w:val="007074D4"/>
    <w:rsid w:val="00707A20"/>
    <w:rsid w:val="007104F8"/>
    <w:rsid w:val="00710DFE"/>
    <w:rsid w:val="00710EF7"/>
    <w:rsid w:val="007110AE"/>
    <w:rsid w:val="00711413"/>
    <w:rsid w:val="007120B9"/>
    <w:rsid w:val="0071268C"/>
    <w:rsid w:val="007127CD"/>
    <w:rsid w:val="0071286C"/>
    <w:rsid w:val="00712D74"/>
    <w:rsid w:val="0071406B"/>
    <w:rsid w:val="007148C1"/>
    <w:rsid w:val="00714D0C"/>
    <w:rsid w:val="00715A43"/>
    <w:rsid w:val="00715DC5"/>
    <w:rsid w:val="00715FA0"/>
    <w:rsid w:val="0071699C"/>
    <w:rsid w:val="00717570"/>
    <w:rsid w:val="00717780"/>
    <w:rsid w:val="00717917"/>
    <w:rsid w:val="00717B36"/>
    <w:rsid w:val="00717D83"/>
    <w:rsid w:val="00720B94"/>
    <w:rsid w:val="00720DD1"/>
    <w:rsid w:val="007212A5"/>
    <w:rsid w:val="0072152D"/>
    <w:rsid w:val="00721B71"/>
    <w:rsid w:val="007224DE"/>
    <w:rsid w:val="007228F3"/>
    <w:rsid w:val="00722A06"/>
    <w:rsid w:val="007236D8"/>
    <w:rsid w:val="007245A2"/>
    <w:rsid w:val="00724AB7"/>
    <w:rsid w:val="00724CCB"/>
    <w:rsid w:val="007252C2"/>
    <w:rsid w:val="0072578A"/>
    <w:rsid w:val="00725F15"/>
    <w:rsid w:val="00725F8A"/>
    <w:rsid w:val="007264CD"/>
    <w:rsid w:val="00726A65"/>
    <w:rsid w:val="007305FB"/>
    <w:rsid w:val="00730A2A"/>
    <w:rsid w:val="00730BC6"/>
    <w:rsid w:val="00730CE1"/>
    <w:rsid w:val="00730CE9"/>
    <w:rsid w:val="00730D45"/>
    <w:rsid w:val="007315C1"/>
    <w:rsid w:val="0073255D"/>
    <w:rsid w:val="007329A3"/>
    <w:rsid w:val="00732CEE"/>
    <w:rsid w:val="00733038"/>
    <w:rsid w:val="007332CB"/>
    <w:rsid w:val="00733911"/>
    <w:rsid w:val="00733A6C"/>
    <w:rsid w:val="00734478"/>
    <w:rsid w:val="00734914"/>
    <w:rsid w:val="00734C18"/>
    <w:rsid w:val="00734FC4"/>
    <w:rsid w:val="007352E6"/>
    <w:rsid w:val="00735A16"/>
    <w:rsid w:val="00735C17"/>
    <w:rsid w:val="00735D48"/>
    <w:rsid w:val="0073662B"/>
    <w:rsid w:val="007368EE"/>
    <w:rsid w:val="00736916"/>
    <w:rsid w:val="00736F80"/>
    <w:rsid w:val="007373EA"/>
    <w:rsid w:val="00737684"/>
    <w:rsid w:val="007377D8"/>
    <w:rsid w:val="00740568"/>
    <w:rsid w:val="007405A6"/>
    <w:rsid w:val="00740AC3"/>
    <w:rsid w:val="00741025"/>
    <w:rsid w:val="00741DB5"/>
    <w:rsid w:val="00741EC4"/>
    <w:rsid w:val="00742084"/>
    <w:rsid w:val="00742D58"/>
    <w:rsid w:val="007430EA"/>
    <w:rsid w:val="0074343C"/>
    <w:rsid w:val="00743545"/>
    <w:rsid w:val="00743DC1"/>
    <w:rsid w:val="00744386"/>
    <w:rsid w:val="0074445B"/>
    <w:rsid w:val="00744606"/>
    <w:rsid w:val="0074478B"/>
    <w:rsid w:val="0074491C"/>
    <w:rsid w:val="0074506C"/>
    <w:rsid w:val="00745487"/>
    <w:rsid w:val="00745CE9"/>
    <w:rsid w:val="007460BE"/>
    <w:rsid w:val="00746828"/>
    <w:rsid w:val="00746A69"/>
    <w:rsid w:val="00746F04"/>
    <w:rsid w:val="00747867"/>
    <w:rsid w:val="0075025B"/>
    <w:rsid w:val="0075071B"/>
    <w:rsid w:val="007511BA"/>
    <w:rsid w:val="0075157C"/>
    <w:rsid w:val="0075176C"/>
    <w:rsid w:val="00751B47"/>
    <w:rsid w:val="00752881"/>
    <w:rsid w:val="00752D19"/>
    <w:rsid w:val="00752D98"/>
    <w:rsid w:val="00752FB3"/>
    <w:rsid w:val="00752FE9"/>
    <w:rsid w:val="00753367"/>
    <w:rsid w:val="00753546"/>
    <w:rsid w:val="007536FF"/>
    <w:rsid w:val="0075384C"/>
    <w:rsid w:val="0075494F"/>
    <w:rsid w:val="00755664"/>
    <w:rsid w:val="007558CE"/>
    <w:rsid w:val="007558D4"/>
    <w:rsid w:val="00755A7D"/>
    <w:rsid w:val="00756266"/>
    <w:rsid w:val="007569AF"/>
    <w:rsid w:val="00756C9C"/>
    <w:rsid w:val="00756F12"/>
    <w:rsid w:val="007577B0"/>
    <w:rsid w:val="00757873"/>
    <w:rsid w:val="007578F0"/>
    <w:rsid w:val="00757D80"/>
    <w:rsid w:val="00757E30"/>
    <w:rsid w:val="0076079B"/>
    <w:rsid w:val="007615C7"/>
    <w:rsid w:val="00761EFB"/>
    <w:rsid w:val="0076261F"/>
    <w:rsid w:val="007627B0"/>
    <w:rsid w:val="00762965"/>
    <w:rsid w:val="00762F2C"/>
    <w:rsid w:val="0076308E"/>
    <w:rsid w:val="00763909"/>
    <w:rsid w:val="00764E40"/>
    <w:rsid w:val="007650EA"/>
    <w:rsid w:val="00765DFA"/>
    <w:rsid w:val="00765EBE"/>
    <w:rsid w:val="00766715"/>
    <w:rsid w:val="00766752"/>
    <w:rsid w:val="00766C06"/>
    <w:rsid w:val="00766CED"/>
    <w:rsid w:val="00767099"/>
    <w:rsid w:val="007670BD"/>
    <w:rsid w:val="0076730E"/>
    <w:rsid w:val="007679B9"/>
    <w:rsid w:val="0077031F"/>
    <w:rsid w:val="00770BB1"/>
    <w:rsid w:val="00770C55"/>
    <w:rsid w:val="00770D04"/>
    <w:rsid w:val="007710D2"/>
    <w:rsid w:val="007710D7"/>
    <w:rsid w:val="00771B5F"/>
    <w:rsid w:val="00771CAD"/>
    <w:rsid w:val="00771D27"/>
    <w:rsid w:val="0077223D"/>
    <w:rsid w:val="00772529"/>
    <w:rsid w:val="00774D35"/>
    <w:rsid w:val="00774FAA"/>
    <w:rsid w:val="0077579B"/>
    <w:rsid w:val="0077588F"/>
    <w:rsid w:val="00776097"/>
    <w:rsid w:val="00776FE2"/>
    <w:rsid w:val="0077713B"/>
    <w:rsid w:val="00777486"/>
    <w:rsid w:val="0077763C"/>
    <w:rsid w:val="00777AE1"/>
    <w:rsid w:val="007804D5"/>
    <w:rsid w:val="00780AAB"/>
    <w:rsid w:val="00780E28"/>
    <w:rsid w:val="00781C5E"/>
    <w:rsid w:val="00782451"/>
    <w:rsid w:val="00782826"/>
    <w:rsid w:val="00782DF6"/>
    <w:rsid w:val="00784557"/>
    <w:rsid w:val="007853ED"/>
    <w:rsid w:val="007854A7"/>
    <w:rsid w:val="00785683"/>
    <w:rsid w:val="00785DB8"/>
    <w:rsid w:val="00786091"/>
    <w:rsid w:val="007868FD"/>
    <w:rsid w:val="0078770C"/>
    <w:rsid w:val="00787999"/>
    <w:rsid w:val="0079228E"/>
    <w:rsid w:val="007922BC"/>
    <w:rsid w:val="0079239A"/>
    <w:rsid w:val="007925A8"/>
    <w:rsid w:val="00792D6C"/>
    <w:rsid w:val="007941A6"/>
    <w:rsid w:val="007948A7"/>
    <w:rsid w:val="00794E52"/>
    <w:rsid w:val="00795882"/>
    <w:rsid w:val="007959D6"/>
    <w:rsid w:val="00795E52"/>
    <w:rsid w:val="00795E94"/>
    <w:rsid w:val="0079608E"/>
    <w:rsid w:val="00796092"/>
    <w:rsid w:val="00796311"/>
    <w:rsid w:val="007978B1"/>
    <w:rsid w:val="00797B5D"/>
    <w:rsid w:val="00797BA4"/>
    <w:rsid w:val="007A0003"/>
    <w:rsid w:val="007A0A68"/>
    <w:rsid w:val="007A0FB8"/>
    <w:rsid w:val="007A1EB7"/>
    <w:rsid w:val="007A1FE7"/>
    <w:rsid w:val="007A20E1"/>
    <w:rsid w:val="007A2449"/>
    <w:rsid w:val="007A25B3"/>
    <w:rsid w:val="007A27D2"/>
    <w:rsid w:val="007A3130"/>
    <w:rsid w:val="007A3216"/>
    <w:rsid w:val="007A376F"/>
    <w:rsid w:val="007A37C3"/>
    <w:rsid w:val="007A3BBA"/>
    <w:rsid w:val="007A3D59"/>
    <w:rsid w:val="007A3DE1"/>
    <w:rsid w:val="007A3FC4"/>
    <w:rsid w:val="007A443B"/>
    <w:rsid w:val="007A4ED2"/>
    <w:rsid w:val="007A53CE"/>
    <w:rsid w:val="007A5B63"/>
    <w:rsid w:val="007A5BBE"/>
    <w:rsid w:val="007A6802"/>
    <w:rsid w:val="007A682C"/>
    <w:rsid w:val="007A70F5"/>
    <w:rsid w:val="007B0214"/>
    <w:rsid w:val="007B06C6"/>
    <w:rsid w:val="007B134F"/>
    <w:rsid w:val="007B1E0B"/>
    <w:rsid w:val="007B283C"/>
    <w:rsid w:val="007B2B24"/>
    <w:rsid w:val="007B2CC9"/>
    <w:rsid w:val="007B2F52"/>
    <w:rsid w:val="007B3446"/>
    <w:rsid w:val="007B3A0F"/>
    <w:rsid w:val="007B3B1E"/>
    <w:rsid w:val="007B49B5"/>
    <w:rsid w:val="007B6A1F"/>
    <w:rsid w:val="007B6B09"/>
    <w:rsid w:val="007B6E27"/>
    <w:rsid w:val="007C01AA"/>
    <w:rsid w:val="007C0350"/>
    <w:rsid w:val="007C0718"/>
    <w:rsid w:val="007C0C0B"/>
    <w:rsid w:val="007C0F98"/>
    <w:rsid w:val="007C14B0"/>
    <w:rsid w:val="007C14FD"/>
    <w:rsid w:val="007C17EB"/>
    <w:rsid w:val="007C21F0"/>
    <w:rsid w:val="007C22C6"/>
    <w:rsid w:val="007C28AD"/>
    <w:rsid w:val="007C2EF1"/>
    <w:rsid w:val="007C3549"/>
    <w:rsid w:val="007C3727"/>
    <w:rsid w:val="007C3A04"/>
    <w:rsid w:val="007C3C62"/>
    <w:rsid w:val="007C499E"/>
    <w:rsid w:val="007C4CBE"/>
    <w:rsid w:val="007C5490"/>
    <w:rsid w:val="007C54AE"/>
    <w:rsid w:val="007C55C2"/>
    <w:rsid w:val="007C5E02"/>
    <w:rsid w:val="007C606F"/>
    <w:rsid w:val="007C609F"/>
    <w:rsid w:val="007C63D6"/>
    <w:rsid w:val="007C6E06"/>
    <w:rsid w:val="007C6E56"/>
    <w:rsid w:val="007C7051"/>
    <w:rsid w:val="007C7645"/>
    <w:rsid w:val="007C777B"/>
    <w:rsid w:val="007C7836"/>
    <w:rsid w:val="007C7B06"/>
    <w:rsid w:val="007C7D68"/>
    <w:rsid w:val="007C7EDD"/>
    <w:rsid w:val="007D026C"/>
    <w:rsid w:val="007D27E8"/>
    <w:rsid w:val="007D2D24"/>
    <w:rsid w:val="007D2D26"/>
    <w:rsid w:val="007D35D7"/>
    <w:rsid w:val="007D37AA"/>
    <w:rsid w:val="007D3F06"/>
    <w:rsid w:val="007D495A"/>
    <w:rsid w:val="007D4B0E"/>
    <w:rsid w:val="007D4B28"/>
    <w:rsid w:val="007D54BF"/>
    <w:rsid w:val="007D605C"/>
    <w:rsid w:val="007D60FB"/>
    <w:rsid w:val="007D6C0E"/>
    <w:rsid w:val="007D714F"/>
    <w:rsid w:val="007D7679"/>
    <w:rsid w:val="007D794A"/>
    <w:rsid w:val="007D7B62"/>
    <w:rsid w:val="007D7FDE"/>
    <w:rsid w:val="007E04A9"/>
    <w:rsid w:val="007E07AE"/>
    <w:rsid w:val="007E0A6C"/>
    <w:rsid w:val="007E0BF6"/>
    <w:rsid w:val="007E0DB4"/>
    <w:rsid w:val="007E0DF4"/>
    <w:rsid w:val="007E144B"/>
    <w:rsid w:val="007E1523"/>
    <w:rsid w:val="007E16D0"/>
    <w:rsid w:val="007E1953"/>
    <w:rsid w:val="007E1A86"/>
    <w:rsid w:val="007E1A9B"/>
    <w:rsid w:val="007E1DC2"/>
    <w:rsid w:val="007E27F7"/>
    <w:rsid w:val="007E2F43"/>
    <w:rsid w:val="007E3072"/>
    <w:rsid w:val="007E353F"/>
    <w:rsid w:val="007E3A11"/>
    <w:rsid w:val="007E3CBF"/>
    <w:rsid w:val="007E3D9E"/>
    <w:rsid w:val="007E3F3A"/>
    <w:rsid w:val="007E4376"/>
    <w:rsid w:val="007E4592"/>
    <w:rsid w:val="007E4864"/>
    <w:rsid w:val="007E4B22"/>
    <w:rsid w:val="007E53A8"/>
    <w:rsid w:val="007E5729"/>
    <w:rsid w:val="007E5837"/>
    <w:rsid w:val="007E63FA"/>
    <w:rsid w:val="007E6833"/>
    <w:rsid w:val="007E6D69"/>
    <w:rsid w:val="007E707F"/>
    <w:rsid w:val="007E73F6"/>
    <w:rsid w:val="007E748B"/>
    <w:rsid w:val="007E7704"/>
    <w:rsid w:val="007E7EC5"/>
    <w:rsid w:val="007E7EEE"/>
    <w:rsid w:val="007F0250"/>
    <w:rsid w:val="007F0806"/>
    <w:rsid w:val="007F0B10"/>
    <w:rsid w:val="007F0C30"/>
    <w:rsid w:val="007F118B"/>
    <w:rsid w:val="007F12A0"/>
    <w:rsid w:val="007F1983"/>
    <w:rsid w:val="007F1985"/>
    <w:rsid w:val="007F2616"/>
    <w:rsid w:val="007F343E"/>
    <w:rsid w:val="007F3C3A"/>
    <w:rsid w:val="007F3D11"/>
    <w:rsid w:val="007F4258"/>
    <w:rsid w:val="007F427B"/>
    <w:rsid w:val="007F4342"/>
    <w:rsid w:val="007F4519"/>
    <w:rsid w:val="007F4775"/>
    <w:rsid w:val="007F490E"/>
    <w:rsid w:val="007F498F"/>
    <w:rsid w:val="007F4A0B"/>
    <w:rsid w:val="007F4B62"/>
    <w:rsid w:val="007F4C1F"/>
    <w:rsid w:val="007F581C"/>
    <w:rsid w:val="007F607C"/>
    <w:rsid w:val="007F612C"/>
    <w:rsid w:val="007F62F1"/>
    <w:rsid w:val="007F6304"/>
    <w:rsid w:val="007F65D0"/>
    <w:rsid w:val="007F685E"/>
    <w:rsid w:val="007F69DA"/>
    <w:rsid w:val="007F69F0"/>
    <w:rsid w:val="007F6F73"/>
    <w:rsid w:val="007F743B"/>
    <w:rsid w:val="007F763D"/>
    <w:rsid w:val="007F76A2"/>
    <w:rsid w:val="007F785E"/>
    <w:rsid w:val="007F7A58"/>
    <w:rsid w:val="007F7CBA"/>
    <w:rsid w:val="008004B8"/>
    <w:rsid w:val="008008C9"/>
    <w:rsid w:val="0080098F"/>
    <w:rsid w:val="00801851"/>
    <w:rsid w:val="00801CA8"/>
    <w:rsid w:val="00802716"/>
    <w:rsid w:val="00802A11"/>
    <w:rsid w:val="00802E55"/>
    <w:rsid w:val="008033B5"/>
    <w:rsid w:val="0080390E"/>
    <w:rsid w:val="00803BD6"/>
    <w:rsid w:val="0080419C"/>
    <w:rsid w:val="00804464"/>
    <w:rsid w:val="00804DF9"/>
    <w:rsid w:val="00804EF6"/>
    <w:rsid w:val="008059E3"/>
    <w:rsid w:val="00805CC9"/>
    <w:rsid w:val="00805CCC"/>
    <w:rsid w:val="00805EC7"/>
    <w:rsid w:val="00806517"/>
    <w:rsid w:val="008065C0"/>
    <w:rsid w:val="00806A9F"/>
    <w:rsid w:val="008074B0"/>
    <w:rsid w:val="008076AC"/>
    <w:rsid w:val="008076D9"/>
    <w:rsid w:val="008078FC"/>
    <w:rsid w:val="00807BBA"/>
    <w:rsid w:val="008103B4"/>
    <w:rsid w:val="0081057E"/>
    <w:rsid w:val="008118F5"/>
    <w:rsid w:val="00811D72"/>
    <w:rsid w:val="00812156"/>
    <w:rsid w:val="00812432"/>
    <w:rsid w:val="008127C9"/>
    <w:rsid w:val="008129C1"/>
    <w:rsid w:val="00812D4C"/>
    <w:rsid w:val="00813111"/>
    <w:rsid w:val="00813451"/>
    <w:rsid w:val="00813615"/>
    <w:rsid w:val="008137D0"/>
    <w:rsid w:val="00813F20"/>
    <w:rsid w:val="0081429A"/>
    <w:rsid w:val="00814890"/>
    <w:rsid w:val="00814B61"/>
    <w:rsid w:val="00814DDF"/>
    <w:rsid w:val="008151BF"/>
    <w:rsid w:val="00815506"/>
    <w:rsid w:val="00815B28"/>
    <w:rsid w:val="00815B7D"/>
    <w:rsid w:val="00815D37"/>
    <w:rsid w:val="00815E6F"/>
    <w:rsid w:val="00816464"/>
    <w:rsid w:val="0081710C"/>
    <w:rsid w:val="008208E2"/>
    <w:rsid w:val="00820C0D"/>
    <w:rsid w:val="00821687"/>
    <w:rsid w:val="00821CFB"/>
    <w:rsid w:val="00821F76"/>
    <w:rsid w:val="00822687"/>
    <w:rsid w:val="00823062"/>
    <w:rsid w:val="008230AB"/>
    <w:rsid w:val="0082356E"/>
    <w:rsid w:val="00823958"/>
    <w:rsid w:val="0082450C"/>
    <w:rsid w:val="008246A0"/>
    <w:rsid w:val="00824913"/>
    <w:rsid w:val="0082498B"/>
    <w:rsid w:val="00824A5A"/>
    <w:rsid w:val="00824C7B"/>
    <w:rsid w:val="0082639A"/>
    <w:rsid w:val="00826654"/>
    <w:rsid w:val="00826FC0"/>
    <w:rsid w:val="008270C1"/>
    <w:rsid w:val="00827D2C"/>
    <w:rsid w:val="00830397"/>
    <w:rsid w:val="00830461"/>
    <w:rsid w:val="00830B6B"/>
    <w:rsid w:val="00831020"/>
    <w:rsid w:val="0083165C"/>
    <w:rsid w:val="0083165D"/>
    <w:rsid w:val="00832BBB"/>
    <w:rsid w:val="008337B1"/>
    <w:rsid w:val="00833EF9"/>
    <w:rsid w:val="00833FF7"/>
    <w:rsid w:val="00834880"/>
    <w:rsid w:val="00834FFF"/>
    <w:rsid w:val="0083551B"/>
    <w:rsid w:val="00835591"/>
    <w:rsid w:val="00835F59"/>
    <w:rsid w:val="0083624F"/>
    <w:rsid w:val="0083669D"/>
    <w:rsid w:val="00840A1F"/>
    <w:rsid w:val="00840A22"/>
    <w:rsid w:val="00841133"/>
    <w:rsid w:val="0084132D"/>
    <w:rsid w:val="00841471"/>
    <w:rsid w:val="008416EC"/>
    <w:rsid w:val="00841B13"/>
    <w:rsid w:val="00841B2F"/>
    <w:rsid w:val="00841E7D"/>
    <w:rsid w:val="008422BC"/>
    <w:rsid w:val="008434CA"/>
    <w:rsid w:val="0084376F"/>
    <w:rsid w:val="008445AD"/>
    <w:rsid w:val="00844B51"/>
    <w:rsid w:val="00844D64"/>
    <w:rsid w:val="0084601E"/>
    <w:rsid w:val="0084618A"/>
    <w:rsid w:val="0084638A"/>
    <w:rsid w:val="0084638D"/>
    <w:rsid w:val="00846534"/>
    <w:rsid w:val="0084669E"/>
    <w:rsid w:val="008468D9"/>
    <w:rsid w:val="00847590"/>
    <w:rsid w:val="00847F87"/>
    <w:rsid w:val="008503E2"/>
    <w:rsid w:val="00850B0A"/>
    <w:rsid w:val="00850B80"/>
    <w:rsid w:val="00850C7F"/>
    <w:rsid w:val="00850F02"/>
    <w:rsid w:val="00851683"/>
    <w:rsid w:val="00851748"/>
    <w:rsid w:val="00851A2F"/>
    <w:rsid w:val="00851AAA"/>
    <w:rsid w:val="0085281F"/>
    <w:rsid w:val="0085284E"/>
    <w:rsid w:val="0085312F"/>
    <w:rsid w:val="008532CB"/>
    <w:rsid w:val="00853980"/>
    <w:rsid w:val="00853E13"/>
    <w:rsid w:val="0085401D"/>
    <w:rsid w:val="00854475"/>
    <w:rsid w:val="008547B0"/>
    <w:rsid w:val="00854A14"/>
    <w:rsid w:val="00854AA1"/>
    <w:rsid w:val="008556AB"/>
    <w:rsid w:val="0085581A"/>
    <w:rsid w:val="008558EE"/>
    <w:rsid w:val="00855CF1"/>
    <w:rsid w:val="00856043"/>
    <w:rsid w:val="008567EF"/>
    <w:rsid w:val="00856C50"/>
    <w:rsid w:val="0085739D"/>
    <w:rsid w:val="008573AC"/>
    <w:rsid w:val="008578F7"/>
    <w:rsid w:val="00857F0E"/>
    <w:rsid w:val="0086055D"/>
    <w:rsid w:val="00860771"/>
    <w:rsid w:val="008608E0"/>
    <w:rsid w:val="00860B65"/>
    <w:rsid w:val="00860B9A"/>
    <w:rsid w:val="0086112D"/>
    <w:rsid w:val="00861B5B"/>
    <w:rsid w:val="00861DED"/>
    <w:rsid w:val="008622D1"/>
    <w:rsid w:val="008625A6"/>
    <w:rsid w:val="00862EB3"/>
    <w:rsid w:val="00863685"/>
    <w:rsid w:val="00863B79"/>
    <w:rsid w:val="008642AA"/>
    <w:rsid w:val="008642D9"/>
    <w:rsid w:val="008644D6"/>
    <w:rsid w:val="008644E4"/>
    <w:rsid w:val="0086486F"/>
    <w:rsid w:val="008650D9"/>
    <w:rsid w:val="00865159"/>
    <w:rsid w:val="00865193"/>
    <w:rsid w:val="00865197"/>
    <w:rsid w:val="00865211"/>
    <w:rsid w:val="008654D3"/>
    <w:rsid w:val="008659A0"/>
    <w:rsid w:val="00865A76"/>
    <w:rsid w:val="00865CB9"/>
    <w:rsid w:val="00866205"/>
    <w:rsid w:val="008669E8"/>
    <w:rsid w:val="00866B1E"/>
    <w:rsid w:val="00866BCB"/>
    <w:rsid w:val="00867413"/>
    <w:rsid w:val="00870101"/>
    <w:rsid w:val="00870254"/>
    <w:rsid w:val="00870573"/>
    <w:rsid w:val="008708C1"/>
    <w:rsid w:val="008708C5"/>
    <w:rsid w:val="00870BB2"/>
    <w:rsid w:val="008713BE"/>
    <w:rsid w:val="008720F5"/>
    <w:rsid w:val="008720F8"/>
    <w:rsid w:val="0087266D"/>
    <w:rsid w:val="008728E6"/>
    <w:rsid w:val="00872ED4"/>
    <w:rsid w:val="0087343C"/>
    <w:rsid w:val="008738F9"/>
    <w:rsid w:val="00873C22"/>
    <w:rsid w:val="00873D69"/>
    <w:rsid w:val="00874979"/>
    <w:rsid w:val="00877532"/>
    <w:rsid w:val="00880EF7"/>
    <w:rsid w:val="00881260"/>
    <w:rsid w:val="008823A8"/>
    <w:rsid w:val="00882F6B"/>
    <w:rsid w:val="00883320"/>
    <w:rsid w:val="00883518"/>
    <w:rsid w:val="00883AB6"/>
    <w:rsid w:val="00883ADA"/>
    <w:rsid w:val="00884A0D"/>
    <w:rsid w:val="00884F5A"/>
    <w:rsid w:val="00885413"/>
    <w:rsid w:val="008855A3"/>
    <w:rsid w:val="00885ECC"/>
    <w:rsid w:val="008860F2"/>
    <w:rsid w:val="00886AE1"/>
    <w:rsid w:val="00886E33"/>
    <w:rsid w:val="008878C1"/>
    <w:rsid w:val="00887EA2"/>
    <w:rsid w:val="00890765"/>
    <w:rsid w:val="00890925"/>
    <w:rsid w:val="00890C20"/>
    <w:rsid w:val="00890D75"/>
    <w:rsid w:val="008917D8"/>
    <w:rsid w:val="00891A5A"/>
    <w:rsid w:val="00891AC4"/>
    <w:rsid w:val="00891BD5"/>
    <w:rsid w:val="00892167"/>
    <w:rsid w:val="0089237B"/>
    <w:rsid w:val="00892D78"/>
    <w:rsid w:val="008933F8"/>
    <w:rsid w:val="008935E3"/>
    <w:rsid w:val="008937AE"/>
    <w:rsid w:val="00893D6E"/>
    <w:rsid w:val="00893EFE"/>
    <w:rsid w:val="00893F78"/>
    <w:rsid w:val="0089400B"/>
    <w:rsid w:val="00894899"/>
    <w:rsid w:val="008961D8"/>
    <w:rsid w:val="00896349"/>
    <w:rsid w:val="008964AF"/>
    <w:rsid w:val="00896774"/>
    <w:rsid w:val="00897691"/>
    <w:rsid w:val="00897B48"/>
    <w:rsid w:val="00897DC3"/>
    <w:rsid w:val="00897E53"/>
    <w:rsid w:val="00897EF7"/>
    <w:rsid w:val="008A05E2"/>
    <w:rsid w:val="008A1186"/>
    <w:rsid w:val="008A11E9"/>
    <w:rsid w:val="008A26FF"/>
    <w:rsid w:val="008A29FD"/>
    <w:rsid w:val="008A2B05"/>
    <w:rsid w:val="008A2CEC"/>
    <w:rsid w:val="008A2EAB"/>
    <w:rsid w:val="008A3173"/>
    <w:rsid w:val="008A320E"/>
    <w:rsid w:val="008A382D"/>
    <w:rsid w:val="008A3964"/>
    <w:rsid w:val="008A3C02"/>
    <w:rsid w:val="008A3DEE"/>
    <w:rsid w:val="008A472B"/>
    <w:rsid w:val="008A4A84"/>
    <w:rsid w:val="008A4CAA"/>
    <w:rsid w:val="008A5953"/>
    <w:rsid w:val="008A6A20"/>
    <w:rsid w:val="008A6B0D"/>
    <w:rsid w:val="008A6BDB"/>
    <w:rsid w:val="008A6E01"/>
    <w:rsid w:val="008A6FA7"/>
    <w:rsid w:val="008A7036"/>
    <w:rsid w:val="008A787C"/>
    <w:rsid w:val="008B0211"/>
    <w:rsid w:val="008B05AD"/>
    <w:rsid w:val="008B0AAC"/>
    <w:rsid w:val="008B0D5B"/>
    <w:rsid w:val="008B0F00"/>
    <w:rsid w:val="008B0FAA"/>
    <w:rsid w:val="008B120D"/>
    <w:rsid w:val="008B18C9"/>
    <w:rsid w:val="008B1A75"/>
    <w:rsid w:val="008B1AE8"/>
    <w:rsid w:val="008B1CBB"/>
    <w:rsid w:val="008B2687"/>
    <w:rsid w:val="008B2998"/>
    <w:rsid w:val="008B2BED"/>
    <w:rsid w:val="008B31DC"/>
    <w:rsid w:val="008B34A2"/>
    <w:rsid w:val="008B37D0"/>
    <w:rsid w:val="008B4191"/>
    <w:rsid w:val="008B46C4"/>
    <w:rsid w:val="008B4BF4"/>
    <w:rsid w:val="008B54E5"/>
    <w:rsid w:val="008B5724"/>
    <w:rsid w:val="008B63F5"/>
    <w:rsid w:val="008B6813"/>
    <w:rsid w:val="008B6B07"/>
    <w:rsid w:val="008B6B0E"/>
    <w:rsid w:val="008B6B38"/>
    <w:rsid w:val="008B7070"/>
    <w:rsid w:val="008B75A8"/>
    <w:rsid w:val="008B7624"/>
    <w:rsid w:val="008B77F3"/>
    <w:rsid w:val="008B7A48"/>
    <w:rsid w:val="008C0131"/>
    <w:rsid w:val="008C028D"/>
    <w:rsid w:val="008C096F"/>
    <w:rsid w:val="008C121B"/>
    <w:rsid w:val="008C1AE3"/>
    <w:rsid w:val="008C266A"/>
    <w:rsid w:val="008C2BF1"/>
    <w:rsid w:val="008C2ED6"/>
    <w:rsid w:val="008C3E74"/>
    <w:rsid w:val="008C420B"/>
    <w:rsid w:val="008C4338"/>
    <w:rsid w:val="008C4583"/>
    <w:rsid w:val="008C4B08"/>
    <w:rsid w:val="008C4BD3"/>
    <w:rsid w:val="008C4BEA"/>
    <w:rsid w:val="008C61FC"/>
    <w:rsid w:val="008D0F1C"/>
    <w:rsid w:val="008D1620"/>
    <w:rsid w:val="008D1A83"/>
    <w:rsid w:val="008D24BE"/>
    <w:rsid w:val="008D29D1"/>
    <w:rsid w:val="008D2C0B"/>
    <w:rsid w:val="008D2F1F"/>
    <w:rsid w:val="008D3508"/>
    <w:rsid w:val="008D3C24"/>
    <w:rsid w:val="008D4377"/>
    <w:rsid w:val="008D4B45"/>
    <w:rsid w:val="008D58D9"/>
    <w:rsid w:val="008D599F"/>
    <w:rsid w:val="008D5AD3"/>
    <w:rsid w:val="008D5B94"/>
    <w:rsid w:val="008D623A"/>
    <w:rsid w:val="008D6A79"/>
    <w:rsid w:val="008D6AE4"/>
    <w:rsid w:val="008D7462"/>
    <w:rsid w:val="008D7476"/>
    <w:rsid w:val="008D7624"/>
    <w:rsid w:val="008E0786"/>
    <w:rsid w:val="008E07AB"/>
    <w:rsid w:val="008E0900"/>
    <w:rsid w:val="008E0CCD"/>
    <w:rsid w:val="008E0D5E"/>
    <w:rsid w:val="008E11C0"/>
    <w:rsid w:val="008E139B"/>
    <w:rsid w:val="008E2200"/>
    <w:rsid w:val="008E2CD9"/>
    <w:rsid w:val="008E3047"/>
    <w:rsid w:val="008E31FF"/>
    <w:rsid w:val="008E3264"/>
    <w:rsid w:val="008E32BD"/>
    <w:rsid w:val="008E3774"/>
    <w:rsid w:val="008E39F3"/>
    <w:rsid w:val="008E3F27"/>
    <w:rsid w:val="008E4083"/>
    <w:rsid w:val="008E4145"/>
    <w:rsid w:val="008E42C7"/>
    <w:rsid w:val="008E49E2"/>
    <w:rsid w:val="008E4E0C"/>
    <w:rsid w:val="008E50DD"/>
    <w:rsid w:val="008E5336"/>
    <w:rsid w:val="008E56C2"/>
    <w:rsid w:val="008E5701"/>
    <w:rsid w:val="008E62C3"/>
    <w:rsid w:val="008E6338"/>
    <w:rsid w:val="008E64F6"/>
    <w:rsid w:val="008E6556"/>
    <w:rsid w:val="008E6677"/>
    <w:rsid w:val="008E7473"/>
    <w:rsid w:val="008E7600"/>
    <w:rsid w:val="008E7BEC"/>
    <w:rsid w:val="008E7DDC"/>
    <w:rsid w:val="008E7F67"/>
    <w:rsid w:val="008F0346"/>
    <w:rsid w:val="008F0421"/>
    <w:rsid w:val="008F0462"/>
    <w:rsid w:val="008F080B"/>
    <w:rsid w:val="008F2380"/>
    <w:rsid w:val="008F2A0E"/>
    <w:rsid w:val="008F2D59"/>
    <w:rsid w:val="008F3414"/>
    <w:rsid w:val="008F3A19"/>
    <w:rsid w:val="008F3D32"/>
    <w:rsid w:val="008F3DC1"/>
    <w:rsid w:val="008F3F63"/>
    <w:rsid w:val="008F428D"/>
    <w:rsid w:val="008F48A2"/>
    <w:rsid w:val="008F4BEF"/>
    <w:rsid w:val="008F579B"/>
    <w:rsid w:val="008F5A93"/>
    <w:rsid w:val="008F5AF6"/>
    <w:rsid w:val="008F5D0D"/>
    <w:rsid w:val="008F6089"/>
    <w:rsid w:val="008F669F"/>
    <w:rsid w:val="009002C7"/>
    <w:rsid w:val="009010AE"/>
    <w:rsid w:val="00901E85"/>
    <w:rsid w:val="00902BB1"/>
    <w:rsid w:val="00902D17"/>
    <w:rsid w:val="00902EFB"/>
    <w:rsid w:val="009031F2"/>
    <w:rsid w:val="00903DB5"/>
    <w:rsid w:val="00903DF4"/>
    <w:rsid w:val="0090411A"/>
    <w:rsid w:val="00904851"/>
    <w:rsid w:val="00904A75"/>
    <w:rsid w:val="00904C63"/>
    <w:rsid w:val="00905234"/>
    <w:rsid w:val="00905B67"/>
    <w:rsid w:val="00905C85"/>
    <w:rsid w:val="00906142"/>
    <w:rsid w:val="009061B1"/>
    <w:rsid w:val="00906A94"/>
    <w:rsid w:val="00906DBC"/>
    <w:rsid w:val="00907F3B"/>
    <w:rsid w:val="009100E7"/>
    <w:rsid w:val="0091078E"/>
    <w:rsid w:val="0091119B"/>
    <w:rsid w:val="009117F8"/>
    <w:rsid w:val="00911834"/>
    <w:rsid w:val="009119B8"/>
    <w:rsid w:val="00911B9C"/>
    <w:rsid w:val="00911DF2"/>
    <w:rsid w:val="009121DD"/>
    <w:rsid w:val="0091283A"/>
    <w:rsid w:val="00913749"/>
    <w:rsid w:val="00913D4F"/>
    <w:rsid w:val="0091435C"/>
    <w:rsid w:val="00914A56"/>
    <w:rsid w:val="00914EAD"/>
    <w:rsid w:val="0091519F"/>
    <w:rsid w:val="0091579E"/>
    <w:rsid w:val="00915D52"/>
    <w:rsid w:val="00916194"/>
    <w:rsid w:val="009162F2"/>
    <w:rsid w:val="00916824"/>
    <w:rsid w:val="00916D1E"/>
    <w:rsid w:val="00920251"/>
    <w:rsid w:val="009204BA"/>
    <w:rsid w:val="00920526"/>
    <w:rsid w:val="00920818"/>
    <w:rsid w:val="009209F1"/>
    <w:rsid w:val="00920CF0"/>
    <w:rsid w:val="00921287"/>
    <w:rsid w:val="00921585"/>
    <w:rsid w:val="00921C73"/>
    <w:rsid w:val="00922A1D"/>
    <w:rsid w:val="00922D59"/>
    <w:rsid w:val="009239C1"/>
    <w:rsid w:val="00923C05"/>
    <w:rsid w:val="00923C0D"/>
    <w:rsid w:val="0092444A"/>
    <w:rsid w:val="009251AD"/>
    <w:rsid w:val="009257DC"/>
    <w:rsid w:val="00925AA7"/>
    <w:rsid w:val="00925CBC"/>
    <w:rsid w:val="009262D2"/>
    <w:rsid w:val="00926B0A"/>
    <w:rsid w:val="00926CCA"/>
    <w:rsid w:val="00926E46"/>
    <w:rsid w:val="009271F3"/>
    <w:rsid w:val="00927403"/>
    <w:rsid w:val="00927962"/>
    <w:rsid w:val="00927B9E"/>
    <w:rsid w:val="00927D17"/>
    <w:rsid w:val="009308C8"/>
    <w:rsid w:val="0093110A"/>
    <w:rsid w:val="0093140D"/>
    <w:rsid w:val="00931C32"/>
    <w:rsid w:val="00931DBC"/>
    <w:rsid w:val="0093213A"/>
    <w:rsid w:val="009325DB"/>
    <w:rsid w:val="00932D75"/>
    <w:rsid w:val="00932DDB"/>
    <w:rsid w:val="00932ED0"/>
    <w:rsid w:val="00932F86"/>
    <w:rsid w:val="009339CF"/>
    <w:rsid w:val="00933D37"/>
    <w:rsid w:val="0093460A"/>
    <w:rsid w:val="00935C70"/>
    <w:rsid w:val="0093694F"/>
    <w:rsid w:val="00936EED"/>
    <w:rsid w:val="00937759"/>
    <w:rsid w:val="00937C6E"/>
    <w:rsid w:val="00940B3E"/>
    <w:rsid w:val="00940CC7"/>
    <w:rsid w:val="00940E12"/>
    <w:rsid w:val="00940EA4"/>
    <w:rsid w:val="00940F91"/>
    <w:rsid w:val="00940FC7"/>
    <w:rsid w:val="0094129E"/>
    <w:rsid w:val="00941479"/>
    <w:rsid w:val="009416F5"/>
    <w:rsid w:val="00941CF6"/>
    <w:rsid w:val="00941E1E"/>
    <w:rsid w:val="009420A2"/>
    <w:rsid w:val="009426CB"/>
    <w:rsid w:val="00942869"/>
    <w:rsid w:val="00942921"/>
    <w:rsid w:val="00942B2D"/>
    <w:rsid w:val="00942C58"/>
    <w:rsid w:val="009431B5"/>
    <w:rsid w:val="00943454"/>
    <w:rsid w:val="0094373D"/>
    <w:rsid w:val="0094438E"/>
    <w:rsid w:val="00944921"/>
    <w:rsid w:val="00944EBC"/>
    <w:rsid w:val="00944EF0"/>
    <w:rsid w:val="00945E84"/>
    <w:rsid w:val="00945E9D"/>
    <w:rsid w:val="00946D37"/>
    <w:rsid w:val="00946E46"/>
    <w:rsid w:val="009472E8"/>
    <w:rsid w:val="00947BAC"/>
    <w:rsid w:val="00947C51"/>
    <w:rsid w:val="00947CA6"/>
    <w:rsid w:val="009501A6"/>
    <w:rsid w:val="00950284"/>
    <w:rsid w:val="00950935"/>
    <w:rsid w:val="00951068"/>
    <w:rsid w:val="00951F87"/>
    <w:rsid w:val="00952135"/>
    <w:rsid w:val="009525F0"/>
    <w:rsid w:val="0095282C"/>
    <w:rsid w:val="0095296A"/>
    <w:rsid w:val="00952EFF"/>
    <w:rsid w:val="00953168"/>
    <w:rsid w:val="009538BA"/>
    <w:rsid w:val="00954644"/>
    <w:rsid w:val="00954707"/>
    <w:rsid w:val="00954775"/>
    <w:rsid w:val="009548B4"/>
    <w:rsid w:val="00954CB9"/>
    <w:rsid w:val="00955991"/>
    <w:rsid w:val="00955B32"/>
    <w:rsid w:val="00956109"/>
    <w:rsid w:val="0095643F"/>
    <w:rsid w:val="00956496"/>
    <w:rsid w:val="00956BA6"/>
    <w:rsid w:val="00956BBD"/>
    <w:rsid w:val="00956C4F"/>
    <w:rsid w:val="00956D62"/>
    <w:rsid w:val="00956E37"/>
    <w:rsid w:val="00956E85"/>
    <w:rsid w:val="00956EEA"/>
    <w:rsid w:val="00960A42"/>
    <w:rsid w:val="00960CBE"/>
    <w:rsid w:val="00960CE5"/>
    <w:rsid w:val="00960F2F"/>
    <w:rsid w:val="0096211B"/>
    <w:rsid w:val="0096221A"/>
    <w:rsid w:val="00962596"/>
    <w:rsid w:val="00962DB5"/>
    <w:rsid w:val="00963069"/>
    <w:rsid w:val="009632BC"/>
    <w:rsid w:val="0096342E"/>
    <w:rsid w:val="009636C9"/>
    <w:rsid w:val="00963B0D"/>
    <w:rsid w:val="00963C6B"/>
    <w:rsid w:val="00963EA6"/>
    <w:rsid w:val="00963F03"/>
    <w:rsid w:val="00963FB4"/>
    <w:rsid w:val="00964127"/>
    <w:rsid w:val="00964B94"/>
    <w:rsid w:val="00964F31"/>
    <w:rsid w:val="00964F67"/>
    <w:rsid w:val="00965721"/>
    <w:rsid w:val="009660C4"/>
    <w:rsid w:val="009666B7"/>
    <w:rsid w:val="009668B8"/>
    <w:rsid w:val="00966975"/>
    <w:rsid w:val="00966E4E"/>
    <w:rsid w:val="00966F69"/>
    <w:rsid w:val="009670F3"/>
    <w:rsid w:val="009671A6"/>
    <w:rsid w:val="00967C0E"/>
    <w:rsid w:val="00967C93"/>
    <w:rsid w:val="00967D52"/>
    <w:rsid w:val="009701DB"/>
    <w:rsid w:val="00970E94"/>
    <w:rsid w:val="00971BD4"/>
    <w:rsid w:val="009724CD"/>
    <w:rsid w:val="0097295A"/>
    <w:rsid w:val="009734B9"/>
    <w:rsid w:val="009734F2"/>
    <w:rsid w:val="00973C79"/>
    <w:rsid w:val="0097414A"/>
    <w:rsid w:val="009755B9"/>
    <w:rsid w:val="00975D2D"/>
    <w:rsid w:val="009761D1"/>
    <w:rsid w:val="0097733A"/>
    <w:rsid w:val="00977FF0"/>
    <w:rsid w:val="00980494"/>
    <w:rsid w:val="009805D5"/>
    <w:rsid w:val="009808F1"/>
    <w:rsid w:val="00980983"/>
    <w:rsid w:val="00980A84"/>
    <w:rsid w:val="00980CA7"/>
    <w:rsid w:val="009810A0"/>
    <w:rsid w:val="00981EB7"/>
    <w:rsid w:val="0098237E"/>
    <w:rsid w:val="009823BD"/>
    <w:rsid w:val="00982FB9"/>
    <w:rsid w:val="009833D2"/>
    <w:rsid w:val="009837F7"/>
    <w:rsid w:val="0098442A"/>
    <w:rsid w:val="00984723"/>
    <w:rsid w:val="00985662"/>
    <w:rsid w:val="00985C9D"/>
    <w:rsid w:val="0098609B"/>
    <w:rsid w:val="00986E27"/>
    <w:rsid w:val="009870EB"/>
    <w:rsid w:val="00987987"/>
    <w:rsid w:val="00987A2F"/>
    <w:rsid w:val="009900D9"/>
    <w:rsid w:val="00990F17"/>
    <w:rsid w:val="009910A7"/>
    <w:rsid w:val="009911E9"/>
    <w:rsid w:val="00991314"/>
    <w:rsid w:val="00991725"/>
    <w:rsid w:val="00991BF7"/>
    <w:rsid w:val="0099264C"/>
    <w:rsid w:val="009926D5"/>
    <w:rsid w:val="00992E2F"/>
    <w:rsid w:val="0099345A"/>
    <w:rsid w:val="009934D2"/>
    <w:rsid w:val="009939B1"/>
    <w:rsid w:val="00994020"/>
    <w:rsid w:val="00994E83"/>
    <w:rsid w:val="00995795"/>
    <w:rsid w:val="00996067"/>
    <w:rsid w:val="00996DD4"/>
    <w:rsid w:val="009974FE"/>
    <w:rsid w:val="00997724"/>
    <w:rsid w:val="009979A2"/>
    <w:rsid w:val="009979C0"/>
    <w:rsid w:val="009979C4"/>
    <w:rsid w:val="00997EEC"/>
    <w:rsid w:val="009A07CC"/>
    <w:rsid w:val="009A08A6"/>
    <w:rsid w:val="009A0B66"/>
    <w:rsid w:val="009A0F42"/>
    <w:rsid w:val="009A1661"/>
    <w:rsid w:val="009A1A91"/>
    <w:rsid w:val="009A1C7C"/>
    <w:rsid w:val="009A20AB"/>
    <w:rsid w:val="009A23B7"/>
    <w:rsid w:val="009A26DB"/>
    <w:rsid w:val="009A2AED"/>
    <w:rsid w:val="009A383B"/>
    <w:rsid w:val="009A3959"/>
    <w:rsid w:val="009A3A86"/>
    <w:rsid w:val="009A3B0F"/>
    <w:rsid w:val="009A3BC2"/>
    <w:rsid w:val="009A4500"/>
    <w:rsid w:val="009A4550"/>
    <w:rsid w:val="009A4615"/>
    <w:rsid w:val="009A4858"/>
    <w:rsid w:val="009A4940"/>
    <w:rsid w:val="009A4BA5"/>
    <w:rsid w:val="009A4E61"/>
    <w:rsid w:val="009A5708"/>
    <w:rsid w:val="009A5B68"/>
    <w:rsid w:val="009A6457"/>
    <w:rsid w:val="009A67C9"/>
    <w:rsid w:val="009A6924"/>
    <w:rsid w:val="009A69AB"/>
    <w:rsid w:val="009A6B4E"/>
    <w:rsid w:val="009A6CBB"/>
    <w:rsid w:val="009A765F"/>
    <w:rsid w:val="009A7807"/>
    <w:rsid w:val="009A7E30"/>
    <w:rsid w:val="009B0099"/>
    <w:rsid w:val="009B019E"/>
    <w:rsid w:val="009B0CB9"/>
    <w:rsid w:val="009B142D"/>
    <w:rsid w:val="009B1C6E"/>
    <w:rsid w:val="009B20D1"/>
    <w:rsid w:val="009B20D6"/>
    <w:rsid w:val="009B24F1"/>
    <w:rsid w:val="009B2EF9"/>
    <w:rsid w:val="009B31FC"/>
    <w:rsid w:val="009B3B86"/>
    <w:rsid w:val="009B3B88"/>
    <w:rsid w:val="009B42FB"/>
    <w:rsid w:val="009B4331"/>
    <w:rsid w:val="009B46DE"/>
    <w:rsid w:val="009B48CF"/>
    <w:rsid w:val="009B4BCA"/>
    <w:rsid w:val="009B4D7C"/>
    <w:rsid w:val="009B4EC8"/>
    <w:rsid w:val="009B50B8"/>
    <w:rsid w:val="009B52BA"/>
    <w:rsid w:val="009B596F"/>
    <w:rsid w:val="009B5EA5"/>
    <w:rsid w:val="009B6303"/>
    <w:rsid w:val="009B631A"/>
    <w:rsid w:val="009B6384"/>
    <w:rsid w:val="009B661C"/>
    <w:rsid w:val="009B6651"/>
    <w:rsid w:val="009B674B"/>
    <w:rsid w:val="009B6A3D"/>
    <w:rsid w:val="009B705F"/>
    <w:rsid w:val="009B70B5"/>
    <w:rsid w:val="009B728E"/>
    <w:rsid w:val="009B7467"/>
    <w:rsid w:val="009B7803"/>
    <w:rsid w:val="009B7CED"/>
    <w:rsid w:val="009C0116"/>
    <w:rsid w:val="009C09E8"/>
    <w:rsid w:val="009C0A58"/>
    <w:rsid w:val="009C1BCE"/>
    <w:rsid w:val="009C1E23"/>
    <w:rsid w:val="009C20E0"/>
    <w:rsid w:val="009C27D9"/>
    <w:rsid w:val="009C3CCE"/>
    <w:rsid w:val="009C3D7C"/>
    <w:rsid w:val="009C49E7"/>
    <w:rsid w:val="009C5714"/>
    <w:rsid w:val="009C59F1"/>
    <w:rsid w:val="009C619B"/>
    <w:rsid w:val="009C64C0"/>
    <w:rsid w:val="009C689C"/>
    <w:rsid w:val="009C70BE"/>
    <w:rsid w:val="009C74EE"/>
    <w:rsid w:val="009C766D"/>
    <w:rsid w:val="009C7B83"/>
    <w:rsid w:val="009D02AE"/>
    <w:rsid w:val="009D1026"/>
    <w:rsid w:val="009D1194"/>
    <w:rsid w:val="009D12A9"/>
    <w:rsid w:val="009D18FB"/>
    <w:rsid w:val="009D1A6A"/>
    <w:rsid w:val="009D1CFF"/>
    <w:rsid w:val="009D1D8D"/>
    <w:rsid w:val="009D26A3"/>
    <w:rsid w:val="009D275A"/>
    <w:rsid w:val="009D380A"/>
    <w:rsid w:val="009D3F68"/>
    <w:rsid w:val="009D40BA"/>
    <w:rsid w:val="009D41D2"/>
    <w:rsid w:val="009D4C55"/>
    <w:rsid w:val="009D52B3"/>
    <w:rsid w:val="009D660D"/>
    <w:rsid w:val="009D6AA3"/>
    <w:rsid w:val="009E0202"/>
    <w:rsid w:val="009E0663"/>
    <w:rsid w:val="009E15BA"/>
    <w:rsid w:val="009E21A8"/>
    <w:rsid w:val="009E29E5"/>
    <w:rsid w:val="009E3683"/>
    <w:rsid w:val="009E398E"/>
    <w:rsid w:val="009E3BFD"/>
    <w:rsid w:val="009E3C45"/>
    <w:rsid w:val="009E3C58"/>
    <w:rsid w:val="009E408A"/>
    <w:rsid w:val="009E4368"/>
    <w:rsid w:val="009E47D7"/>
    <w:rsid w:val="009E4B61"/>
    <w:rsid w:val="009E52F4"/>
    <w:rsid w:val="009E5779"/>
    <w:rsid w:val="009E5C1B"/>
    <w:rsid w:val="009E619A"/>
    <w:rsid w:val="009E6AAF"/>
    <w:rsid w:val="009E6CDC"/>
    <w:rsid w:val="009E7A0D"/>
    <w:rsid w:val="009E7EBC"/>
    <w:rsid w:val="009E7F92"/>
    <w:rsid w:val="009F0E05"/>
    <w:rsid w:val="009F12FF"/>
    <w:rsid w:val="009F1584"/>
    <w:rsid w:val="009F1593"/>
    <w:rsid w:val="009F15ED"/>
    <w:rsid w:val="009F16F2"/>
    <w:rsid w:val="009F268F"/>
    <w:rsid w:val="009F2783"/>
    <w:rsid w:val="009F2876"/>
    <w:rsid w:val="009F2A0A"/>
    <w:rsid w:val="009F2BC5"/>
    <w:rsid w:val="009F339F"/>
    <w:rsid w:val="009F3454"/>
    <w:rsid w:val="009F3590"/>
    <w:rsid w:val="009F4488"/>
    <w:rsid w:val="009F4565"/>
    <w:rsid w:val="009F4580"/>
    <w:rsid w:val="009F48F0"/>
    <w:rsid w:val="009F4AD0"/>
    <w:rsid w:val="009F4DCD"/>
    <w:rsid w:val="009F5169"/>
    <w:rsid w:val="009F5717"/>
    <w:rsid w:val="009F5F67"/>
    <w:rsid w:val="009F61DC"/>
    <w:rsid w:val="009F61F3"/>
    <w:rsid w:val="009F63E8"/>
    <w:rsid w:val="009F6A7E"/>
    <w:rsid w:val="009F6DA2"/>
    <w:rsid w:val="009F71BD"/>
    <w:rsid w:val="009F7AF5"/>
    <w:rsid w:val="00A005D0"/>
    <w:rsid w:val="00A00A2F"/>
    <w:rsid w:val="00A00BAD"/>
    <w:rsid w:val="00A00E10"/>
    <w:rsid w:val="00A01157"/>
    <w:rsid w:val="00A0125A"/>
    <w:rsid w:val="00A0189C"/>
    <w:rsid w:val="00A01C2D"/>
    <w:rsid w:val="00A0275A"/>
    <w:rsid w:val="00A02EEE"/>
    <w:rsid w:val="00A03918"/>
    <w:rsid w:val="00A03FF5"/>
    <w:rsid w:val="00A0426D"/>
    <w:rsid w:val="00A04562"/>
    <w:rsid w:val="00A046E0"/>
    <w:rsid w:val="00A04CD6"/>
    <w:rsid w:val="00A04DC3"/>
    <w:rsid w:val="00A05E18"/>
    <w:rsid w:val="00A06273"/>
    <w:rsid w:val="00A06388"/>
    <w:rsid w:val="00A0678E"/>
    <w:rsid w:val="00A069C0"/>
    <w:rsid w:val="00A06BFC"/>
    <w:rsid w:val="00A07134"/>
    <w:rsid w:val="00A078E9"/>
    <w:rsid w:val="00A07D18"/>
    <w:rsid w:val="00A07FB6"/>
    <w:rsid w:val="00A10126"/>
    <w:rsid w:val="00A105B0"/>
    <w:rsid w:val="00A10C11"/>
    <w:rsid w:val="00A10CA3"/>
    <w:rsid w:val="00A11DFD"/>
    <w:rsid w:val="00A12A0D"/>
    <w:rsid w:val="00A12E4D"/>
    <w:rsid w:val="00A138C9"/>
    <w:rsid w:val="00A13C7E"/>
    <w:rsid w:val="00A13EBC"/>
    <w:rsid w:val="00A141E0"/>
    <w:rsid w:val="00A14B69"/>
    <w:rsid w:val="00A15903"/>
    <w:rsid w:val="00A15B40"/>
    <w:rsid w:val="00A15F91"/>
    <w:rsid w:val="00A16B31"/>
    <w:rsid w:val="00A172AF"/>
    <w:rsid w:val="00A17534"/>
    <w:rsid w:val="00A202D3"/>
    <w:rsid w:val="00A20593"/>
    <w:rsid w:val="00A21063"/>
    <w:rsid w:val="00A21149"/>
    <w:rsid w:val="00A212C0"/>
    <w:rsid w:val="00A21394"/>
    <w:rsid w:val="00A2153F"/>
    <w:rsid w:val="00A2320E"/>
    <w:rsid w:val="00A2368D"/>
    <w:rsid w:val="00A23B61"/>
    <w:rsid w:val="00A2440C"/>
    <w:rsid w:val="00A24A14"/>
    <w:rsid w:val="00A24CA8"/>
    <w:rsid w:val="00A24D53"/>
    <w:rsid w:val="00A25C33"/>
    <w:rsid w:val="00A25C3F"/>
    <w:rsid w:val="00A25EED"/>
    <w:rsid w:val="00A25FDA"/>
    <w:rsid w:val="00A2632D"/>
    <w:rsid w:val="00A2660E"/>
    <w:rsid w:val="00A274D1"/>
    <w:rsid w:val="00A27770"/>
    <w:rsid w:val="00A27985"/>
    <w:rsid w:val="00A27A5B"/>
    <w:rsid w:val="00A27DC2"/>
    <w:rsid w:val="00A302FB"/>
    <w:rsid w:val="00A30B29"/>
    <w:rsid w:val="00A313F7"/>
    <w:rsid w:val="00A31A01"/>
    <w:rsid w:val="00A3234A"/>
    <w:rsid w:val="00A32B69"/>
    <w:rsid w:val="00A33477"/>
    <w:rsid w:val="00A3377E"/>
    <w:rsid w:val="00A34C25"/>
    <w:rsid w:val="00A36122"/>
    <w:rsid w:val="00A36648"/>
    <w:rsid w:val="00A36993"/>
    <w:rsid w:val="00A36A37"/>
    <w:rsid w:val="00A36F54"/>
    <w:rsid w:val="00A36FE6"/>
    <w:rsid w:val="00A37072"/>
    <w:rsid w:val="00A37D52"/>
    <w:rsid w:val="00A409E5"/>
    <w:rsid w:val="00A40A4D"/>
    <w:rsid w:val="00A40BAA"/>
    <w:rsid w:val="00A41248"/>
    <w:rsid w:val="00A4131F"/>
    <w:rsid w:val="00A414DB"/>
    <w:rsid w:val="00A418EF"/>
    <w:rsid w:val="00A41933"/>
    <w:rsid w:val="00A4217E"/>
    <w:rsid w:val="00A42259"/>
    <w:rsid w:val="00A42C9E"/>
    <w:rsid w:val="00A42DF2"/>
    <w:rsid w:val="00A44E4A"/>
    <w:rsid w:val="00A4526A"/>
    <w:rsid w:val="00A4560F"/>
    <w:rsid w:val="00A4583C"/>
    <w:rsid w:val="00A45AD2"/>
    <w:rsid w:val="00A45FDE"/>
    <w:rsid w:val="00A46505"/>
    <w:rsid w:val="00A46531"/>
    <w:rsid w:val="00A46661"/>
    <w:rsid w:val="00A4729D"/>
    <w:rsid w:val="00A475A2"/>
    <w:rsid w:val="00A47609"/>
    <w:rsid w:val="00A476CB"/>
    <w:rsid w:val="00A47842"/>
    <w:rsid w:val="00A47C39"/>
    <w:rsid w:val="00A47C84"/>
    <w:rsid w:val="00A47CD0"/>
    <w:rsid w:val="00A50907"/>
    <w:rsid w:val="00A50A8C"/>
    <w:rsid w:val="00A50A94"/>
    <w:rsid w:val="00A51075"/>
    <w:rsid w:val="00A5149E"/>
    <w:rsid w:val="00A519C4"/>
    <w:rsid w:val="00A52BB9"/>
    <w:rsid w:val="00A52DAB"/>
    <w:rsid w:val="00A52E5E"/>
    <w:rsid w:val="00A52F08"/>
    <w:rsid w:val="00A52F52"/>
    <w:rsid w:val="00A5365C"/>
    <w:rsid w:val="00A53880"/>
    <w:rsid w:val="00A55121"/>
    <w:rsid w:val="00A5544C"/>
    <w:rsid w:val="00A558F3"/>
    <w:rsid w:val="00A55F68"/>
    <w:rsid w:val="00A563D4"/>
    <w:rsid w:val="00A56C87"/>
    <w:rsid w:val="00A56CF0"/>
    <w:rsid w:val="00A56D66"/>
    <w:rsid w:val="00A56F1A"/>
    <w:rsid w:val="00A575AB"/>
    <w:rsid w:val="00A5761C"/>
    <w:rsid w:val="00A602AB"/>
    <w:rsid w:val="00A604F9"/>
    <w:rsid w:val="00A60EF2"/>
    <w:rsid w:val="00A619FE"/>
    <w:rsid w:val="00A62C70"/>
    <w:rsid w:val="00A63497"/>
    <w:rsid w:val="00A63852"/>
    <w:rsid w:val="00A63BB5"/>
    <w:rsid w:val="00A64147"/>
    <w:rsid w:val="00A64840"/>
    <w:rsid w:val="00A648D0"/>
    <w:rsid w:val="00A64F9F"/>
    <w:rsid w:val="00A64FCF"/>
    <w:rsid w:val="00A651D6"/>
    <w:rsid w:val="00A659BA"/>
    <w:rsid w:val="00A65EA9"/>
    <w:rsid w:val="00A67727"/>
    <w:rsid w:val="00A678CA"/>
    <w:rsid w:val="00A67B03"/>
    <w:rsid w:val="00A67C73"/>
    <w:rsid w:val="00A70398"/>
    <w:rsid w:val="00A70B26"/>
    <w:rsid w:val="00A70D29"/>
    <w:rsid w:val="00A70D42"/>
    <w:rsid w:val="00A7167E"/>
    <w:rsid w:val="00A71EC4"/>
    <w:rsid w:val="00A7203E"/>
    <w:rsid w:val="00A7253D"/>
    <w:rsid w:val="00A72657"/>
    <w:rsid w:val="00A72A74"/>
    <w:rsid w:val="00A7387F"/>
    <w:rsid w:val="00A73948"/>
    <w:rsid w:val="00A739C1"/>
    <w:rsid w:val="00A73B33"/>
    <w:rsid w:val="00A73B75"/>
    <w:rsid w:val="00A73E10"/>
    <w:rsid w:val="00A744EE"/>
    <w:rsid w:val="00A74C46"/>
    <w:rsid w:val="00A74DD6"/>
    <w:rsid w:val="00A74F83"/>
    <w:rsid w:val="00A750C3"/>
    <w:rsid w:val="00A75A5F"/>
    <w:rsid w:val="00A75BB5"/>
    <w:rsid w:val="00A7643C"/>
    <w:rsid w:val="00A768FB"/>
    <w:rsid w:val="00A76936"/>
    <w:rsid w:val="00A76C07"/>
    <w:rsid w:val="00A76E04"/>
    <w:rsid w:val="00A7714D"/>
    <w:rsid w:val="00A77788"/>
    <w:rsid w:val="00A80B0F"/>
    <w:rsid w:val="00A81071"/>
    <w:rsid w:val="00A81BCA"/>
    <w:rsid w:val="00A81CEC"/>
    <w:rsid w:val="00A8208F"/>
    <w:rsid w:val="00A8233B"/>
    <w:rsid w:val="00A825BD"/>
    <w:rsid w:val="00A8266B"/>
    <w:rsid w:val="00A82A9D"/>
    <w:rsid w:val="00A82C13"/>
    <w:rsid w:val="00A82DE7"/>
    <w:rsid w:val="00A839D4"/>
    <w:rsid w:val="00A83AC2"/>
    <w:rsid w:val="00A84554"/>
    <w:rsid w:val="00A8516D"/>
    <w:rsid w:val="00A85ADE"/>
    <w:rsid w:val="00A85C00"/>
    <w:rsid w:val="00A85C5B"/>
    <w:rsid w:val="00A8621C"/>
    <w:rsid w:val="00A8630E"/>
    <w:rsid w:val="00A86528"/>
    <w:rsid w:val="00A87A71"/>
    <w:rsid w:val="00A87B5A"/>
    <w:rsid w:val="00A904A3"/>
    <w:rsid w:val="00A90879"/>
    <w:rsid w:val="00A90A03"/>
    <w:rsid w:val="00A90B6B"/>
    <w:rsid w:val="00A910EC"/>
    <w:rsid w:val="00A911F2"/>
    <w:rsid w:val="00A91362"/>
    <w:rsid w:val="00A91B57"/>
    <w:rsid w:val="00A91DB6"/>
    <w:rsid w:val="00A921CA"/>
    <w:rsid w:val="00A925AA"/>
    <w:rsid w:val="00A92ADE"/>
    <w:rsid w:val="00A92ED7"/>
    <w:rsid w:val="00A9332E"/>
    <w:rsid w:val="00A9390D"/>
    <w:rsid w:val="00A93BCA"/>
    <w:rsid w:val="00A95BE1"/>
    <w:rsid w:val="00A96355"/>
    <w:rsid w:val="00A96FA5"/>
    <w:rsid w:val="00A97C21"/>
    <w:rsid w:val="00AA09B8"/>
    <w:rsid w:val="00AA1F6F"/>
    <w:rsid w:val="00AA20D2"/>
    <w:rsid w:val="00AA2445"/>
    <w:rsid w:val="00AA24CE"/>
    <w:rsid w:val="00AA362B"/>
    <w:rsid w:val="00AA3716"/>
    <w:rsid w:val="00AA410D"/>
    <w:rsid w:val="00AA41F7"/>
    <w:rsid w:val="00AA49AE"/>
    <w:rsid w:val="00AA4EEC"/>
    <w:rsid w:val="00AA51AF"/>
    <w:rsid w:val="00AA5CC3"/>
    <w:rsid w:val="00AA6A94"/>
    <w:rsid w:val="00AA72D2"/>
    <w:rsid w:val="00AA74BD"/>
    <w:rsid w:val="00AA7E8B"/>
    <w:rsid w:val="00AB099F"/>
    <w:rsid w:val="00AB27DB"/>
    <w:rsid w:val="00AB2DAB"/>
    <w:rsid w:val="00AB2FF4"/>
    <w:rsid w:val="00AB3A04"/>
    <w:rsid w:val="00AB3C34"/>
    <w:rsid w:val="00AB3F3F"/>
    <w:rsid w:val="00AB410B"/>
    <w:rsid w:val="00AB4B8F"/>
    <w:rsid w:val="00AB4D93"/>
    <w:rsid w:val="00AB4E8D"/>
    <w:rsid w:val="00AB51E0"/>
    <w:rsid w:val="00AB540E"/>
    <w:rsid w:val="00AB55F7"/>
    <w:rsid w:val="00AB5680"/>
    <w:rsid w:val="00AB57B6"/>
    <w:rsid w:val="00AB6B20"/>
    <w:rsid w:val="00AB734D"/>
    <w:rsid w:val="00AB7EF1"/>
    <w:rsid w:val="00AC090A"/>
    <w:rsid w:val="00AC09DE"/>
    <w:rsid w:val="00AC1C6E"/>
    <w:rsid w:val="00AC228B"/>
    <w:rsid w:val="00AC2568"/>
    <w:rsid w:val="00AC39CB"/>
    <w:rsid w:val="00AC3D83"/>
    <w:rsid w:val="00AC42C1"/>
    <w:rsid w:val="00AC48C4"/>
    <w:rsid w:val="00AC4AFD"/>
    <w:rsid w:val="00AC4D48"/>
    <w:rsid w:val="00AC4E13"/>
    <w:rsid w:val="00AC5345"/>
    <w:rsid w:val="00AC5439"/>
    <w:rsid w:val="00AC5482"/>
    <w:rsid w:val="00AC54ED"/>
    <w:rsid w:val="00AC578E"/>
    <w:rsid w:val="00AC5BDE"/>
    <w:rsid w:val="00AC5C9B"/>
    <w:rsid w:val="00AC6564"/>
    <w:rsid w:val="00AC69DD"/>
    <w:rsid w:val="00AC734C"/>
    <w:rsid w:val="00AC77EE"/>
    <w:rsid w:val="00AD005E"/>
    <w:rsid w:val="00AD09F9"/>
    <w:rsid w:val="00AD1D56"/>
    <w:rsid w:val="00AD1EDA"/>
    <w:rsid w:val="00AD20FE"/>
    <w:rsid w:val="00AD2150"/>
    <w:rsid w:val="00AD2220"/>
    <w:rsid w:val="00AD2767"/>
    <w:rsid w:val="00AD2C8C"/>
    <w:rsid w:val="00AD2CD8"/>
    <w:rsid w:val="00AD2CE9"/>
    <w:rsid w:val="00AD3647"/>
    <w:rsid w:val="00AD3B89"/>
    <w:rsid w:val="00AD3B9F"/>
    <w:rsid w:val="00AD3EC4"/>
    <w:rsid w:val="00AD412B"/>
    <w:rsid w:val="00AD42A5"/>
    <w:rsid w:val="00AD4535"/>
    <w:rsid w:val="00AD4B28"/>
    <w:rsid w:val="00AD5062"/>
    <w:rsid w:val="00AD5876"/>
    <w:rsid w:val="00AD59AA"/>
    <w:rsid w:val="00AD5EE5"/>
    <w:rsid w:val="00AD6221"/>
    <w:rsid w:val="00AD636F"/>
    <w:rsid w:val="00AD67BE"/>
    <w:rsid w:val="00AD6C2A"/>
    <w:rsid w:val="00AD6D43"/>
    <w:rsid w:val="00AD703F"/>
    <w:rsid w:val="00AD7437"/>
    <w:rsid w:val="00AD74FE"/>
    <w:rsid w:val="00AD751F"/>
    <w:rsid w:val="00AD787E"/>
    <w:rsid w:val="00AE12EE"/>
    <w:rsid w:val="00AE1B5F"/>
    <w:rsid w:val="00AE1CBF"/>
    <w:rsid w:val="00AE27A3"/>
    <w:rsid w:val="00AE2FD2"/>
    <w:rsid w:val="00AE3D69"/>
    <w:rsid w:val="00AE40C2"/>
    <w:rsid w:val="00AE44A5"/>
    <w:rsid w:val="00AE4728"/>
    <w:rsid w:val="00AE4B7C"/>
    <w:rsid w:val="00AE5A79"/>
    <w:rsid w:val="00AE5F79"/>
    <w:rsid w:val="00AE6167"/>
    <w:rsid w:val="00AE6BBE"/>
    <w:rsid w:val="00AE710F"/>
    <w:rsid w:val="00AE7515"/>
    <w:rsid w:val="00AE771E"/>
    <w:rsid w:val="00AF064F"/>
    <w:rsid w:val="00AF0943"/>
    <w:rsid w:val="00AF153A"/>
    <w:rsid w:val="00AF1888"/>
    <w:rsid w:val="00AF1B60"/>
    <w:rsid w:val="00AF27ED"/>
    <w:rsid w:val="00AF2CFF"/>
    <w:rsid w:val="00AF2EA3"/>
    <w:rsid w:val="00AF333C"/>
    <w:rsid w:val="00AF36CB"/>
    <w:rsid w:val="00AF3C03"/>
    <w:rsid w:val="00AF3F96"/>
    <w:rsid w:val="00AF4159"/>
    <w:rsid w:val="00AF424D"/>
    <w:rsid w:val="00AF42DA"/>
    <w:rsid w:val="00AF495D"/>
    <w:rsid w:val="00AF4B4D"/>
    <w:rsid w:val="00AF4CB3"/>
    <w:rsid w:val="00AF4F88"/>
    <w:rsid w:val="00AF5B83"/>
    <w:rsid w:val="00AF652E"/>
    <w:rsid w:val="00AF68BB"/>
    <w:rsid w:val="00AF6BEE"/>
    <w:rsid w:val="00AF76CF"/>
    <w:rsid w:val="00AF79C7"/>
    <w:rsid w:val="00AF7AF0"/>
    <w:rsid w:val="00AF7B2A"/>
    <w:rsid w:val="00AF7F9F"/>
    <w:rsid w:val="00B0017F"/>
    <w:rsid w:val="00B0026F"/>
    <w:rsid w:val="00B00402"/>
    <w:rsid w:val="00B00521"/>
    <w:rsid w:val="00B009BC"/>
    <w:rsid w:val="00B00AA1"/>
    <w:rsid w:val="00B0105E"/>
    <w:rsid w:val="00B01205"/>
    <w:rsid w:val="00B0143C"/>
    <w:rsid w:val="00B015D9"/>
    <w:rsid w:val="00B016E1"/>
    <w:rsid w:val="00B01C6F"/>
    <w:rsid w:val="00B01E27"/>
    <w:rsid w:val="00B021E8"/>
    <w:rsid w:val="00B024A3"/>
    <w:rsid w:val="00B02AB6"/>
    <w:rsid w:val="00B0335D"/>
    <w:rsid w:val="00B036B9"/>
    <w:rsid w:val="00B04486"/>
    <w:rsid w:val="00B05424"/>
    <w:rsid w:val="00B057ED"/>
    <w:rsid w:val="00B05DF4"/>
    <w:rsid w:val="00B06445"/>
    <w:rsid w:val="00B069FD"/>
    <w:rsid w:val="00B06F6F"/>
    <w:rsid w:val="00B0713D"/>
    <w:rsid w:val="00B07184"/>
    <w:rsid w:val="00B1008B"/>
    <w:rsid w:val="00B106E9"/>
    <w:rsid w:val="00B1212D"/>
    <w:rsid w:val="00B12476"/>
    <w:rsid w:val="00B12AB3"/>
    <w:rsid w:val="00B13310"/>
    <w:rsid w:val="00B13322"/>
    <w:rsid w:val="00B133E2"/>
    <w:rsid w:val="00B13736"/>
    <w:rsid w:val="00B137E9"/>
    <w:rsid w:val="00B13C65"/>
    <w:rsid w:val="00B14583"/>
    <w:rsid w:val="00B14DE2"/>
    <w:rsid w:val="00B14E4D"/>
    <w:rsid w:val="00B14FFF"/>
    <w:rsid w:val="00B15835"/>
    <w:rsid w:val="00B16167"/>
    <w:rsid w:val="00B16B56"/>
    <w:rsid w:val="00B16CBD"/>
    <w:rsid w:val="00B16F07"/>
    <w:rsid w:val="00B16F10"/>
    <w:rsid w:val="00B16FF1"/>
    <w:rsid w:val="00B1747C"/>
    <w:rsid w:val="00B17C31"/>
    <w:rsid w:val="00B17DA6"/>
    <w:rsid w:val="00B17DEA"/>
    <w:rsid w:val="00B17ED1"/>
    <w:rsid w:val="00B205F5"/>
    <w:rsid w:val="00B20959"/>
    <w:rsid w:val="00B20C02"/>
    <w:rsid w:val="00B21A07"/>
    <w:rsid w:val="00B22071"/>
    <w:rsid w:val="00B22E04"/>
    <w:rsid w:val="00B23CDD"/>
    <w:rsid w:val="00B244EF"/>
    <w:rsid w:val="00B244F2"/>
    <w:rsid w:val="00B245F6"/>
    <w:rsid w:val="00B2472D"/>
    <w:rsid w:val="00B24D3A"/>
    <w:rsid w:val="00B252C9"/>
    <w:rsid w:val="00B253CB"/>
    <w:rsid w:val="00B257B6"/>
    <w:rsid w:val="00B25940"/>
    <w:rsid w:val="00B25DCB"/>
    <w:rsid w:val="00B26076"/>
    <w:rsid w:val="00B264A0"/>
    <w:rsid w:val="00B266EB"/>
    <w:rsid w:val="00B26DA0"/>
    <w:rsid w:val="00B26F24"/>
    <w:rsid w:val="00B27520"/>
    <w:rsid w:val="00B27B66"/>
    <w:rsid w:val="00B30136"/>
    <w:rsid w:val="00B30190"/>
    <w:rsid w:val="00B3077D"/>
    <w:rsid w:val="00B3081C"/>
    <w:rsid w:val="00B31304"/>
    <w:rsid w:val="00B314D9"/>
    <w:rsid w:val="00B31B2D"/>
    <w:rsid w:val="00B32261"/>
    <w:rsid w:val="00B33206"/>
    <w:rsid w:val="00B34089"/>
    <w:rsid w:val="00B344B8"/>
    <w:rsid w:val="00B34A6E"/>
    <w:rsid w:val="00B355C2"/>
    <w:rsid w:val="00B35D34"/>
    <w:rsid w:val="00B35D5A"/>
    <w:rsid w:val="00B36183"/>
    <w:rsid w:val="00B362F4"/>
    <w:rsid w:val="00B36815"/>
    <w:rsid w:val="00B36C36"/>
    <w:rsid w:val="00B36DD4"/>
    <w:rsid w:val="00B377BD"/>
    <w:rsid w:val="00B378A5"/>
    <w:rsid w:val="00B400C7"/>
    <w:rsid w:val="00B404FF"/>
    <w:rsid w:val="00B408C4"/>
    <w:rsid w:val="00B40B9D"/>
    <w:rsid w:val="00B40D67"/>
    <w:rsid w:val="00B41039"/>
    <w:rsid w:val="00B41D38"/>
    <w:rsid w:val="00B421C4"/>
    <w:rsid w:val="00B426DF"/>
    <w:rsid w:val="00B42B85"/>
    <w:rsid w:val="00B42E3D"/>
    <w:rsid w:val="00B443BE"/>
    <w:rsid w:val="00B4456C"/>
    <w:rsid w:val="00B44BED"/>
    <w:rsid w:val="00B44DCD"/>
    <w:rsid w:val="00B44F24"/>
    <w:rsid w:val="00B45D60"/>
    <w:rsid w:val="00B461E2"/>
    <w:rsid w:val="00B47DB0"/>
    <w:rsid w:val="00B5003E"/>
    <w:rsid w:val="00B50834"/>
    <w:rsid w:val="00B50F81"/>
    <w:rsid w:val="00B50FDD"/>
    <w:rsid w:val="00B51434"/>
    <w:rsid w:val="00B514EB"/>
    <w:rsid w:val="00B51C77"/>
    <w:rsid w:val="00B5204E"/>
    <w:rsid w:val="00B523EB"/>
    <w:rsid w:val="00B5263B"/>
    <w:rsid w:val="00B52F02"/>
    <w:rsid w:val="00B53398"/>
    <w:rsid w:val="00B533A6"/>
    <w:rsid w:val="00B53737"/>
    <w:rsid w:val="00B5379A"/>
    <w:rsid w:val="00B53883"/>
    <w:rsid w:val="00B5419F"/>
    <w:rsid w:val="00B55114"/>
    <w:rsid w:val="00B551CE"/>
    <w:rsid w:val="00B5592F"/>
    <w:rsid w:val="00B560F3"/>
    <w:rsid w:val="00B564E3"/>
    <w:rsid w:val="00B56BF6"/>
    <w:rsid w:val="00B56C2E"/>
    <w:rsid w:val="00B5734A"/>
    <w:rsid w:val="00B5741B"/>
    <w:rsid w:val="00B5773B"/>
    <w:rsid w:val="00B5782A"/>
    <w:rsid w:val="00B57B22"/>
    <w:rsid w:val="00B57B6B"/>
    <w:rsid w:val="00B57C89"/>
    <w:rsid w:val="00B6197E"/>
    <w:rsid w:val="00B61BE9"/>
    <w:rsid w:val="00B621FC"/>
    <w:rsid w:val="00B632E6"/>
    <w:rsid w:val="00B639E8"/>
    <w:rsid w:val="00B63AC1"/>
    <w:rsid w:val="00B63F62"/>
    <w:rsid w:val="00B640F7"/>
    <w:rsid w:val="00B64B70"/>
    <w:rsid w:val="00B6585D"/>
    <w:rsid w:val="00B66358"/>
    <w:rsid w:val="00B6664F"/>
    <w:rsid w:val="00B6683C"/>
    <w:rsid w:val="00B66BEE"/>
    <w:rsid w:val="00B66DF4"/>
    <w:rsid w:val="00B67009"/>
    <w:rsid w:val="00B67037"/>
    <w:rsid w:val="00B67C9A"/>
    <w:rsid w:val="00B67D4A"/>
    <w:rsid w:val="00B705EB"/>
    <w:rsid w:val="00B70A0E"/>
    <w:rsid w:val="00B70BCC"/>
    <w:rsid w:val="00B71490"/>
    <w:rsid w:val="00B7164E"/>
    <w:rsid w:val="00B73161"/>
    <w:rsid w:val="00B73686"/>
    <w:rsid w:val="00B73C86"/>
    <w:rsid w:val="00B74027"/>
    <w:rsid w:val="00B745CE"/>
    <w:rsid w:val="00B745FD"/>
    <w:rsid w:val="00B74636"/>
    <w:rsid w:val="00B74651"/>
    <w:rsid w:val="00B74B9C"/>
    <w:rsid w:val="00B74E02"/>
    <w:rsid w:val="00B75927"/>
    <w:rsid w:val="00B75C8C"/>
    <w:rsid w:val="00B75D21"/>
    <w:rsid w:val="00B75F41"/>
    <w:rsid w:val="00B765B2"/>
    <w:rsid w:val="00B7762E"/>
    <w:rsid w:val="00B779BB"/>
    <w:rsid w:val="00B77C7B"/>
    <w:rsid w:val="00B77ECA"/>
    <w:rsid w:val="00B77FC0"/>
    <w:rsid w:val="00B800EB"/>
    <w:rsid w:val="00B80238"/>
    <w:rsid w:val="00B80719"/>
    <w:rsid w:val="00B8085F"/>
    <w:rsid w:val="00B80CAA"/>
    <w:rsid w:val="00B80F99"/>
    <w:rsid w:val="00B816FD"/>
    <w:rsid w:val="00B81778"/>
    <w:rsid w:val="00B8299C"/>
    <w:rsid w:val="00B83224"/>
    <w:rsid w:val="00B836B2"/>
    <w:rsid w:val="00B8371B"/>
    <w:rsid w:val="00B83862"/>
    <w:rsid w:val="00B83894"/>
    <w:rsid w:val="00B842B6"/>
    <w:rsid w:val="00B84D03"/>
    <w:rsid w:val="00B85088"/>
    <w:rsid w:val="00B850F0"/>
    <w:rsid w:val="00B85A69"/>
    <w:rsid w:val="00B85F05"/>
    <w:rsid w:val="00B8610D"/>
    <w:rsid w:val="00B864E1"/>
    <w:rsid w:val="00B86836"/>
    <w:rsid w:val="00B8738D"/>
    <w:rsid w:val="00B87CA3"/>
    <w:rsid w:val="00B904C2"/>
    <w:rsid w:val="00B9084C"/>
    <w:rsid w:val="00B91479"/>
    <w:rsid w:val="00B91965"/>
    <w:rsid w:val="00B91AFF"/>
    <w:rsid w:val="00B9225B"/>
    <w:rsid w:val="00B924D4"/>
    <w:rsid w:val="00B9257B"/>
    <w:rsid w:val="00B92C6D"/>
    <w:rsid w:val="00B92DFF"/>
    <w:rsid w:val="00B92F45"/>
    <w:rsid w:val="00B93070"/>
    <w:rsid w:val="00B93623"/>
    <w:rsid w:val="00B9376A"/>
    <w:rsid w:val="00B93FA9"/>
    <w:rsid w:val="00B94589"/>
    <w:rsid w:val="00B9463C"/>
    <w:rsid w:val="00B9485A"/>
    <w:rsid w:val="00B9582D"/>
    <w:rsid w:val="00B96651"/>
    <w:rsid w:val="00B967F6"/>
    <w:rsid w:val="00B96870"/>
    <w:rsid w:val="00B96A48"/>
    <w:rsid w:val="00B96DE5"/>
    <w:rsid w:val="00B9745B"/>
    <w:rsid w:val="00B97ED0"/>
    <w:rsid w:val="00BA047F"/>
    <w:rsid w:val="00BA1A03"/>
    <w:rsid w:val="00BA1B66"/>
    <w:rsid w:val="00BA1CD1"/>
    <w:rsid w:val="00BA1CE5"/>
    <w:rsid w:val="00BA23FB"/>
    <w:rsid w:val="00BA27EA"/>
    <w:rsid w:val="00BA2AE8"/>
    <w:rsid w:val="00BA426D"/>
    <w:rsid w:val="00BA4C83"/>
    <w:rsid w:val="00BA4E8C"/>
    <w:rsid w:val="00BA500E"/>
    <w:rsid w:val="00BA52F3"/>
    <w:rsid w:val="00BA553F"/>
    <w:rsid w:val="00BA5A4D"/>
    <w:rsid w:val="00BA64BE"/>
    <w:rsid w:val="00BA6645"/>
    <w:rsid w:val="00BA6A58"/>
    <w:rsid w:val="00BA6A8C"/>
    <w:rsid w:val="00BA6C6E"/>
    <w:rsid w:val="00BA6D33"/>
    <w:rsid w:val="00BA7033"/>
    <w:rsid w:val="00BB0F0A"/>
    <w:rsid w:val="00BB0F40"/>
    <w:rsid w:val="00BB15E1"/>
    <w:rsid w:val="00BB1701"/>
    <w:rsid w:val="00BB1DA4"/>
    <w:rsid w:val="00BB27B8"/>
    <w:rsid w:val="00BB2848"/>
    <w:rsid w:val="00BB32E2"/>
    <w:rsid w:val="00BB36A2"/>
    <w:rsid w:val="00BB386A"/>
    <w:rsid w:val="00BB3D1C"/>
    <w:rsid w:val="00BB3DD5"/>
    <w:rsid w:val="00BB432D"/>
    <w:rsid w:val="00BB440E"/>
    <w:rsid w:val="00BB501F"/>
    <w:rsid w:val="00BB5842"/>
    <w:rsid w:val="00BB61FD"/>
    <w:rsid w:val="00BB6234"/>
    <w:rsid w:val="00BB6562"/>
    <w:rsid w:val="00BB66D5"/>
    <w:rsid w:val="00BB77E6"/>
    <w:rsid w:val="00BB79D5"/>
    <w:rsid w:val="00BC00AD"/>
    <w:rsid w:val="00BC06D7"/>
    <w:rsid w:val="00BC0DC1"/>
    <w:rsid w:val="00BC16CC"/>
    <w:rsid w:val="00BC1AC6"/>
    <w:rsid w:val="00BC21A3"/>
    <w:rsid w:val="00BC270A"/>
    <w:rsid w:val="00BC30FE"/>
    <w:rsid w:val="00BC31E8"/>
    <w:rsid w:val="00BC37A8"/>
    <w:rsid w:val="00BC39A4"/>
    <w:rsid w:val="00BC3E39"/>
    <w:rsid w:val="00BC3E7D"/>
    <w:rsid w:val="00BC4087"/>
    <w:rsid w:val="00BC4920"/>
    <w:rsid w:val="00BC50BE"/>
    <w:rsid w:val="00BC5482"/>
    <w:rsid w:val="00BC5C14"/>
    <w:rsid w:val="00BC5F62"/>
    <w:rsid w:val="00BC60D3"/>
    <w:rsid w:val="00BC6129"/>
    <w:rsid w:val="00BC6209"/>
    <w:rsid w:val="00BC6E2E"/>
    <w:rsid w:val="00BC76C2"/>
    <w:rsid w:val="00BC7938"/>
    <w:rsid w:val="00BC7C93"/>
    <w:rsid w:val="00BC7D34"/>
    <w:rsid w:val="00BC7D38"/>
    <w:rsid w:val="00BD0805"/>
    <w:rsid w:val="00BD081F"/>
    <w:rsid w:val="00BD0FCF"/>
    <w:rsid w:val="00BD16CB"/>
    <w:rsid w:val="00BD170E"/>
    <w:rsid w:val="00BD184B"/>
    <w:rsid w:val="00BD1A81"/>
    <w:rsid w:val="00BD2604"/>
    <w:rsid w:val="00BD2ABA"/>
    <w:rsid w:val="00BD2FFE"/>
    <w:rsid w:val="00BD5804"/>
    <w:rsid w:val="00BD5BFD"/>
    <w:rsid w:val="00BD675F"/>
    <w:rsid w:val="00BD68C9"/>
    <w:rsid w:val="00BD725C"/>
    <w:rsid w:val="00BD728E"/>
    <w:rsid w:val="00BD75B6"/>
    <w:rsid w:val="00BD77EA"/>
    <w:rsid w:val="00BD77F3"/>
    <w:rsid w:val="00BD7AF9"/>
    <w:rsid w:val="00BE05CF"/>
    <w:rsid w:val="00BE0816"/>
    <w:rsid w:val="00BE0E80"/>
    <w:rsid w:val="00BE1151"/>
    <w:rsid w:val="00BE2A17"/>
    <w:rsid w:val="00BE385C"/>
    <w:rsid w:val="00BE3A21"/>
    <w:rsid w:val="00BE3D95"/>
    <w:rsid w:val="00BE3E7F"/>
    <w:rsid w:val="00BE4E66"/>
    <w:rsid w:val="00BE4E6A"/>
    <w:rsid w:val="00BE5103"/>
    <w:rsid w:val="00BE5A4B"/>
    <w:rsid w:val="00BE5A93"/>
    <w:rsid w:val="00BE5C27"/>
    <w:rsid w:val="00BE5F52"/>
    <w:rsid w:val="00BE67B5"/>
    <w:rsid w:val="00BE69BA"/>
    <w:rsid w:val="00BE7271"/>
    <w:rsid w:val="00BE7607"/>
    <w:rsid w:val="00BE7852"/>
    <w:rsid w:val="00BF016C"/>
    <w:rsid w:val="00BF0224"/>
    <w:rsid w:val="00BF022E"/>
    <w:rsid w:val="00BF0F3C"/>
    <w:rsid w:val="00BF1385"/>
    <w:rsid w:val="00BF149D"/>
    <w:rsid w:val="00BF1956"/>
    <w:rsid w:val="00BF1967"/>
    <w:rsid w:val="00BF1A2A"/>
    <w:rsid w:val="00BF1CDE"/>
    <w:rsid w:val="00BF1E34"/>
    <w:rsid w:val="00BF1E4F"/>
    <w:rsid w:val="00BF285D"/>
    <w:rsid w:val="00BF31C0"/>
    <w:rsid w:val="00BF3461"/>
    <w:rsid w:val="00BF35A0"/>
    <w:rsid w:val="00BF4165"/>
    <w:rsid w:val="00BF4758"/>
    <w:rsid w:val="00BF5210"/>
    <w:rsid w:val="00BF53E4"/>
    <w:rsid w:val="00BF56B9"/>
    <w:rsid w:val="00BF5A5D"/>
    <w:rsid w:val="00BF5CC5"/>
    <w:rsid w:val="00BF5E8F"/>
    <w:rsid w:val="00BF60F7"/>
    <w:rsid w:val="00BF6D07"/>
    <w:rsid w:val="00BF79E1"/>
    <w:rsid w:val="00BF7C8C"/>
    <w:rsid w:val="00C00A82"/>
    <w:rsid w:val="00C00AA1"/>
    <w:rsid w:val="00C00C97"/>
    <w:rsid w:val="00C01923"/>
    <w:rsid w:val="00C02312"/>
    <w:rsid w:val="00C027E6"/>
    <w:rsid w:val="00C02A02"/>
    <w:rsid w:val="00C02C1F"/>
    <w:rsid w:val="00C02F97"/>
    <w:rsid w:val="00C03A9B"/>
    <w:rsid w:val="00C03E9F"/>
    <w:rsid w:val="00C04372"/>
    <w:rsid w:val="00C04F87"/>
    <w:rsid w:val="00C050E2"/>
    <w:rsid w:val="00C0516E"/>
    <w:rsid w:val="00C059E6"/>
    <w:rsid w:val="00C05C69"/>
    <w:rsid w:val="00C0605F"/>
    <w:rsid w:val="00C062CB"/>
    <w:rsid w:val="00C062CF"/>
    <w:rsid w:val="00C0693E"/>
    <w:rsid w:val="00C06E5D"/>
    <w:rsid w:val="00C07359"/>
    <w:rsid w:val="00C07424"/>
    <w:rsid w:val="00C078BC"/>
    <w:rsid w:val="00C079F8"/>
    <w:rsid w:val="00C07EF4"/>
    <w:rsid w:val="00C10312"/>
    <w:rsid w:val="00C1031C"/>
    <w:rsid w:val="00C10609"/>
    <w:rsid w:val="00C10D36"/>
    <w:rsid w:val="00C10E35"/>
    <w:rsid w:val="00C1107C"/>
    <w:rsid w:val="00C1155B"/>
    <w:rsid w:val="00C1184E"/>
    <w:rsid w:val="00C118EF"/>
    <w:rsid w:val="00C12AB2"/>
    <w:rsid w:val="00C12C30"/>
    <w:rsid w:val="00C1315C"/>
    <w:rsid w:val="00C13185"/>
    <w:rsid w:val="00C13CA0"/>
    <w:rsid w:val="00C14029"/>
    <w:rsid w:val="00C14206"/>
    <w:rsid w:val="00C143C2"/>
    <w:rsid w:val="00C15020"/>
    <w:rsid w:val="00C15FE0"/>
    <w:rsid w:val="00C15FE4"/>
    <w:rsid w:val="00C16ACE"/>
    <w:rsid w:val="00C16F4C"/>
    <w:rsid w:val="00C16F95"/>
    <w:rsid w:val="00C175B6"/>
    <w:rsid w:val="00C17B5D"/>
    <w:rsid w:val="00C17EB6"/>
    <w:rsid w:val="00C20110"/>
    <w:rsid w:val="00C20688"/>
    <w:rsid w:val="00C20B63"/>
    <w:rsid w:val="00C21062"/>
    <w:rsid w:val="00C212A4"/>
    <w:rsid w:val="00C216BC"/>
    <w:rsid w:val="00C21EB0"/>
    <w:rsid w:val="00C222B7"/>
    <w:rsid w:val="00C2256D"/>
    <w:rsid w:val="00C22C46"/>
    <w:rsid w:val="00C22F92"/>
    <w:rsid w:val="00C230CC"/>
    <w:rsid w:val="00C233B6"/>
    <w:rsid w:val="00C23635"/>
    <w:rsid w:val="00C238B4"/>
    <w:rsid w:val="00C23CC0"/>
    <w:rsid w:val="00C23FE2"/>
    <w:rsid w:val="00C2403C"/>
    <w:rsid w:val="00C24180"/>
    <w:rsid w:val="00C241FB"/>
    <w:rsid w:val="00C245D0"/>
    <w:rsid w:val="00C24727"/>
    <w:rsid w:val="00C24B03"/>
    <w:rsid w:val="00C24DA3"/>
    <w:rsid w:val="00C25A24"/>
    <w:rsid w:val="00C25B49"/>
    <w:rsid w:val="00C26038"/>
    <w:rsid w:val="00C26526"/>
    <w:rsid w:val="00C268C3"/>
    <w:rsid w:val="00C268CD"/>
    <w:rsid w:val="00C2717F"/>
    <w:rsid w:val="00C275E1"/>
    <w:rsid w:val="00C302CC"/>
    <w:rsid w:val="00C30433"/>
    <w:rsid w:val="00C30DEE"/>
    <w:rsid w:val="00C30E96"/>
    <w:rsid w:val="00C31179"/>
    <w:rsid w:val="00C31BCA"/>
    <w:rsid w:val="00C31C67"/>
    <w:rsid w:val="00C31F9B"/>
    <w:rsid w:val="00C3209B"/>
    <w:rsid w:val="00C3230A"/>
    <w:rsid w:val="00C331D0"/>
    <w:rsid w:val="00C336D3"/>
    <w:rsid w:val="00C34BE4"/>
    <w:rsid w:val="00C3500D"/>
    <w:rsid w:val="00C351B5"/>
    <w:rsid w:val="00C35350"/>
    <w:rsid w:val="00C358ED"/>
    <w:rsid w:val="00C35C72"/>
    <w:rsid w:val="00C36A07"/>
    <w:rsid w:val="00C36B95"/>
    <w:rsid w:val="00C37FAA"/>
    <w:rsid w:val="00C40418"/>
    <w:rsid w:val="00C40B49"/>
    <w:rsid w:val="00C40C6F"/>
    <w:rsid w:val="00C41F85"/>
    <w:rsid w:val="00C438CE"/>
    <w:rsid w:val="00C43C9C"/>
    <w:rsid w:val="00C4412D"/>
    <w:rsid w:val="00C4446D"/>
    <w:rsid w:val="00C454A0"/>
    <w:rsid w:val="00C454B0"/>
    <w:rsid w:val="00C45B96"/>
    <w:rsid w:val="00C464D7"/>
    <w:rsid w:val="00C467E3"/>
    <w:rsid w:val="00C4727E"/>
    <w:rsid w:val="00C501A3"/>
    <w:rsid w:val="00C507CE"/>
    <w:rsid w:val="00C514E2"/>
    <w:rsid w:val="00C516D9"/>
    <w:rsid w:val="00C5183F"/>
    <w:rsid w:val="00C518F3"/>
    <w:rsid w:val="00C51C97"/>
    <w:rsid w:val="00C51E34"/>
    <w:rsid w:val="00C52051"/>
    <w:rsid w:val="00C534A1"/>
    <w:rsid w:val="00C53827"/>
    <w:rsid w:val="00C54427"/>
    <w:rsid w:val="00C54B43"/>
    <w:rsid w:val="00C54B59"/>
    <w:rsid w:val="00C54EFB"/>
    <w:rsid w:val="00C55542"/>
    <w:rsid w:val="00C558E3"/>
    <w:rsid w:val="00C55CEF"/>
    <w:rsid w:val="00C574FF"/>
    <w:rsid w:val="00C60209"/>
    <w:rsid w:val="00C606D0"/>
    <w:rsid w:val="00C60C2D"/>
    <w:rsid w:val="00C61599"/>
    <w:rsid w:val="00C6189E"/>
    <w:rsid w:val="00C61FD3"/>
    <w:rsid w:val="00C622D4"/>
    <w:rsid w:val="00C6297D"/>
    <w:rsid w:val="00C62C10"/>
    <w:rsid w:val="00C63D26"/>
    <w:rsid w:val="00C6405A"/>
    <w:rsid w:val="00C643ED"/>
    <w:rsid w:val="00C64FAF"/>
    <w:rsid w:val="00C65B11"/>
    <w:rsid w:val="00C65D65"/>
    <w:rsid w:val="00C65D95"/>
    <w:rsid w:val="00C66618"/>
    <w:rsid w:val="00C66963"/>
    <w:rsid w:val="00C66C42"/>
    <w:rsid w:val="00C66EEB"/>
    <w:rsid w:val="00C674AC"/>
    <w:rsid w:val="00C67540"/>
    <w:rsid w:val="00C6785D"/>
    <w:rsid w:val="00C67CA9"/>
    <w:rsid w:val="00C70011"/>
    <w:rsid w:val="00C70541"/>
    <w:rsid w:val="00C70CF0"/>
    <w:rsid w:val="00C716FE"/>
    <w:rsid w:val="00C71719"/>
    <w:rsid w:val="00C7177A"/>
    <w:rsid w:val="00C71EA0"/>
    <w:rsid w:val="00C72454"/>
    <w:rsid w:val="00C72F66"/>
    <w:rsid w:val="00C72FD5"/>
    <w:rsid w:val="00C7300E"/>
    <w:rsid w:val="00C733EE"/>
    <w:rsid w:val="00C73A40"/>
    <w:rsid w:val="00C73C3F"/>
    <w:rsid w:val="00C742E5"/>
    <w:rsid w:val="00C745BB"/>
    <w:rsid w:val="00C747C9"/>
    <w:rsid w:val="00C74B02"/>
    <w:rsid w:val="00C74D0D"/>
    <w:rsid w:val="00C74FC2"/>
    <w:rsid w:val="00C75544"/>
    <w:rsid w:val="00C7678A"/>
    <w:rsid w:val="00C76CAA"/>
    <w:rsid w:val="00C774BD"/>
    <w:rsid w:val="00C80A72"/>
    <w:rsid w:val="00C8134D"/>
    <w:rsid w:val="00C817B3"/>
    <w:rsid w:val="00C81843"/>
    <w:rsid w:val="00C81A5C"/>
    <w:rsid w:val="00C81F10"/>
    <w:rsid w:val="00C82169"/>
    <w:rsid w:val="00C8236C"/>
    <w:rsid w:val="00C82491"/>
    <w:rsid w:val="00C8265E"/>
    <w:rsid w:val="00C82A82"/>
    <w:rsid w:val="00C830F8"/>
    <w:rsid w:val="00C83684"/>
    <w:rsid w:val="00C83FB0"/>
    <w:rsid w:val="00C8453B"/>
    <w:rsid w:val="00C84AC2"/>
    <w:rsid w:val="00C84DA5"/>
    <w:rsid w:val="00C84E49"/>
    <w:rsid w:val="00C85409"/>
    <w:rsid w:val="00C86B0F"/>
    <w:rsid w:val="00C86C82"/>
    <w:rsid w:val="00C87918"/>
    <w:rsid w:val="00C87937"/>
    <w:rsid w:val="00C87AE3"/>
    <w:rsid w:val="00C90099"/>
    <w:rsid w:val="00C91459"/>
    <w:rsid w:val="00C9171B"/>
    <w:rsid w:val="00C91885"/>
    <w:rsid w:val="00C91AA1"/>
    <w:rsid w:val="00C920EE"/>
    <w:rsid w:val="00C92534"/>
    <w:rsid w:val="00C92885"/>
    <w:rsid w:val="00C929FD"/>
    <w:rsid w:val="00C92BA7"/>
    <w:rsid w:val="00C94151"/>
    <w:rsid w:val="00C94193"/>
    <w:rsid w:val="00C9450E"/>
    <w:rsid w:val="00C94926"/>
    <w:rsid w:val="00C94BAC"/>
    <w:rsid w:val="00C9597F"/>
    <w:rsid w:val="00C95DD8"/>
    <w:rsid w:val="00C9605D"/>
    <w:rsid w:val="00C96674"/>
    <w:rsid w:val="00C9696F"/>
    <w:rsid w:val="00C9699D"/>
    <w:rsid w:val="00C96A05"/>
    <w:rsid w:val="00C96A5E"/>
    <w:rsid w:val="00C96D10"/>
    <w:rsid w:val="00C97187"/>
    <w:rsid w:val="00C971E3"/>
    <w:rsid w:val="00C9745E"/>
    <w:rsid w:val="00C97834"/>
    <w:rsid w:val="00C97D05"/>
    <w:rsid w:val="00CA045F"/>
    <w:rsid w:val="00CA0B40"/>
    <w:rsid w:val="00CA0B8A"/>
    <w:rsid w:val="00CA0CE0"/>
    <w:rsid w:val="00CA0E71"/>
    <w:rsid w:val="00CA13DD"/>
    <w:rsid w:val="00CA31D5"/>
    <w:rsid w:val="00CA361E"/>
    <w:rsid w:val="00CA4148"/>
    <w:rsid w:val="00CA49FC"/>
    <w:rsid w:val="00CA52E1"/>
    <w:rsid w:val="00CA5AFA"/>
    <w:rsid w:val="00CA6471"/>
    <w:rsid w:val="00CA67BE"/>
    <w:rsid w:val="00CA6C52"/>
    <w:rsid w:val="00CA70F1"/>
    <w:rsid w:val="00CA7723"/>
    <w:rsid w:val="00CA776B"/>
    <w:rsid w:val="00CA79A6"/>
    <w:rsid w:val="00CA7AD8"/>
    <w:rsid w:val="00CB1405"/>
    <w:rsid w:val="00CB17E0"/>
    <w:rsid w:val="00CB1A5E"/>
    <w:rsid w:val="00CB1F60"/>
    <w:rsid w:val="00CB2664"/>
    <w:rsid w:val="00CB3265"/>
    <w:rsid w:val="00CB468D"/>
    <w:rsid w:val="00CB499C"/>
    <w:rsid w:val="00CB50EF"/>
    <w:rsid w:val="00CB5520"/>
    <w:rsid w:val="00CB5ABD"/>
    <w:rsid w:val="00CB5FCD"/>
    <w:rsid w:val="00CB62E9"/>
    <w:rsid w:val="00CB69A7"/>
    <w:rsid w:val="00CB6B45"/>
    <w:rsid w:val="00CB7758"/>
    <w:rsid w:val="00CB7F41"/>
    <w:rsid w:val="00CC0189"/>
    <w:rsid w:val="00CC0358"/>
    <w:rsid w:val="00CC0389"/>
    <w:rsid w:val="00CC1706"/>
    <w:rsid w:val="00CC1EFC"/>
    <w:rsid w:val="00CC2415"/>
    <w:rsid w:val="00CC2926"/>
    <w:rsid w:val="00CC2BCB"/>
    <w:rsid w:val="00CC2BD5"/>
    <w:rsid w:val="00CC31BB"/>
    <w:rsid w:val="00CC3312"/>
    <w:rsid w:val="00CC4912"/>
    <w:rsid w:val="00CC4D26"/>
    <w:rsid w:val="00CC50B3"/>
    <w:rsid w:val="00CC64CB"/>
    <w:rsid w:val="00CC6783"/>
    <w:rsid w:val="00CC6841"/>
    <w:rsid w:val="00CC6E25"/>
    <w:rsid w:val="00CC6E89"/>
    <w:rsid w:val="00CC7758"/>
    <w:rsid w:val="00CC77EB"/>
    <w:rsid w:val="00CC7E18"/>
    <w:rsid w:val="00CC7E39"/>
    <w:rsid w:val="00CD08A1"/>
    <w:rsid w:val="00CD0AA7"/>
    <w:rsid w:val="00CD0B48"/>
    <w:rsid w:val="00CD153E"/>
    <w:rsid w:val="00CD1556"/>
    <w:rsid w:val="00CD19B1"/>
    <w:rsid w:val="00CD1B96"/>
    <w:rsid w:val="00CD2DA6"/>
    <w:rsid w:val="00CD34BE"/>
    <w:rsid w:val="00CD34F7"/>
    <w:rsid w:val="00CD43AD"/>
    <w:rsid w:val="00CD4421"/>
    <w:rsid w:val="00CD4DED"/>
    <w:rsid w:val="00CD4FCD"/>
    <w:rsid w:val="00CD58A4"/>
    <w:rsid w:val="00CD5B47"/>
    <w:rsid w:val="00CD5BF3"/>
    <w:rsid w:val="00CD5C4F"/>
    <w:rsid w:val="00CD5FF5"/>
    <w:rsid w:val="00CD6FFA"/>
    <w:rsid w:val="00CD70A5"/>
    <w:rsid w:val="00CD7601"/>
    <w:rsid w:val="00CD7A8F"/>
    <w:rsid w:val="00CE020E"/>
    <w:rsid w:val="00CE06D9"/>
    <w:rsid w:val="00CE0AD8"/>
    <w:rsid w:val="00CE0AEE"/>
    <w:rsid w:val="00CE0F6A"/>
    <w:rsid w:val="00CE1834"/>
    <w:rsid w:val="00CE1CED"/>
    <w:rsid w:val="00CE254C"/>
    <w:rsid w:val="00CE2798"/>
    <w:rsid w:val="00CE3020"/>
    <w:rsid w:val="00CE3F34"/>
    <w:rsid w:val="00CE4519"/>
    <w:rsid w:val="00CE4F89"/>
    <w:rsid w:val="00CE5179"/>
    <w:rsid w:val="00CE6638"/>
    <w:rsid w:val="00CE6B23"/>
    <w:rsid w:val="00CE709E"/>
    <w:rsid w:val="00CE70B8"/>
    <w:rsid w:val="00CE71A5"/>
    <w:rsid w:val="00CE7563"/>
    <w:rsid w:val="00CE797C"/>
    <w:rsid w:val="00CF0991"/>
    <w:rsid w:val="00CF09C5"/>
    <w:rsid w:val="00CF37A4"/>
    <w:rsid w:val="00CF3A12"/>
    <w:rsid w:val="00CF4136"/>
    <w:rsid w:val="00CF53AD"/>
    <w:rsid w:val="00CF5445"/>
    <w:rsid w:val="00CF6169"/>
    <w:rsid w:val="00CF6283"/>
    <w:rsid w:val="00CF6509"/>
    <w:rsid w:val="00CF671B"/>
    <w:rsid w:val="00CF68A4"/>
    <w:rsid w:val="00CF6DFF"/>
    <w:rsid w:val="00CF7B1E"/>
    <w:rsid w:val="00D002F8"/>
    <w:rsid w:val="00D00866"/>
    <w:rsid w:val="00D017AE"/>
    <w:rsid w:val="00D01AAB"/>
    <w:rsid w:val="00D01C7E"/>
    <w:rsid w:val="00D01D9E"/>
    <w:rsid w:val="00D020BE"/>
    <w:rsid w:val="00D02573"/>
    <w:rsid w:val="00D02619"/>
    <w:rsid w:val="00D02A00"/>
    <w:rsid w:val="00D02CA3"/>
    <w:rsid w:val="00D036F0"/>
    <w:rsid w:val="00D03A80"/>
    <w:rsid w:val="00D03D28"/>
    <w:rsid w:val="00D040D0"/>
    <w:rsid w:val="00D04172"/>
    <w:rsid w:val="00D04AF0"/>
    <w:rsid w:val="00D05A5D"/>
    <w:rsid w:val="00D065E3"/>
    <w:rsid w:val="00D06801"/>
    <w:rsid w:val="00D0697A"/>
    <w:rsid w:val="00D06CA6"/>
    <w:rsid w:val="00D1001D"/>
    <w:rsid w:val="00D1005D"/>
    <w:rsid w:val="00D10B02"/>
    <w:rsid w:val="00D10EF4"/>
    <w:rsid w:val="00D11FDF"/>
    <w:rsid w:val="00D11FEF"/>
    <w:rsid w:val="00D12063"/>
    <w:rsid w:val="00D120E9"/>
    <w:rsid w:val="00D12120"/>
    <w:rsid w:val="00D12122"/>
    <w:rsid w:val="00D12649"/>
    <w:rsid w:val="00D13588"/>
    <w:rsid w:val="00D140C4"/>
    <w:rsid w:val="00D14BC6"/>
    <w:rsid w:val="00D14EDB"/>
    <w:rsid w:val="00D1548C"/>
    <w:rsid w:val="00D15955"/>
    <w:rsid w:val="00D15B68"/>
    <w:rsid w:val="00D1635A"/>
    <w:rsid w:val="00D16517"/>
    <w:rsid w:val="00D16C62"/>
    <w:rsid w:val="00D16C7F"/>
    <w:rsid w:val="00D17346"/>
    <w:rsid w:val="00D1756F"/>
    <w:rsid w:val="00D17D04"/>
    <w:rsid w:val="00D17D51"/>
    <w:rsid w:val="00D213C3"/>
    <w:rsid w:val="00D2150C"/>
    <w:rsid w:val="00D223E3"/>
    <w:rsid w:val="00D2277F"/>
    <w:rsid w:val="00D23014"/>
    <w:rsid w:val="00D2375E"/>
    <w:rsid w:val="00D2394B"/>
    <w:rsid w:val="00D23A55"/>
    <w:rsid w:val="00D242EB"/>
    <w:rsid w:val="00D24438"/>
    <w:rsid w:val="00D24985"/>
    <w:rsid w:val="00D24C7D"/>
    <w:rsid w:val="00D24D24"/>
    <w:rsid w:val="00D254E2"/>
    <w:rsid w:val="00D25774"/>
    <w:rsid w:val="00D25D81"/>
    <w:rsid w:val="00D261AC"/>
    <w:rsid w:val="00D263A7"/>
    <w:rsid w:val="00D26EED"/>
    <w:rsid w:val="00D273C7"/>
    <w:rsid w:val="00D27431"/>
    <w:rsid w:val="00D274ED"/>
    <w:rsid w:val="00D275EF"/>
    <w:rsid w:val="00D276F3"/>
    <w:rsid w:val="00D277EE"/>
    <w:rsid w:val="00D27A59"/>
    <w:rsid w:val="00D27A5A"/>
    <w:rsid w:val="00D27B39"/>
    <w:rsid w:val="00D27C57"/>
    <w:rsid w:val="00D308DF"/>
    <w:rsid w:val="00D31606"/>
    <w:rsid w:val="00D31BEB"/>
    <w:rsid w:val="00D31E6B"/>
    <w:rsid w:val="00D32660"/>
    <w:rsid w:val="00D327D0"/>
    <w:rsid w:val="00D32B6C"/>
    <w:rsid w:val="00D32C95"/>
    <w:rsid w:val="00D32CE6"/>
    <w:rsid w:val="00D33AA1"/>
    <w:rsid w:val="00D33ED0"/>
    <w:rsid w:val="00D3490E"/>
    <w:rsid w:val="00D3506A"/>
    <w:rsid w:val="00D36BDB"/>
    <w:rsid w:val="00D371A2"/>
    <w:rsid w:val="00D3720F"/>
    <w:rsid w:val="00D40026"/>
    <w:rsid w:val="00D4050D"/>
    <w:rsid w:val="00D41C5B"/>
    <w:rsid w:val="00D42072"/>
    <w:rsid w:val="00D422C4"/>
    <w:rsid w:val="00D42316"/>
    <w:rsid w:val="00D423BF"/>
    <w:rsid w:val="00D423C5"/>
    <w:rsid w:val="00D43604"/>
    <w:rsid w:val="00D44889"/>
    <w:rsid w:val="00D44A34"/>
    <w:rsid w:val="00D45452"/>
    <w:rsid w:val="00D458B1"/>
    <w:rsid w:val="00D45BBD"/>
    <w:rsid w:val="00D462EE"/>
    <w:rsid w:val="00D46674"/>
    <w:rsid w:val="00D46DBA"/>
    <w:rsid w:val="00D47100"/>
    <w:rsid w:val="00D47A28"/>
    <w:rsid w:val="00D47C45"/>
    <w:rsid w:val="00D5008F"/>
    <w:rsid w:val="00D500B1"/>
    <w:rsid w:val="00D50952"/>
    <w:rsid w:val="00D51724"/>
    <w:rsid w:val="00D5180E"/>
    <w:rsid w:val="00D51B5D"/>
    <w:rsid w:val="00D51E10"/>
    <w:rsid w:val="00D51EB6"/>
    <w:rsid w:val="00D51F8F"/>
    <w:rsid w:val="00D5296A"/>
    <w:rsid w:val="00D52AE9"/>
    <w:rsid w:val="00D530B6"/>
    <w:rsid w:val="00D54385"/>
    <w:rsid w:val="00D5512D"/>
    <w:rsid w:val="00D55328"/>
    <w:rsid w:val="00D55F14"/>
    <w:rsid w:val="00D55F81"/>
    <w:rsid w:val="00D56071"/>
    <w:rsid w:val="00D56874"/>
    <w:rsid w:val="00D56AF3"/>
    <w:rsid w:val="00D57063"/>
    <w:rsid w:val="00D57502"/>
    <w:rsid w:val="00D57702"/>
    <w:rsid w:val="00D57A13"/>
    <w:rsid w:val="00D613CD"/>
    <w:rsid w:val="00D61618"/>
    <w:rsid w:val="00D62433"/>
    <w:rsid w:val="00D6259D"/>
    <w:rsid w:val="00D62620"/>
    <w:rsid w:val="00D62927"/>
    <w:rsid w:val="00D62D7F"/>
    <w:rsid w:val="00D62DAE"/>
    <w:rsid w:val="00D62E09"/>
    <w:rsid w:val="00D63B29"/>
    <w:rsid w:val="00D63C08"/>
    <w:rsid w:val="00D63DB3"/>
    <w:rsid w:val="00D63E2E"/>
    <w:rsid w:val="00D64A2D"/>
    <w:rsid w:val="00D64ABA"/>
    <w:rsid w:val="00D650BF"/>
    <w:rsid w:val="00D650FC"/>
    <w:rsid w:val="00D65A72"/>
    <w:rsid w:val="00D65ABE"/>
    <w:rsid w:val="00D65FA8"/>
    <w:rsid w:val="00D66314"/>
    <w:rsid w:val="00D66BC1"/>
    <w:rsid w:val="00D66C0E"/>
    <w:rsid w:val="00D67669"/>
    <w:rsid w:val="00D677F0"/>
    <w:rsid w:val="00D67B5B"/>
    <w:rsid w:val="00D67E6D"/>
    <w:rsid w:val="00D70101"/>
    <w:rsid w:val="00D70362"/>
    <w:rsid w:val="00D704A2"/>
    <w:rsid w:val="00D705F6"/>
    <w:rsid w:val="00D71043"/>
    <w:rsid w:val="00D710E6"/>
    <w:rsid w:val="00D7196B"/>
    <w:rsid w:val="00D71B98"/>
    <w:rsid w:val="00D7238E"/>
    <w:rsid w:val="00D72614"/>
    <w:rsid w:val="00D72EFE"/>
    <w:rsid w:val="00D72FDE"/>
    <w:rsid w:val="00D73463"/>
    <w:rsid w:val="00D7368B"/>
    <w:rsid w:val="00D7372F"/>
    <w:rsid w:val="00D7375F"/>
    <w:rsid w:val="00D73CCF"/>
    <w:rsid w:val="00D743AE"/>
    <w:rsid w:val="00D74BD6"/>
    <w:rsid w:val="00D75BD6"/>
    <w:rsid w:val="00D75C72"/>
    <w:rsid w:val="00D76170"/>
    <w:rsid w:val="00D77BB0"/>
    <w:rsid w:val="00D811A7"/>
    <w:rsid w:val="00D81C78"/>
    <w:rsid w:val="00D823CB"/>
    <w:rsid w:val="00D82AC9"/>
    <w:rsid w:val="00D82C4C"/>
    <w:rsid w:val="00D82FD3"/>
    <w:rsid w:val="00D82FFB"/>
    <w:rsid w:val="00D8328D"/>
    <w:rsid w:val="00D83FD7"/>
    <w:rsid w:val="00D8465B"/>
    <w:rsid w:val="00D8467D"/>
    <w:rsid w:val="00D84B16"/>
    <w:rsid w:val="00D84B65"/>
    <w:rsid w:val="00D850BC"/>
    <w:rsid w:val="00D850D0"/>
    <w:rsid w:val="00D85322"/>
    <w:rsid w:val="00D853B1"/>
    <w:rsid w:val="00D86083"/>
    <w:rsid w:val="00D864ED"/>
    <w:rsid w:val="00D86C7F"/>
    <w:rsid w:val="00D87226"/>
    <w:rsid w:val="00D8794C"/>
    <w:rsid w:val="00D9004B"/>
    <w:rsid w:val="00D901E4"/>
    <w:rsid w:val="00D9041F"/>
    <w:rsid w:val="00D90832"/>
    <w:rsid w:val="00D91772"/>
    <w:rsid w:val="00D920F6"/>
    <w:rsid w:val="00D92746"/>
    <w:rsid w:val="00D93051"/>
    <w:rsid w:val="00D935CD"/>
    <w:rsid w:val="00D93783"/>
    <w:rsid w:val="00D93D7A"/>
    <w:rsid w:val="00D93EB5"/>
    <w:rsid w:val="00D94055"/>
    <w:rsid w:val="00D94727"/>
    <w:rsid w:val="00D94820"/>
    <w:rsid w:val="00D9486C"/>
    <w:rsid w:val="00D94B06"/>
    <w:rsid w:val="00D94B50"/>
    <w:rsid w:val="00D94F3D"/>
    <w:rsid w:val="00D950D7"/>
    <w:rsid w:val="00D95B67"/>
    <w:rsid w:val="00D95C19"/>
    <w:rsid w:val="00D95DBB"/>
    <w:rsid w:val="00D96579"/>
    <w:rsid w:val="00D968AA"/>
    <w:rsid w:val="00D96C70"/>
    <w:rsid w:val="00D97492"/>
    <w:rsid w:val="00D976E7"/>
    <w:rsid w:val="00D978C4"/>
    <w:rsid w:val="00D97BB3"/>
    <w:rsid w:val="00DA087A"/>
    <w:rsid w:val="00DA1284"/>
    <w:rsid w:val="00DA1AAE"/>
    <w:rsid w:val="00DA1BDC"/>
    <w:rsid w:val="00DA2563"/>
    <w:rsid w:val="00DA26FB"/>
    <w:rsid w:val="00DA304F"/>
    <w:rsid w:val="00DA3082"/>
    <w:rsid w:val="00DA33A7"/>
    <w:rsid w:val="00DA469E"/>
    <w:rsid w:val="00DA4884"/>
    <w:rsid w:val="00DA5080"/>
    <w:rsid w:val="00DA572D"/>
    <w:rsid w:val="00DA59E8"/>
    <w:rsid w:val="00DA6175"/>
    <w:rsid w:val="00DA65D8"/>
    <w:rsid w:val="00DA7581"/>
    <w:rsid w:val="00DA7CBB"/>
    <w:rsid w:val="00DA7E4E"/>
    <w:rsid w:val="00DB02D0"/>
    <w:rsid w:val="00DB0A7A"/>
    <w:rsid w:val="00DB0AA6"/>
    <w:rsid w:val="00DB0F8B"/>
    <w:rsid w:val="00DB14C9"/>
    <w:rsid w:val="00DB1936"/>
    <w:rsid w:val="00DB209B"/>
    <w:rsid w:val="00DB25F6"/>
    <w:rsid w:val="00DB2825"/>
    <w:rsid w:val="00DB2E39"/>
    <w:rsid w:val="00DB367F"/>
    <w:rsid w:val="00DB388B"/>
    <w:rsid w:val="00DB3ABC"/>
    <w:rsid w:val="00DB3AFB"/>
    <w:rsid w:val="00DB3ED3"/>
    <w:rsid w:val="00DB414E"/>
    <w:rsid w:val="00DB4683"/>
    <w:rsid w:val="00DB5148"/>
    <w:rsid w:val="00DB5A58"/>
    <w:rsid w:val="00DB5CF4"/>
    <w:rsid w:val="00DB68AD"/>
    <w:rsid w:val="00DB6959"/>
    <w:rsid w:val="00DB7857"/>
    <w:rsid w:val="00DB7A12"/>
    <w:rsid w:val="00DB7B23"/>
    <w:rsid w:val="00DC115E"/>
    <w:rsid w:val="00DC166C"/>
    <w:rsid w:val="00DC1B43"/>
    <w:rsid w:val="00DC1BE2"/>
    <w:rsid w:val="00DC2D55"/>
    <w:rsid w:val="00DC3315"/>
    <w:rsid w:val="00DC331B"/>
    <w:rsid w:val="00DC344E"/>
    <w:rsid w:val="00DC3516"/>
    <w:rsid w:val="00DC428D"/>
    <w:rsid w:val="00DC42BB"/>
    <w:rsid w:val="00DC4BDE"/>
    <w:rsid w:val="00DC4C26"/>
    <w:rsid w:val="00DC5682"/>
    <w:rsid w:val="00DC589D"/>
    <w:rsid w:val="00DC596A"/>
    <w:rsid w:val="00DC5AC7"/>
    <w:rsid w:val="00DC5B56"/>
    <w:rsid w:val="00DC5D4A"/>
    <w:rsid w:val="00DC5F32"/>
    <w:rsid w:val="00DC6C73"/>
    <w:rsid w:val="00DC7819"/>
    <w:rsid w:val="00DC7D50"/>
    <w:rsid w:val="00DD0469"/>
    <w:rsid w:val="00DD050C"/>
    <w:rsid w:val="00DD0C94"/>
    <w:rsid w:val="00DD15F3"/>
    <w:rsid w:val="00DD1658"/>
    <w:rsid w:val="00DD175C"/>
    <w:rsid w:val="00DD17B5"/>
    <w:rsid w:val="00DD1AE6"/>
    <w:rsid w:val="00DD21E6"/>
    <w:rsid w:val="00DD221F"/>
    <w:rsid w:val="00DD28F4"/>
    <w:rsid w:val="00DD2BC0"/>
    <w:rsid w:val="00DD437A"/>
    <w:rsid w:val="00DD43BA"/>
    <w:rsid w:val="00DD44A1"/>
    <w:rsid w:val="00DD458F"/>
    <w:rsid w:val="00DD4A85"/>
    <w:rsid w:val="00DD51F3"/>
    <w:rsid w:val="00DD57B8"/>
    <w:rsid w:val="00DD63EF"/>
    <w:rsid w:val="00DD6614"/>
    <w:rsid w:val="00DD6836"/>
    <w:rsid w:val="00DD766A"/>
    <w:rsid w:val="00DD7E94"/>
    <w:rsid w:val="00DE0537"/>
    <w:rsid w:val="00DE0CE9"/>
    <w:rsid w:val="00DE18D8"/>
    <w:rsid w:val="00DE1AC4"/>
    <w:rsid w:val="00DE1D4D"/>
    <w:rsid w:val="00DE204A"/>
    <w:rsid w:val="00DE2272"/>
    <w:rsid w:val="00DE323C"/>
    <w:rsid w:val="00DE3459"/>
    <w:rsid w:val="00DE3CD7"/>
    <w:rsid w:val="00DE3E3D"/>
    <w:rsid w:val="00DE40EF"/>
    <w:rsid w:val="00DE42A4"/>
    <w:rsid w:val="00DE432F"/>
    <w:rsid w:val="00DE4900"/>
    <w:rsid w:val="00DE5F5F"/>
    <w:rsid w:val="00DE6758"/>
    <w:rsid w:val="00DE7FE0"/>
    <w:rsid w:val="00DF0405"/>
    <w:rsid w:val="00DF06CD"/>
    <w:rsid w:val="00DF0CA6"/>
    <w:rsid w:val="00DF1E83"/>
    <w:rsid w:val="00DF2151"/>
    <w:rsid w:val="00DF2248"/>
    <w:rsid w:val="00DF233A"/>
    <w:rsid w:val="00DF2374"/>
    <w:rsid w:val="00DF26FF"/>
    <w:rsid w:val="00DF2E04"/>
    <w:rsid w:val="00DF3B1A"/>
    <w:rsid w:val="00DF3D12"/>
    <w:rsid w:val="00DF3FD7"/>
    <w:rsid w:val="00DF46C9"/>
    <w:rsid w:val="00DF4785"/>
    <w:rsid w:val="00DF5442"/>
    <w:rsid w:val="00DF5A21"/>
    <w:rsid w:val="00DF5F2D"/>
    <w:rsid w:val="00DF620E"/>
    <w:rsid w:val="00DF67B5"/>
    <w:rsid w:val="00DF68CC"/>
    <w:rsid w:val="00DF6A7C"/>
    <w:rsid w:val="00DF7297"/>
    <w:rsid w:val="00DF73E6"/>
    <w:rsid w:val="00DF7654"/>
    <w:rsid w:val="00DF7863"/>
    <w:rsid w:val="00DF78ED"/>
    <w:rsid w:val="00DF7B49"/>
    <w:rsid w:val="00E000A2"/>
    <w:rsid w:val="00E00628"/>
    <w:rsid w:val="00E00672"/>
    <w:rsid w:val="00E0184C"/>
    <w:rsid w:val="00E01974"/>
    <w:rsid w:val="00E01A86"/>
    <w:rsid w:val="00E01FAE"/>
    <w:rsid w:val="00E021A3"/>
    <w:rsid w:val="00E02894"/>
    <w:rsid w:val="00E02B03"/>
    <w:rsid w:val="00E02E2C"/>
    <w:rsid w:val="00E02E72"/>
    <w:rsid w:val="00E030D2"/>
    <w:rsid w:val="00E030ED"/>
    <w:rsid w:val="00E039A5"/>
    <w:rsid w:val="00E03BA8"/>
    <w:rsid w:val="00E03BEC"/>
    <w:rsid w:val="00E0426A"/>
    <w:rsid w:val="00E04643"/>
    <w:rsid w:val="00E0496D"/>
    <w:rsid w:val="00E04C0B"/>
    <w:rsid w:val="00E04E27"/>
    <w:rsid w:val="00E0507A"/>
    <w:rsid w:val="00E05466"/>
    <w:rsid w:val="00E055BE"/>
    <w:rsid w:val="00E0622C"/>
    <w:rsid w:val="00E0645F"/>
    <w:rsid w:val="00E07059"/>
    <w:rsid w:val="00E07973"/>
    <w:rsid w:val="00E07C18"/>
    <w:rsid w:val="00E07D3C"/>
    <w:rsid w:val="00E105B4"/>
    <w:rsid w:val="00E1087C"/>
    <w:rsid w:val="00E10FEA"/>
    <w:rsid w:val="00E11416"/>
    <w:rsid w:val="00E114CF"/>
    <w:rsid w:val="00E11589"/>
    <w:rsid w:val="00E11794"/>
    <w:rsid w:val="00E11BB0"/>
    <w:rsid w:val="00E11E2A"/>
    <w:rsid w:val="00E122CA"/>
    <w:rsid w:val="00E12404"/>
    <w:rsid w:val="00E12B3B"/>
    <w:rsid w:val="00E12EB7"/>
    <w:rsid w:val="00E132E0"/>
    <w:rsid w:val="00E1341E"/>
    <w:rsid w:val="00E13AE7"/>
    <w:rsid w:val="00E13B42"/>
    <w:rsid w:val="00E1497A"/>
    <w:rsid w:val="00E14997"/>
    <w:rsid w:val="00E151AA"/>
    <w:rsid w:val="00E15BE0"/>
    <w:rsid w:val="00E16C69"/>
    <w:rsid w:val="00E17BB0"/>
    <w:rsid w:val="00E17C7C"/>
    <w:rsid w:val="00E21281"/>
    <w:rsid w:val="00E21562"/>
    <w:rsid w:val="00E22252"/>
    <w:rsid w:val="00E2233C"/>
    <w:rsid w:val="00E22349"/>
    <w:rsid w:val="00E2263A"/>
    <w:rsid w:val="00E2303A"/>
    <w:rsid w:val="00E23125"/>
    <w:rsid w:val="00E23171"/>
    <w:rsid w:val="00E23992"/>
    <w:rsid w:val="00E242FE"/>
    <w:rsid w:val="00E245E6"/>
    <w:rsid w:val="00E24649"/>
    <w:rsid w:val="00E24A8B"/>
    <w:rsid w:val="00E2536D"/>
    <w:rsid w:val="00E25554"/>
    <w:rsid w:val="00E25907"/>
    <w:rsid w:val="00E263CD"/>
    <w:rsid w:val="00E26611"/>
    <w:rsid w:val="00E26EFE"/>
    <w:rsid w:val="00E2730B"/>
    <w:rsid w:val="00E275E4"/>
    <w:rsid w:val="00E27CFD"/>
    <w:rsid w:val="00E301F2"/>
    <w:rsid w:val="00E30685"/>
    <w:rsid w:val="00E306F8"/>
    <w:rsid w:val="00E30B84"/>
    <w:rsid w:val="00E30F6C"/>
    <w:rsid w:val="00E311F7"/>
    <w:rsid w:val="00E317BC"/>
    <w:rsid w:val="00E31A80"/>
    <w:rsid w:val="00E3213D"/>
    <w:rsid w:val="00E32219"/>
    <w:rsid w:val="00E32935"/>
    <w:rsid w:val="00E3353F"/>
    <w:rsid w:val="00E3364B"/>
    <w:rsid w:val="00E33A99"/>
    <w:rsid w:val="00E33B85"/>
    <w:rsid w:val="00E33DF4"/>
    <w:rsid w:val="00E33F4D"/>
    <w:rsid w:val="00E341AD"/>
    <w:rsid w:val="00E34572"/>
    <w:rsid w:val="00E3486F"/>
    <w:rsid w:val="00E36042"/>
    <w:rsid w:val="00E36235"/>
    <w:rsid w:val="00E36602"/>
    <w:rsid w:val="00E3662B"/>
    <w:rsid w:val="00E366FB"/>
    <w:rsid w:val="00E36774"/>
    <w:rsid w:val="00E36C7D"/>
    <w:rsid w:val="00E36EE9"/>
    <w:rsid w:val="00E376F8"/>
    <w:rsid w:val="00E37A8A"/>
    <w:rsid w:val="00E37D57"/>
    <w:rsid w:val="00E40041"/>
    <w:rsid w:val="00E40BE1"/>
    <w:rsid w:val="00E4161F"/>
    <w:rsid w:val="00E42B43"/>
    <w:rsid w:val="00E42F24"/>
    <w:rsid w:val="00E4358D"/>
    <w:rsid w:val="00E441F3"/>
    <w:rsid w:val="00E445DB"/>
    <w:rsid w:val="00E447EE"/>
    <w:rsid w:val="00E44C26"/>
    <w:rsid w:val="00E455CF"/>
    <w:rsid w:val="00E45C98"/>
    <w:rsid w:val="00E45F9F"/>
    <w:rsid w:val="00E465D6"/>
    <w:rsid w:val="00E46912"/>
    <w:rsid w:val="00E46958"/>
    <w:rsid w:val="00E47DCB"/>
    <w:rsid w:val="00E50199"/>
    <w:rsid w:val="00E51266"/>
    <w:rsid w:val="00E5158C"/>
    <w:rsid w:val="00E516A1"/>
    <w:rsid w:val="00E51896"/>
    <w:rsid w:val="00E5233B"/>
    <w:rsid w:val="00E5323B"/>
    <w:rsid w:val="00E53C5C"/>
    <w:rsid w:val="00E55130"/>
    <w:rsid w:val="00E551B1"/>
    <w:rsid w:val="00E559AC"/>
    <w:rsid w:val="00E55EC2"/>
    <w:rsid w:val="00E56A4E"/>
    <w:rsid w:val="00E56AF5"/>
    <w:rsid w:val="00E57175"/>
    <w:rsid w:val="00E57C1F"/>
    <w:rsid w:val="00E612AB"/>
    <w:rsid w:val="00E6174D"/>
    <w:rsid w:val="00E618C7"/>
    <w:rsid w:val="00E61933"/>
    <w:rsid w:val="00E61F29"/>
    <w:rsid w:val="00E6213A"/>
    <w:rsid w:val="00E62312"/>
    <w:rsid w:val="00E62465"/>
    <w:rsid w:val="00E62966"/>
    <w:rsid w:val="00E633E8"/>
    <w:rsid w:val="00E635AC"/>
    <w:rsid w:val="00E63691"/>
    <w:rsid w:val="00E63BBE"/>
    <w:rsid w:val="00E64109"/>
    <w:rsid w:val="00E641B7"/>
    <w:rsid w:val="00E648F0"/>
    <w:rsid w:val="00E64953"/>
    <w:rsid w:val="00E64E43"/>
    <w:rsid w:val="00E64F3C"/>
    <w:rsid w:val="00E65F0A"/>
    <w:rsid w:val="00E66024"/>
    <w:rsid w:val="00E66883"/>
    <w:rsid w:val="00E66B40"/>
    <w:rsid w:val="00E66BF1"/>
    <w:rsid w:val="00E66C46"/>
    <w:rsid w:val="00E6719C"/>
    <w:rsid w:val="00E70554"/>
    <w:rsid w:val="00E708E0"/>
    <w:rsid w:val="00E70E71"/>
    <w:rsid w:val="00E70F4E"/>
    <w:rsid w:val="00E71221"/>
    <w:rsid w:val="00E713E7"/>
    <w:rsid w:val="00E71878"/>
    <w:rsid w:val="00E725C4"/>
    <w:rsid w:val="00E7285D"/>
    <w:rsid w:val="00E72AD3"/>
    <w:rsid w:val="00E72AF9"/>
    <w:rsid w:val="00E72C87"/>
    <w:rsid w:val="00E72F07"/>
    <w:rsid w:val="00E731C8"/>
    <w:rsid w:val="00E731F4"/>
    <w:rsid w:val="00E73955"/>
    <w:rsid w:val="00E7396C"/>
    <w:rsid w:val="00E74347"/>
    <w:rsid w:val="00E7486B"/>
    <w:rsid w:val="00E74A8A"/>
    <w:rsid w:val="00E75292"/>
    <w:rsid w:val="00E7585C"/>
    <w:rsid w:val="00E75BE5"/>
    <w:rsid w:val="00E765C4"/>
    <w:rsid w:val="00E76D60"/>
    <w:rsid w:val="00E77221"/>
    <w:rsid w:val="00E7764B"/>
    <w:rsid w:val="00E80755"/>
    <w:rsid w:val="00E80964"/>
    <w:rsid w:val="00E80A38"/>
    <w:rsid w:val="00E81576"/>
    <w:rsid w:val="00E81DD7"/>
    <w:rsid w:val="00E82524"/>
    <w:rsid w:val="00E82B8B"/>
    <w:rsid w:val="00E82D36"/>
    <w:rsid w:val="00E82E05"/>
    <w:rsid w:val="00E82E74"/>
    <w:rsid w:val="00E83011"/>
    <w:rsid w:val="00E8301F"/>
    <w:rsid w:val="00E8346D"/>
    <w:rsid w:val="00E83640"/>
    <w:rsid w:val="00E8380D"/>
    <w:rsid w:val="00E83C34"/>
    <w:rsid w:val="00E83CD7"/>
    <w:rsid w:val="00E84879"/>
    <w:rsid w:val="00E86080"/>
    <w:rsid w:val="00E8610F"/>
    <w:rsid w:val="00E86610"/>
    <w:rsid w:val="00E86A0E"/>
    <w:rsid w:val="00E86FC5"/>
    <w:rsid w:val="00E9005E"/>
    <w:rsid w:val="00E901F5"/>
    <w:rsid w:val="00E91047"/>
    <w:rsid w:val="00E9132B"/>
    <w:rsid w:val="00E91999"/>
    <w:rsid w:val="00E91C10"/>
    <w:rsid w:val="00E9229E"/>
    <w:rsid w:val="00E923BA"/>
    <w:rsid w:val="00E92734"/>
    <w:rsid w:val="00E92C12"/>
    <w:rsid w:val="00E932CA"/>
    <w:rsid w:val="00E94EA2"/>
    <w:rsid w:val="00E94EE3"/>
    <w:rsid w:val="00E9556C"/>
    <w:rsid w:val="00E958EA"/>
    <w:rsid w:val="00E95FAF"/>
    <w:rsid w:val="00E96011"/>
    <w:rsid w:val="00E962D6"/>
    <w:rsid w:val="00E97014"/>
    <w:rsid w:val="00E97523"/>
    <w:rsid w:val="00E97CDD"/>
    <w:rsid w:val="00EA029A"/>
    <w:rsid w:val="00EA07A9"/>
    <w:rsid w:val="00EA0CCF"/>
    <w:rsid w:val="00EA10E4"/>
    <w:rsid w:val="00EA11AE"/>
    <w:rsid w:val="00EA1687"/>
    <w:rsid w:val="00EA184C"/>
    <w:rsid w:val="00EA22EA"/>
    <w:rsid w:val="00EA24A4"/>
    <w:rsid w:val="00EA27B8"/>
    <w:rsid w:val="00EA29CF"/>
    <w:rsid w:val="00EA31CC"/>
    <w:rsid w:val="00EA31E4"/>
    <w:rsid w:val="00EA3424"/>
    <w:rsid w:val="00EA3534"/>
    <w:rsid w:val="00EA3833"/>
    <w:rsid w:val="00EA3DFA"/>
    <w:rsid w:val="00EA3F15"/>
    <w:rsid w:val="00EA453B"/>
    <w:rsid w:val="00EA4AFB"/>
    <w:rsid w:val="00EA4BDB"/>
    <w:rsid w:val="00EA549A"/>
    <w:rsid w:val="00EA599D"/>
    <w:rsid w:val="00EA634E"/>
    <w:rsid w:val="00EA6591"/>
    <w:rsid w:val="00EA67B5"/>
    <w:rsid w:val="00EA68A2"/>
    <w:rsid w:val="00EA77F9"/>
    <w:rsid w:val="00EA7C02"/>
    <w:rsid w:val="00EB038F"/>
    <w:rsid w:val="00EB0F12"/>
    <w:rsid w:val="00EB123F"/>
    <w:rsid w:val="00EB1379"/>
    <w:rsid w:val="00EB2472"/>
    <w:rsid w:val="00EB262A"/>
    <w:rsid w:val="00EB4011"/>
    <w:rsid w:val="00EB6616"/>
    <w:rsid w:val="00EB6704"/>
    <w:rsid w:val="00EB69A3"/>
    <w:rsid w:val="00EB7081"/>
    <w:rsid w:val="00EB78B5"/>
    <w:rsid w:val="00EB7D04"/>
    <w:rsid w:val="00EC076D"/>
    <w:rsid w:val="00EC09E8"/>
    <w:rsid w:val="00EC1342"/>
    <w:rsid w:val="00EC175E"/>
    <w:rsid w:val="00EC2646"/>
    <w:rsid w:val="00EC3311"/>
    <w:rsid w:val="00EC42D9"/>
    <w:rsid w:val="00EC450C"/>
    <w:rsid w:val="00EC4737"/>
    <w:rsid w:val="00EC4A85"/>
    <w:rsid w:val="00EC4D0A"/>
    <w:rsid w:val="00EC5321"/>
    <w:rsid w:val="00EC567B"/>
    <w:rsid w:val="00EC5841"/>
    <w:rsid w:val="00EC6018"/>
    <w:rsid w:val="00EC64C1"/>
    <w:rsid w:val="00EC661C"/>
    <w:rsid w:val="00EC749E"/>
    <w:rsid w:val="00ED0293"/>
    <w:rsid w:val="00ED0511"/>
    <w:rsid w:val="00ED063F"/>
    <w:rsid w:val="00ED065E"/>
    <w:rsid w:val="00ED092D"/>
    <w:rsid w:val="00ED0C31"/>
    <w:rsid w:val="00ED0EC3"/>
    <w:rsid w:val="00ED1292"/>
    <w:rsid w:val="00ED13F8"/>
    <w:rsid w:val="00ED1687"/>
    <w:rsid w:val="00ED1746"/>
    <w:rsid w:val="00ED1874"/>
    <w:rsid w:val="00ED1B59"/>
    <w:rsid w:val="00ED1E7A"/>
    <w:rsid w:val="00ED1F85"/>
    <w:rsid w:val="00ED2125"/>
    <w:rsid w:val="00ED2C5C"/>
    <w:rsid w:val="00ED31F6"/>
    <w:rsid w:val="00ED3472"/>
    <w:rsid w:val="00ED36D6"/>
    <w:rsid w:val="00ED4393"/>
    <w:rsid w:val="00ED4638"/>
    <w:rsid w:val="00ED5410"/>
    <w:rsid w:val="00ED6EF2"/>
    <w:rsid w:val="00ED7509"/>
    <w:rsid w:val="00ED7A29"/>
    <w:rsid w:val="00ED7A91"/>
    <w:rsid w:val="00ED7BA3"/>
    <w:rsid w:val="00EE017E"/>
    <w:rsid w:val="00EE029B"/>
    <w:rsid w:val="00EE0B0A"/>
    <w:rsid w:val="00EE0BE0"/>
    <w:rsid w:val="00EE0FC5"/>
    <w:rsid w:val="00EE209B"/>
    <w:rsid w:val="00EE2422"/>
    <w:rsid w:val="00EE287F"/>
    <w:rsid w:val="00EE28B7"/>
    <w:rsid w:val="00EE2CF1"/>
    <w:rsid w:val="00EE3524"/>
    <w:rsid w:val="00EE3A69"/>
    <w:rsid w:val="00EE3D38"/>
    <w:rsid w:val="00EE3F34"/>
    <w:rsid w:val="00EE4ACF"/>
    <w:rsid w:val="00EE5000"/>
    <w:rsid w:val="00EE5F9C"/>
    <w:rsid w:val="00EE6034"/>
    <w:rsid w:val="00EE68AF"/>
    <w:rsid w:val="00EE6EF5"/>
    <w:rsid w:val="00EE71B7"/>
    <w:rsid w:val="00EE7EC3"/>
    <w:rsid w:val="00EF039D"/>
    <w:rsid w:val="00EF04E1"/>
    <w:rsid w:val="00EF0A6D"/>
    <w:rsid w:val="00EF1327"/>
    <w:rsid w:val="00EF1630"/>
    <w:rsid w:val="00EF185D"/>
    <w:rsid w:val="00EF1A09"/>
    <w:rsid w:val="00EF1AF2"/>
    <w:rsid w:val="00EF1CB7"/>
    <w:rsid w:val="00EF23B4"/>
    <w:rsid w:val="00EF2A2F"/>
    <w:rsid w:val="00EF2DDD"/>
    <w:rsid w:val="00EF30C2"/>
    <w:rsid w:val="00EF310E"/>
    <w:rsid w:val="00EF3272"/>
    <w:rsid w:val="00EF3D82"/>
    <w:rsid w:val="00EF3E50"/>
    <w:rsid w:val="00EF4B84"/>
    <w:rsid w:val="00EF4F14"/>
    <w:rsid w:val="00EF58E5"/>
    <w:rsid w:val="00EF5E24"/>
    <w:rsid w:val="00EF6083"/>
    <w:rsid w:val="00EF73BF"/>
    <w:rsid w:val="00EF740C"/>
    <w:rsid w:val="00EF77A6"/>
    <w:rsid w:val="00EF788B"/>
    <w:rsid w:val="00EF7D30"/>
    <w:rsid w:val="00EF7EF7"/>
    <w:rsid w:val="00F00441"/>
    <w:rsid w:val="00F00825"/>
    <w:rsid w:val="00F009B1"/>
    <w:rsid w:val="00F00A60"/>
    <w:rsid w:val="00F00CD1"/>
    <w:rsid w:val="00F00D7F"/>
    <w:rsid w:val="00F01764"/>
    <w:rsid w:val="00F01811"/>
    <w:rsid w:val="00F01A2E"/>
    <w:rsid w:val="00F01BFC"/>
    <w:rsid w:val="00F01F31"/>
    <w:rsid w:val="00F02D73"/>
    <w:rsid w:val="00F030AD"/>
    <w:rsid w:val="00F03EF1"/>
    <w:rsid w:val="00F041F5"/>
    <w:rsid w:val="00F04954"/>
    <w:rsid w:val="00F04A8B"/>
    <w:rsid w:val="00F04BF3"/>
    <w:rsid w:val="00F04F73"/>
    <w:rsid w:val="00F05811"/>
    <w:rsid w:val="00F0597E"/>
    <w:rsid w:val="00F061A5"/>
    <w:rsid w:val="00F062BC"/>
    <w:rsid w:val="00F06601"/>
    <w:rsid w:val="00F06805"/>
    <w:rsid w:val="00F0776D"/>
    <w:rsid w:val="00F077E6"/>
    <w:rsid w:val="00F07CD4"/>
    <w:rsid w:val="00F102E9"/>
    <w:rsid w:val="00F10516"/>
    <w:rsid w:val="00F10811"/>
    <w:rsid w:val="00F10856"/>
    <w:rsid w:val="00F10906"/>
    <w:rsid w:val="00F11889"/>
    <w:rsid w:val="00F119E7"/>
    <w:rsid w:val="00F11EFC"/>
    <w:rsid w:val="00F12142"/>
    <w:rsid w:val="00F1278E"/>
    <w:rsid w:val="00F12FEB"/>
    <w:rsid w:val="00F134C9"/>
    <w:rsid w:val="00F139D4"/>
    <w:rsid w:val="00F13B2F"/>
    <w:rsid w:val="00F145CC"/>
    <w:rsid w:val="00F14692"/>
    <w:rsid w:val="00F14CDE"/>
    <w:rsid w:val="00F1534A"/>
    <w:rsid w:val="00F1540C"/>
    <w:rsid w:val="00F16614"/>
    <w:rsid w:val="00F170BB"/>
    <w:rsid w:val="00F172E8"/>
    <w:rsid w:val="00F17962"/>
    <w:rsid w:val="00F17ED2"/>
    <w:rsid w:val="00F2083C"/>
    <w:rsid w:val="00F20EA5"/>
    <w:rsid w:val="00F2106A"/>
    <w:rsid w:val="00F2150A"/>
    <w:rsid w:val="00F215A5"/>
    <w:rsid w:val="00F2175B"/>
    <w:rsid w:val="00F21A1C"/>
    <w:rsid w:val="00F21A87"/>
    <w:rsid w:val="00F21AF7"/>
    <w:rsid w:val="00F2264C"/>
    <w:rsid w:val="00F2297B"/>
    <w:rsid w:val="00F229DC"/>
    <w:rsid w:val="00F22CB5"/>
    <w:rsid w:val="00F235F6"/>
    <w:rsid w:val="00F23DA9"/>
    <w:rsid w:val="00F23EA1"/>
    <w:rsid w:val="00F249A8"/>
    <w:rsid w:val="00F24AED"/>
    <w:rsid w:val="00F251A8"/>
    <w:rsid w:val="00F254BE"/>
    <w:rsid w:val="00F25CD7"/>
    <w:rsid w:val="00F25E1B"/>
    <w:rsid w:val="00F266DD"/>
    <w:rsid w:val="00F271CB"/>
    <w:rsid w:val="00F275C3"/>
    <w:rsid w:val="00F2797E"/>
    <w:rsid w:val="00F27AC0"/>
    <w:rsid w:val="00F3090E"/>
    <w:rsid w:val="00F30DD8"/>
    <w:rsid w:val="00F31436"/>
    <w:rsid w:val="00F314E7"/>
    <w:rsid w:val="00F319EA"/>
    <w:rsid w:val="00F32E70"/>
    <w:rsid w:val="00F3323E"/>
    <w:rsid w:val="00F33E6C"/>
    <w:rsid w:val="00F35486"/>
    <w:rsid w:val="00F35663"/>
    <w:rsid w:val="00F35A62"/>
    <w:rsid w:val="00F368BE"/>
    <w:rsid w:val="00F36B0C"/>
    <w:rsid w:val="00F37558"/>
    <w:rsid w:val="00F4031B"/>
    <w:rsid w:val="00F40B14"/>
    <w:rsid w:val="00F40D2D"/>
    <w:rsid w:val="00F40DBA"/>
    <w:rsid w:val="00F41914"/>
    <w:rsid w:val="00F41C28"/>
    <w:rsid w:val="00F41F6C"/>
    <w:rsid w:val="00F42656"/>
    <w:rsid w:val="00F42974"/>
    <w:rsid w:val="00F4298B"/>
    <w:rsid w:val="00F42F8B"/>
    <w:rsid w:val="00F4314F"/>
    <w:rsid w:val="00F43264"/>
    <w:rsid w:val="00F43373"/>
    <w:rsid w:val="00F4361A"/>
    <w:rsid w:val="00F437CA"/>
    <w:rsid w:val="00F43A39"/>
    <w:rsid w:val="00F43E7D"/>
    <w:rsid w:val="00F43FDD"/>
    <w:rsid w:val="00F440C9"/>
    <w:rsid w:val="00F44C86"/>
    <w:rsid w:val="00F44DE4"/>
    <w:rsid w:val="00F45CF8"/>
    <w:rsid w:val="00F465FD"/>
    <w:rsid w:val="00F46766"/>
    <w:rsid w:val="00F47628"/>
    <w:rsid w:val="00F47652"/>
    <w:rsid w:val="00F47692"/>
    <w:rsid w:val="00F47A0D"/>
    <w:rsid w:val="00F47F69"/>
    <w:rsid w:val="00F50894"/>
    <w:rsid w:val="00F50B46"/>
    <w:rsid w:val="00F5108A"/>
    <w:rsid w:val="00F516B1"/>
    <w:rsid w:val="00F51839"/>
    <w:rsid w:val="00F51976"/>
    <w:rsid w:val="00F5199C"/>
    <w:rsid w:val="00F51B94"/>
    <w:rsid w:val="00F53176"/>
    <w:rsid w:val="00F53AA2"/>
    <w:rsid w:val="00F545CA"/>
    <w:rsid w:val="00F5554D"/>
    <w:rsid w:val="00F55A55"/>
    <w:rsid w:val="00F55EE9"/>
    <w:rsid w:val="00F56362"/>
    <w:rsid w:val="00F56745"/>
    <w:rsid w:val="00F56C72"/>
    <w:rsid w:val="00F57396"/>
    <w:rsid w:val="00F576BD"/>
    <w:rsid w:val="00F57BC9"/>
    <w:rsid w:val="00F57F7D"/>
    <w:rsid w:val="00F57F81"/>
    <w:rsid w:val="00F6005D"/>
    <w:rsid w:val="00F60E14"/>
    <w:rsid w:val="00F61390"/>
    <w:rsid w:val="00F613A5"/>
    <w:rsid w:val="00F61AE8"/>
    <w:rsid w:val="00F61DB3"/>
    <w:rsid w:val="00F625C2"/>
    <w:rsid w:val="00F626B8"/>
    <w:rsid w:val="00F631F8"/>
    <w:rsid w:val="00F633AF"/>
    <w:rsid w:val="00F6348C"/>
    <w:rsid w:val="00F63A13"/>
    <w:rsid w:val="00F63BFF"/>
    <w:rsid w:val="00F63EBA"/>
    <w:rsid w:val="00F643E9"/>
    <w:rsid w:val="00F6447E"/>
    <w:rsid w:val="00F646A9"/>
    <w:rsid w:val="00F64A36"/>
    <w:rsid w:val="00F6563A"/>
    <w:rsid w:val="00F65801"/>
    <w:rsid w:val="00F65C24"/>
    <w:rsid w:val="00F66379"/>
    <w:rsid w:val="00F670DC"/>
    <w:rsid w:val="00F6749C"/>
    <w:rsid w:val="00F67763"/>
    <w:rsid w:val="00F7006A"/>
    <w:rsid w:val="00F70B92"/>
    <w:rsid w:val="00F71097"/>
    <w:rsid w:val="00F71343"/>
    <w:rsid w:val="00F71CF9"/>
    <w:rsid w:val="00F7272D"/>
    <w:rsid w:val="00F7286A"/>
    <w:rsid w:val="00F728A2"/>
    <w:rsid w:val="00F72E68"/>
    <w:rsid w:val="00F73FA9"/>
    <w:rsid w:val="00F757BD"/>
    <w:rsid w:val="00F75A64"/>
    <w:rsid w:val="00F76009"/>
    <w:rsid w:val="00F76A9F"/>
    <w:rsid w:val="00F7772C"/>
    <w:rsid w:val="00F77BFA"/>
    <w:rsid w:val="00F80684"/>
    <w:rsid w:val="00F806CD"/>
    <w:rsid w:val="00F807F6"/>
    <w:rsid w:val="00F80D9D"/>
    <w:rsid w:val="00F80E6D"/>
    <w:rsid w:val="00F80EE5"/>
    <w:rsid w:val="00F815F1"/>
    <w:rsid w:val="00F81B7E"/>
    <w:rsid w:val="00F81BCA"/>
    <w:rsid w:val="00F82254"/>
    <w:rsid w:val="00F824E4"/>
    <w:rsid w:val="00F82543"/>
    <w:rsid w:val="00F825BD"/>
    <w:rsid w:val="00F82906"/>
    <w:rsid w:val="00F82D98"/>
    <w:rsid w:val="00F83134"/>
    <w:rsid w:val="00F83414"/>
    <w:rsid w:val="00F8377D"/>
    <w:rsid w:val="00F83D7F"/>
    <w:rsid w:val="00F843E3"/>
    <w:rsid w:val="00F8457C"/>
    <w:rsid w:val="00F8481B"/>
    <w:rsid w:val="00F84AC2"/>
    <w:rsid w:val="00F867C7"/>
    <w:rsid w:val="00F868A9"/>
    <w:rsid w:val="00F875EA"/>
    <w:rsid w:val="00F87A3B"/>
    <w:rsid w:val="00F87E00"/>
    <w:rsid w:val="00F87ED3"/>
    <w:rsid w:val="00F9031D"/>
    <w:rsid w:val="00F90716"/>
    <w:rsid w:val="00F90922"/>
    <w:rsid w:val="00F90BF9"/>
    <w:rsid w:val="00F90C50"/>
    <w:rsid w:val="00F93021"/>
    <w:rsid w:val="00F9340D"/>
    <w:rsid w:val="00F9348E"/>
    <w:rsid w:val="00F94235"/>
    <w:rsid w:val="00F943C1"/>
    <w:rsid w:val="00F947B8"/>
    <w:rsid w:val="00F94889"/>
    <w:rsid w:val="00F9511E"/>
    <w:rsid w:val="00F9524A"/>
    <w:rsid w:val="00F959EB"/>
    <w:rsid w:val="00F95BC8"/>
    <w:rsid w:val="00F95C2B"/>
    <w:rsid w:val="00F963A9"/>
    <w:rsid w:val="00F9663E"/>
    <w:rsid w:val="00F9718B"/>
    <w:rsid w:val="00F97A75"/>
    <w:rsid w:val="00FA0140"/>
    <w:rsid w:val="00FA059D"/>
    <w:rsid w:val="00FA0E6C"/>
    <w:rsid w:val="00FA0F8F"/>
    <w:rsid w:val="00FA1161"/>
    <w:rsid w:val="00FA11EE"/>
    <w:rsid w:val="00FA28F1"/>
    <w:rsid w:val="00FA2DD0"/>
    <w:rsid w:val="00FA2E27"/>
    <w:rsid w:val="00FA3B4E"/>
    <w:rsid w:val="00FA3BEB"/>
    <w:rsid w:val="00FA43D2"/>
    <w:rsid w:val="00FA4AFF"/>
    <w:rsid w:val="00FA4D37"/>
    <w:rsid w:val="00FA510F"/>
    <w:rsid w:val="00FA57AE"/>
    <w:rsid w:val="00FA57D9"/>
    <w:rsid w:val="00FA6234"/>
    <w:rsid w:val="00FA65F2"/>
    <w:rsid w:val="00FA6DF9"/>
    <w:rsid w:val="00FA7771"/>
    <w:rsid w:val="00FB0618"/>
    <w:rsid w:val="00FB0926"/>
    <w:rsid w:val="00FB0C06"/>
    <w:rsid w:val="00FB0FA2"/>
    <w:rsid w:val="00FB1281"/>
    <w:rsid w:val="00FB13A9"/>
    <w:rsid w:val="00FB1587"/>
    <w:rsid w:val="00FB1E62"/>
    <w:rsid w:val="00FB2118"/>
    <w:rsid w:val="00FB223C"/>
    <w:rsid w:val="00FB2D9E"/>
    <w:rsid w:val="00FB2F85"/>
    <w:rsid w:val="00FB32D6"/>
    <w:rsid w:val="00FB38B4"/>
    <w:rsid w:val="00FB3B5C"/>
    <w:rsid w:val="00FB3EF0"/>
    <w:rsid w:val="00FB3F3D"/>
    <w:rsid w:val="00FB40A1"/>
    <w:rsid w:val="00FB483E"/>
    <w:rsid w:val="00FB495B"/>
    <w:rsid w:val="00FB5064"/>
    <w:rsid w:val="00FB50AB"/>
    <w:rsid w:val="00FB5408"/>
    <w:rsid w:val="00FB542B"/>
    <w:rsid w:val="00FB5461"/>
    <w:rsid w:val="00FB559B"/>
    <w:rsid w:val="00FB6134"/>
    <w:rsid w:val="00FB654E"/>
    <w:rsid w:val="00FB6875"/>
    <w:rsid w:val="00FB68A7"/>
    <w:rsid w:val="00FB740E"/>
    <w:rsid w:val="00FB7539"/>
    <w:rsid w:val="00FB7629"/>
    <w:rsid w:val="00FB7A5B"/>
    <w:rsid w:val="00FC0383"/>
    <w:rsid w:val="00FC03E3"/>
    <w:rsid w:val="00FC05A5"/>
    <w:rsid w:val="00FC08A2"/>
    <w:rsid w:val="00FC096F"/>
    <w:rsid w:val="00FC09B4"/>
    <w:rsid w:val="00FC143F"/>
    <w:rsid w:val="00FC15B2"/>
    <w:rsid w:val="00FC1624"/>
    <w:rsid w:val="00FC1ADB"/>
    <w:rsid w:val="00FC2283"/>
    <w:rsid w:val="00FC244B"/>
    <w:rsid w:val="00FC2BA3"/>
    <w:rsid w:val="00FC3153"/>
    <w:rsid w:val="00FC3EB8"/>
    <w:rsid w:val="00FC3F45"/>
    <w:rsid w:val="00FC454E"/>
    <w:rsid w:val="00FC5C40"/>
    <w:rsid w:val="00FC5E28"/>
    <w:rsid w:val="00FC6000"/>
    <w:rsid w:val="00FC600E"/>
    <w:rsid w:val="00FC7020"/>
    <w:rsid w:val="00FC7191"/>
    <w:rsid w:val="00FC78A5"/>
    <w:rsid w:val="00FC7AC5"/>
    <w:rsid w:val="00FD0269"/>
    <w:rsid w:val="00FD0831"/>
    <w:rsid w:val="00FD0C05"/>
    <w:rsid w:val="00FD2313"/>
    <w:rsid w:val="00FD2C4D"/>
    <w:rsid w:val="00FD2D09"/>
    <w:rsid w:val="00FD3753"/>
    <w:rsid w:val="00FD3B6D"/>
    <w:rsid w:val="00FD3BD0"/>
    <w:rsid w:val="00FD41DB"/>
    <w:rsid w:val="00FD46DD"/>
    <w:rsid w:val="00FD4729"/>
    <w:rsid w:val="00FD4837"/>
    <w:rsid w:val="00FD4A3D"/>
    <w:rsid w:val="00FD5198"/>
    <w:rsid w:val="00FD54C8"/>
    <w:rsid w:val="00FD58B6"/>
    <w:rsid w:val="00FD58CA"/>
    <w:rsid w:val="00FD60E4"/>
    <w:rsid w:val="00FD611F"/>
    <w:rsid w:val="00FD6237"/>
    <w:rsid w:val="00FD6527"/>
    <w:rsid w:val="00FD6647"/>
    <w:rsid w:val="00FD753C"/>
    <w:rsid w:val="00FD79C7"/>
    <w:rsid w:val="00FE12C2"/>
    <w:rsid w:val="00FE25D1"/>
    <w:rsid w:val="00FE31F9"/>
    <w:rsid w:val="00FE34CB"/>
    <w:rsid w:val="00FE3F76"/>
    <w:rsid w:val="00FE414C"/>
    <w:rsid w:val="00FE433E"/>
    <w:rsid w:val="00FE5A5D"/>
    <w:rsid w:val="00FE5C91"/>
    <w:rsid w:val="00FE6BDE"/>
    <w:rsid w:val="00FE6FEB"/>
    <w:rsid w:val="00FE74E3"/>
    <w:rsid w:val="00FE771D"/>
    <w:rsid w:val="00FE778B"/>
    <w:rsid w:val="00FE77A0"/>
    <w:rsid w:val="00FE7875"/>
    <w:rsid w:val="00FE7A68"/>
    <w:rsid w:val="00FF0110"/>
    <w:rsid w:val="00FF065F"/>
    <w:rsid w:val="00FF06C2"/>
    <w:rsid w:val="00FF12B5"/>
    <w:rsid w:val="00FF163C"/>
    <w:rsid w:val="00FF1770"/>
    <w:rsid w:val="00FF1F83"/>
    <w:rsid w:val="00FF1F85"/>
    <w:rsid w:val="00FF1FF1"/>
    <w:rsid w:val="00FF206E"/>
    <w:rsid w:val="00FF3BEE"/>
    <w:rsid w:val="00FF429F"/>
    <w:rsid w:val="00FF4331"/>
    <w:rsid w:val="00FF458B"/>
    <w:rsid w:val="00FF4630"/>
    <w:rsid w:val="00FF4962"/>
    <w:rsid w:val="00FF4A21"/>
    <w:rsid w:val="00FF53A2"/>
    <w:rsid w:val="00FF5541"/>
    <w:rsid w:val="00FF5638"/>
    <w:rsid w:val="00FF5899"/>
    <w:rsid w:val="00FF5AAF"/>
    <w:rsid w:val="00FF5ABD"/>
    <w:rsid w:val="00FF6A88"/>
    <w:rsid w:val="00FF6E85"/>
    <w:rsid w:val="00FF7269"/>
    <w:rsid w:val="00FF7614"/>
    <w:rsid w:val="00FF7667"/>
    <w:rsid w:val="00FF785A"/>
    <w:rsid w:val="00FF7B46"/>
    <w:rsid w:val="00FF7E5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5D83F"/>
  <w15:docId w15:val="{5051E5A7-4ACA-4C83-8936-4FC71FAD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7ED2"/>
    <w:pPr>
      <w:bidi/>
    </w:pPr>
  </w:style>
  <w:style w:type="paragraph" w:styleId="1">
    <w:name w:val="heading 1"/>
    <w:basedOn w:val="a"/>
    <w:next w:val="a"/>
    <w:link w:val="10"/>
    <w:uiPriority w:val="9"/>
    <w:qFormat/>
    <w:rsid w:val="00AB4D93"/>
    <w:pPr>
      <w:keepNext/>
      <w:spacing w:after="0" w:line="360" w:lineRule="auto"/>
      <w:ind w:left="2835" w:hanging="2835"/>
      <w:outlineLvl w:val="0"/>
    </w:pPr>
    <w:rPr>
      <w:rFonts w:ascii="Times New Roman" w:eastAsia="Times New Roman" w:hAnsi="Times New Roman" w:cs="Narkisim"/>
      <w:sz w:val="24"/>
      <w:szCs w:val="28"/>
      <w:lang w:eastAsia="he-IL"/>
    </w:rPr>
  </w:style>
  <w:style w:type="paragraph" w:styleId="2">
    <w:name w:val="heading 2"/>
    <w:basedOn w:val="a"/>
    <w:next w:val="a"/>
    <w:link w:val="20"/>
    <w:uiPriority w:val="9"/>
    <w:qFormat/>
    <w:rsid w:val="00AB4D93"/>
    <w:pPr>
      <w:keepNext/>
      <w:spacing w:after="0" w:line="360" w:lineRule="auto"/>
      <w:ind w:left="2835" w:hanging="2835"/>
      <w:outlineLvl w:val="1"/>
    </w:pPr>
    <w:rPr>
      <w:rFonts w:ascii="Times New Roman" w:eastAsia="Times New Roman" w:hAnsi="Times New Roman" w:cs="Narkisim"/>
      <w:sz w:val="24"/>
      <w:szCs w:val="28"/>
      <w:lang w:eastAsia="he-IL"/>
    </w:rPr>
  </w:style>
  <w:style w:type="paragraph" w:styleId="3">
    <w:name w:val="heading 3"/>
    <w:basedOn w:val="a"/>
    <w:next w:val="a"/>
    <w:link w:val="30"/>
    <w:uiPriority w:val="9"/>
    <w:semiHidden/>
    <w:unhideWhenUsed/>
    <w:qFormat/>
    <w:rsid w:val="002C65E2"/>
    <w:pPr>
      <w:keepNext/>
      <w:keepLines/>
      <w:widowControl w:val="0"/>
      <w:spacing w:before="160" w:after="80" w:line="240" w:lineRule="auto"/>
      <w:outlineLvl w:val="2"/>
    </w:pPr>
    <w:rPr>
      <w:rFonts w:ascii="Arial" w:eastAsiaTheme="majorEastAsia" w:hAnsi="Arial" w:cstheme="majorBidi"/>
      <w:color w:val="2E74B5" w:themeColor="accent1" w:themeShade="BF"/>
      <w:sz w:val="28"/>
      <w:szCs w:val="28"/>
      <w:lang w:eastAsia="he-IL"/>
    </w:rPr>
  </w:style>
  <w:style w:type="paragraph" w:styleId="4">
    <w:name w:val="heading 4"/>
    <w:basedOn w:val="a"/>
    <w:next w:val="a"/>
    <w:link w:val="40"/>
    <w:uiPriority w:val="9"/>
    <w:semiHidden/>
    <w:unhideWhenUsed/>
    <w:qFormat/>
    <w:rsid w:val="002C65E2"/>
    <w:pPr>
      <w:keepNext/>
      <w:keepLines/>
      <w:widowControl w:val="0"/>
      <w:spacing w:before="80" w:after="40" w:line="240" w:lineRule="auto"/>
      <w:outlineLvl w:val="3"/>
    </w:pPr>
    <w:rPr>
      <w:rFonts w:ascii="Arial" w:eastAsiaTheme="majorEastAsia" w:hAnsi="Arial" w:cstheme="majorBidi"/>
      <w:i/>
      <w:iCs/>
      <w:color w:val="2E74B5" w:themeColor="accent1" w:themeShade="BF"/>
      <w:sz w:val="20"/>
      <w:szCs w:val="24"/>
      <w:lang w:eastAsia="he-IL"/>
    </w:rPr>
  </w:style>
  <w:style w:type="paragraph" w:styleId="5">
    <w:name w:val="heading 5"/>
    <w:basedOn w:val="a"/>
    <w:next w:val="a"/>
    <w:link w:val="50"/>
    <w:uiPriority w:val="9"/>
    <w:semiHidden/>
    <w:unhideWhenUsed/>
    <w:qFormat/>
    <w:rsid w:val="00452F5D"/>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C1315C"/>
    <w:pPr>
      <w:keepNext/>
      <w:keepLines/>
      <w:spacing w:before="40" w:after="0"/>
      <w:outlineLvl w:val="5"/>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semiHidden/>
    <w:unhideWhenUsed/>
    <w:qFormat/>
    <w:rsid w:val="002C65E2"/>
    <w:pPr>
      <w:keepNext/>
      <w:keepLines/>
      <w:widowControl w:val="0"/>
      <w:spacing w:before="40" w:after="0" w:line="240" w:lineRule="auto"/>
      <w:outlineLvl w:val="6"/>
    </w:pPr>
    <w:rPr>
      <w:rFonts w:ascii="Arial" w:eastAsiaTheme="majorEastAsia" w:hAnsi="Arial" w:cstheme="majorBidi"/>
      <w:color w:val="595959" w:themeColor="text1" w:themeTint="A6"/>
      <w:sz w:val="20"/>
      <w:szCs w:val="24"/>
      <w:lang w:eastAsia="he-IL"/>
    </w:rPr>
  </w:style>
  <w:style w:type="paragraph" w:styleId="8">
    <w:name w:val="heading 8"/>
    <w:basedOn w:val="a"/>
    <w:next w:val="a"/>
    <w:link w:val="80"/>
    <w:uiPriority w:val="9"/>
    <w:qFormat/>
    <w:rsid w:val="00AB4D93"/>
    <w:pPr>
      <w:widowControl w:val="0"/>
      <w:spacing w:before="240" w:after="60" w:line="240" w:lineRule="auto"/>
      <w:outlineLvl w:val="7"/>
    </w:pPr>
    <w:rPr>
      <w:rFonts w:ascii="Times New Roman" w:eastAsia="Times New Roman" w:hAnsi="Times New Roman" w:cs="Times New Roman"/>
      <w:i/>
      <w:iCs/>
      <w:sz w:val="24"/>
      <w:szCs w:val="24"/>
      <w:lang w:eastAsia="he-IL"/>
    </w:rPr>
  </w:style>
  <w:style w:type="paragraph" w:styleId="9">
    <w:name w:val="heading 9"/>
    <w:basedOn w:val="a"/>
    <w:next w:val="a"/>
    <w:link w:val="90"/>
    <w:uiPriority w:val="9"/>
    <w:semiHidden/>
    <w:unhideWhenUsed/>
    <w:qFormat/>
    <w:rsid w:val="002C65E2"/>
    <w:pPr>
      <w:keepNext/>
      <w:keepLines/>
      <w:widowControl w:val="0"/>
      <w:spacing w:after="0" w:line="240" w:lineRule="auto"/>
      <w:outlineLvl w:val="8"/>
    </w:pPr>
    <w:rPr>
      <w:rFonts w:ascii="Arial" w:eastAsiaTheme="majorEastAsia" w:hAnsi="Arial" w:cstheme="majorBidi"/>
      <w:color w:val="272727" w:themeColor="text1" w:themeTint="D8"/>
      <w:sz w:val="20"/>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nhideWhenUsed/>
    <w:rsid w:val="00272414"/>
    <w:rPr>
      <w:color w:val="0000FF"/>
      <w:u w:val="single"/>
    </w:rPr>
  </w:style>
  <w:style w:type="paragraph" w:styleId="a3">
    <w:name w:val="header"/>
    <w:basedOn w:val="a"/>
    <w:link w:val="a4"/>
    <w:unhideWhenUsed/>
    <w:rsid w:val="00C66618"/>
    <w:pPr>
      <w:tabs>
        <w:tab w:val="center" w:pos="4153"/>
        <w:tab w:val="right" w:pos="8306"/>
      </w:tabs>
      <w:spacing w:after="0" w:line="240" w:lineRule="auto"/>
    </w:pPr>
  </w:style>
  <w:style w:type="character" w:customStyle="1" w:styleId="a4">
    <w:name w:val="כותרת עליונה תו"/>
    <w:basedOn w:val="a0"/>
    <w:link w:val="a3"/>
    <w:rsid w:val="00C66618"/>
  </w:style>
  <w:style w:type="paragraph" w:styleId="a5">
    <w:name w:val="footer"/>
    <w:basedOn w:val="a"/>
    <w:link w:val="a6"/>
    <w:unhideWhenUsed/>
    <w:rsid w:val="00C66618"/>
    <w:pPr>
      <w:tabs>
        <w:tab w:val="center" w:pos="4153"/>
        <w:tab w:val="right" w:pos="8306"/>
      </w:tabs>
      <w:spacing w:after="0" w:line="240" w:lineRule="auto"/>
    </w:pPr>
  </w:style>
  <w:style w:type="character" w:customStyle="1" w:styleId="a6">
    <w:name w:val="כותרת תחתונה תו"/>
    <w:basedOn w:val="a0"/>
    <w:link w:val="a5"/>
    <w:rsid w:val="00C66618"/>
  </w:style>
  <w:style w:type="paragraph" w:customStyle="1" w:styleId="a7">
    <w:name w:val="ציטו"/>
    <w:basedOn w:val="a"/>
    <w:qFormat/>
    <w:rsid w:val="003D074E"/>
    <w:pPr>
      <w:spacing w:line="360" w:lineRule="auto"/>
      <w:jc w:val="both"/>
    </w:pPr>
    <w:rPr>
      <w:rFonts w:cs="David"/>
      <w:sz w:val="24"/>
      <w:szCs w:val="24"/>
    </w:rPr>
  </w:style>
  <w:style w:type="paragraph" w:styleId="a8">
    <w:name w:val="Intense Quote"/>
    <w:basedOn w:val="a"/>
    <w:next w:val="a"/>
    <w:link w:val="a9"/>
    <w:uiPriority w:val="30"/>
    <w:qFormat/>
    <w:rsid w:val="003D074E"/>
    <w:pPr>
      <w:pBdr>
        <w:bottom w:val="single" w:sz="4" w:space="4" w:color="5B9BD5" w:themeColor="accent1"/>
      </w:pBdr>
      <w:spacing w:before="200" w:after="280"/>
      <w:ind w:left="936" w:right="936"/>
    </w:pPr>
    <w:rPr>
      <w:b/>
      <w:bCs/>
      <w:i/>
      <w:iCs/>
      <w:color w:val="5B9BD5" w:themeColor="accent1"/>
    </w:rPr>
  </w:style>
  <w:style w:type="character" w:customStyle="1" w:styleId="a9">
    <w:name w:val="ציטוט חזק תו"/>
    <w:basedOn w:val="a0"/>
    <w:link w:val="a8"/>
    <w:uiPriority w:val="30"/>
    <w:rsid w:val="003D074E"/>
    <w:rPr>
      <w:b/>
      <w:bCs/>
      <w:i/>
      <w:iCs/>
      <w:color w:val="5B9BD5" w:themeColor="accent1"/>
    </w:rPr>
  </w:style>
  <w:style w:type="paragraph" w:styleId="aa">
    <w:name w:val="Balloon Text"/>
    <w:basedOn w:val="a"/>
    <w:link w:val="ab"/>
    <w:semiHidden/>
    <w:unhideWhenUsed/>
    <w:rsid w:val="00F83D7F"/>
    <w:pPr>
      <w:spacing w:after="0" w:line="240" w:lineRule="auto"/>
    </w:pPr>
    <w:rPr>
      <w:rFonts w:ascii="Tahoma" w:hAnsi="Tahoma" w:cs="Tahoma"/>
      <w:sz w:val="16"/>
      <w:szCs w:val="16"/>
    </w:rPr>
  </w:style>
  <w:style w:type="character" w:customStyle="1" w:styleId="ab">
    <w:name w:val="טקסט בלונים תו"/>
    <w:basedOn w:val="a0"/>
    <w:link w:val="aa"/>
    <w:semiHidden/>
    <w:rsid w:val="00F83D7F"/>
    <w:rPr>
      <w:rFonts w:ascii="Tahoma" w:hAnsi="Tahoma" w:cs="Tahoma"/>
      <w:sz w:val="16"/>
      <w:szCs w:val="16"/>
    </w:rPr>
  </w:style>
  <w:style w:type="character" w:styleId="ac">
    <w:name w:val="line number"/>
    <w:basedOn w:val="a0"/>
    <w:unhideWhenUsed/>
    <w:rsid w:val="00E72F07"/>
  </w:style>
  <w:style w:type="character" w:styleId="ad">
    <w:name w:val="Placeholder Text"/>
    <w:basedOn w:val="a0"/>
    <w:uiPriority w:val="99"/>
    <w:semiHidden/>
    <w:rsid w:val="00011C3C"/>
    <w:rPr>
      <w:color w:val="808080"/>
    </w:rPr>
  </w:style>
  <w:style w:type="paragraph" w:styleId="ae">
    <w:name w:val="List Paragraph"/>
    <w:basedOn w:val="a"/>
    <w:link w:val="af"/>
    <w:uiPriority w:val="34"/>
    <w:qFormat/>
    <w:rsid w:val="00C8134D"/>
    <w:pPr>
      <w:spacing w:after="0" w:line="240" w:lineRule="auto"/>
      <w:ind w:left="720"/>
    </w:pPr>
    <w:rPr>
      <w:rFonts w:ascii="Times New Roman" w:eastAsia="Times New Roman" w:hAnsi="Times New Roman" w:cs="Times New Roman"/>
      <w:sz w:val="24"/>
      <w:szCs w:val="24"/>
    </w:rPr>
  </w:style>
  <w:style w:type="paragraph" w:customStyle="1" w:styleId="af0">
    <w:name w:val="פתיח"/>
    <w:basedOn w:val="a3"/>
    <w:rsid w:val="00C8134D"/>
    <w:pPr>
      <w:tabs>
        <w:tab w:val="clear" w:pos="4153"/>
        <w:tab w:val="clear" w:pos="8306"/>
        <w:tab w:val="left" w:pos="2552"/>
        <w:tab w:val="left" w:pos="2835"/>
        <w:tab w:val="right" w:pos="6521"/>
      </w:tabs>
      <w:autoSpaceDE w:val="0"/>
      <w:autoSpaceDN w:val="0"/>
      <w:adjustRightInd w:val="0"/>
      <w:jc w:val="both"/>
    </w:pPr>
    <w:rPr>
      <w:rFonts w:ascii="Times New Roman" w:eastAsia="Times New Roman" w:hAnsi="Times New Roman" w:cs="David"/>
      <w:sz w:val="20"/>
      <w:szCs w:val="24"/>
    </w:rPr>
  </w:style>
  <w:style w:type="paragraph" w:styleId="af1">
    <w:name w:val="No Spacing"/>
    <w:qFormat/>
    <w:rsid w:val="00CD0B48"/>
    <w:pPr>
      <w:bidi/>
      <w:spacing w:after="0" w:line="240" w:lineRule="auto"/>
    </w:pPr>
    <w:rPr>
      <w:rFonts w:ascii="Calibri" w:eastAsia="Times New Roman" w:hAnsi="Calibri" w:cs="Arial"/>
    </w:rPr>
  </w:style>
  <w:style w:type="paragraph" w:customStyle="1" w:styleId="P02">
    <w:name w:val="P02"/>
    <w:basedOn w:val="a"/>
    <w:rsid w:val="00105A6C"/>
    <w:pPr>
      <w:widowControl w:val="0"/>
      <w:tabs>
        <w:tab w:val="left" w:pos="624"/>
        <w:tab w:val="left" w:pos="1021"/>
        <w:tab w:val="left" w:pos="1474"/>
        <w:tab w:val="left" w:pos="1928"/>
        <w:tab w:val="left" w:pos="2381"/>
        <w:tab w:val="left" w:pos="2835"/>
        <w:tab w:val="right" w:leader="dot" w:pos="6259"/>
      </w:tabs>
      <w:suppressAutoHyphens/>
      <w:autoSpaceDE w:val="0"/>
      <w:autoSpaceDN w:val="0"/>
      <w:spacing w:before="60" w:after="0" w:line="240" w:lineRule="auto"/>
      <w:ind w:left="2835" w:right="1021" w:hanging="1021"/>
      <w:jc w:val="both"/>
    </w:pPr>
    <w:rPr>
      <w:rFonts w:ascii="Times New Roman" w:eastAsia="Times New Roman" w:hAnsi="Times New Roman" w:cs="Times New Roman"/>
      <w:noProof/>
      <w:sz w:val="20"/>
      <w:szCs w:val="26"/>
      <w:lang w:eastAsia="he-IL"/>
    </w:rPr>
  </w:style>
  <w:style w:type="character" w:customStyle="1" w:styleId="default">
    <w:name w:val="default"/>
    <w:rsid w:val="00105A6C"/>
    <w:rPr>
      <w:rFonts w:ascii="Times New Roman" w:hAnsi="Times New Roman" w:cs="Times New Roman"/>
      <w:sz w:val="26"/>
      <w:szCs w:val="26"/>
    </w:rPr>
  </w:style>
  <w:style w:type="character" w:customStyle="1" w:styleId="big-number">
    <w:name w:val="big-number"/>
    <w:rsid w:val="00105A6C"/>
    <w:rPr>
      <w:rFonts w:ascii="Times New Roman" w:hAnsi="Times New Roman" w:cs="Times New Roman"/>
      <w:sz w:val="32"/>
      <w:szCs w:val="32"/>
    </w:rPr>
  </w:style>
  <w:style w:type="character" w:styleId="af2">
    <w:name w:val="annotation reference"/>
    <w:basedOn w:val="a0"/>
    <w:uiPriority w:val="99"/>
    <w:semiHidden/>
    <w:unhideWhenUsed/>
    <w:rsid w:val="008708C5"/>
    <w:rPr>
      <w:sz w:val="16"/>
      <w:szCs w:val="16"/>
    </w:rPr>
  </w:style>
  <w:style w:type="paragraph" w:styleId="af3">
    <w:name w:val="annotation text"/>
    <w:basedOn w:val="a"/>
    <w:link w:val="af4"/>
    <w:uiPriority w:val="99"/>
    <w:semiHidden/>
    <w:unhideWhenUsed/>
    <w:rsid w:val="008708C5"/>
    <w:pPr>
      <w:spacing w:line="240" w:lineRule="auto"/>
    </w:pPr>
    <w:rPr>
      <w:sz w:val="20"/>
      <w:szCs w:val="20"/>
    </w:rPr>
  </w:style>
  <w:style w:type="character" w:customStyle="1" w:styleId="af4">
    <w:name w:val="טקסט הערה תו"/>
    <w:basedOn w:val="a0"/>
    <w:link w:val="af3"/>
    <w:uiPriority w:val="99"/>
    <w:semiHidden/>
    <w:rsid w:val="008708C5"/>
    <w:rPr>
      <w:sz w:val="20"/>
      <w:szCs w:val="20"/>
    </w:rPr>
  </w:style>
  <w:style w:type="paragraph" w:styleId="af5">
    <w:name w:val="annotation subject"/>
    <w:basedOn w:val="af3"/>
    <w:next w:val="af3"/>
    <w:link w:val="af6"/>
    <w:uiPriority w:val="99"/>
    <w:semiHidden/>
    <w:unhideWhenUsed/>
    <w:rsid w:val="008708C5"/>
    <w:rPr>
      <w:b/>
      <w:bCs/>
    </w:rPr>
  </w:style>
  <w:style w:type="character" w:customStyle="1" w:styleId="af6">
    <w:name w:val="נושא הערה תו"/>
    <w:basedOn w:val="af4"/>
    <w:link w:val="af5"/>
    <w:uiPriority w:val="99"/>
    <w:semiHidden/>
    <w:rsid w:val="008708C5"/>
    <w:rPr>
      <w:b/>
      <w:bCs/>
      <w:sz w:val="20"/>
      <w:szCs w:val="20"/>
    </w:rPr>
  </w:style>
  <w:style w:type="table" w:styleId="af7">
    <w:name w:val="Table Grid"/>
    <w:basedOn w:val="a1"/>
    <w:rsid w:val="00AF2EA3"/>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פיסקת רשימה תו"/>
    <w:basedOn w:val="a0"/>
    <w:link w:val="ae"/>
    <w:rsid w:val="000E7591"/>
    <w:rPr>
      <w:rFonts w:ascii="Times New Roman" w:eastAsia="Times New Roman" w:hAnsi="Times New Roman" w:cs="Times New Roman"/>
      <w:sz w:val="24"/>
      <w:szCs w:val="24"/>
    </w:rPr>
  </w:style>
  <w:style w:type="paragraph" w:customStyle="1" w:styleId="11">
    <w:name w:val="פיסקת רשימה1"/>
    <w:aliases w:val="מספור פיסקה"/>
    <w:basedOn w:val="a"/>
    <w:qFormat/>
    <w:rsid w:val="00F57BC9"/>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he-IL"/>
    </w:rPr>
  </w:style>
  <w:style w:type="paragraph" w:customStyle="1" w:styleId="21">
    <w:name w:val="פיסקת רשימה2"/>
    <w:aliases w:val="פיסקה ממוספרת"/>
    <w:basedOn w:val="a"/>
    <w:link w:val="ListParagraphChar"/>
    <w:qFormat/>
    <w:rsid w:val="002C77CF"/>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he-IL"/>
    </w:rPr>
  </w:style>
  <w:style w:type="character" w:customStyle="1" w:styleId="ListParagraphChar">
    <w:name w:val="List Paragraph Char"/>
    <w:link w:val="21"/>
    <w:locked/>
    <w:rsid w:val="002C77CF"/>
    <w:rPr>
      <w:rFonts w:ascii="Times New Roman" w:eastAsia="Times New Roman" w:hAnsi="Times New Roman" w:cs="Times New Roman"/>
      <w:sz w:val="20"/>
      <w:szCs w:val="20"/>
      <w:lang w:eastAsia="he-IL"/>
    </w:rPr>
  </w:style>
  <w:style w:type="paragraph" w:customStyle="1" w:styleId="31">
    <w:name w:val="פיסקת רשימה3"/>
    <w:basedOn w:val="a"/>
    <w:qFormat/>
    <w:rsid w:val="00862EB3"/>
    <w:pPr>
      <w:spacing w:after="0" w:line="240" w:lineRule="auto"/>
      <w:ind w:left="720"/>
    </w:pPr>
    <w:rPr>
      <w:rFonts w:ascii="Times New Roman" w:eastAsia="Calibri" w:hAnsi="Times New Roman" w:cs="Times New Roman"/>
      <w:sz w:val="24"/>
      <w:szCs w:val="24"/>
    </w:rPr>
  </w:style>
  <w:style w:type="paragraph" w:customStyle="1" w:styleId="Ruller4">
    <w:name w:val="Ruller4"/>
    <w:basedOn w:val="a"/>
    <w:link w:val="Ruller40"/>
    <w:rsid w:val="008578F7"/>
    <w:pPr>
      <w:tabs>
        <w:tab w:val="left" w:pos="800"/>
      </w:tabs>
      <w:overflowPunct w:val="0"/>
      <w:autoSpaceDE w:val="0"/>
      <w:autoSpaceDN w:val="0"/>
      <w:adjustRightInd w:val="0"/>
      <w:spacing w:after="0" w:line="360" w:lineRule="auto"/>
      <w:jc w:val="both"/>
      <w:textAlignment w:val="baseline"/>
    </w:pPr>
    <w:rPr>
      <w:rFonts w:ascii="Arial TUR" w:eastAsia="Times New Roman" w:hAnsi="Arial TUR" w:cs="FrankRuehl"/>
      <w:spacing w:val="10"/>
      <w:szCs w:val="28"/>
    </w:rPr>
  </w:style>
  <w:style w:type="paragraph" w:styleId="NormalWeb">
    <w:name w:val="Normal (Web)"/>
    <w:basedOn w:val="a"/>
    <w:uiPriority w:val="99"/>
    <w:unhideWhenUsed/>
    <w:rsid w:val="0085281F"/>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1">
    <w:name w:val="פיסקת רשימה4"/>
    <w:basedOn w:val="a"/>
    <w:link w:val="ListParagraphChar1"/>
    <w:qFormat/>
    <w:rsid w:val="00BC7D34"/>
    <w:pPr>
      <w:spacing w:after="0" w:line="240" w:lineRule="auto"/>
      <w:ind w:left="720"/>
    </w:pPr>
    <w:rPr>
      <w:rFonts w:ascii="Times New Roman" w:eastAsia="Calibri" w:hAnsi="Times New Roman" w:cs="Times New Roman"/>
      <w:sz w:val="24"/>
      <w:szCs w:val="24"/>
    </w:rPr>
  </w:style>
  <w:style w:type="character" w:customStyle="1" w:styleId="ListParagraphChar1">
    <w:name w:val="List Paragraph Char1"/>
    <w:link w:val="41"/>
    <w:locked/>
    <w:rsid w:val="00BC7D34"/>
    <w:rPr>
      <w:rFonts w:ascii="Times New Roman" w:eastAsia="Calibri" w:hAnsi="Times New Roman" w:cs="Times New Roman"/>
      <w:sz w:val="24"/>
      <w:szCs w:val="24"/>
    </w:rPr>
  </w:style>
  <w:style w:type="character" w:styleId="af8">
    <w:name w:val="Strong"/>
    <w:basedOn w:val="a0"/>
    <w:uiPriority w:val="22"/>
    <w:qFormat/>
    <w:rsid w:val="001024FC"/>
    <w:rPr>
      <w:b/>
      <w:bCs/>
    </w:rPr>
  </w:style>
  <w:style w:type="paragraph" w:customStyle="1" w:styleId="P22">
    <w:name w:val="P22"/>
    <w:basedOn w:val="a"/>
    <w:rsid w:val="00F00D7F"/>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Batang" w:hAnsi="Times New Roman" w:cs="Times New Roman"/>
      <w:noProof/>
      <w:sz w:val="20"/>
      <w:szCs w:val="26"/>
      <w:lang w:eastAsia="he-IL"/>
    </w:rPr>
  </w:style>
  <w:style w:type="character" w:styleId="af9">
    <w:name w:val="Unresolved Mention"/>
    <w:basedOn w:val="a0"/>
    <w:uiPriority w:val="99"/>
    <w:semiHidden/>
    <w:unhideWhenUsed/>
    <w:rsid w:val="0038747C"/>
    <w:rPr>
      <w:color w:val="605E5C"/>
      <w:shd w:val="clear" w:color="auto" w:fill="E1DFDD"/>
    </w:rPr>
  </w:style>
  <w:style w:type="paragraph" w:customStyle="1" w:styleId="p020">
    <w:name w:val="p02"/>
    <w:basedOn w:val="a"/>
    <w:rsid w:val="0038747C"/>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0">
    <w:name w:val="p22"/>
    <w:basedOn w:val="a"/>
    <w:rsid w:val="0038747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00">
    <w:name w:val="P00 תו"/>
    <w:link w:val="P000"/>
    <w:locked/>
    <w:rsid w:val="005B5EAD"/>
    <w:rPr>
      <w:rFonts w:ascii="Times New Roman" w:hAnsi="Times New Roman"/>
      <w:noProof/>
      <w:sz w:val="26"/>
      <w:lang w:eastAsia="he-IL"/>
    </w:rPr>
  </w:style>
  <w:style w:type="paragraph" w:customStyle="1" w:styleId="P000">
    <w:name w:val="P00"/>
    <w:link w:val="P00"/>
    <w:rsid w:val="005B5EA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hAnsi="Times New Roman"/>
      <w:noProof/>
      <w:sz w:val="26"/>
      <w:lang w:eastAsia="he-IL"/>
    </w:rPr>
  </w:style>
  <w:style w:type="character" w:customStyle="1" w:styleId="Ruller40">
    <w:name w:val="Ruller4 תו"/>
    <w:link w:val="Ruller4"/>
    <w:locked/>
    <w:rsid w:val="00EC6018"/>
    <w:rPr>
      <w:rFonts w:ascii="Arial TUR" w:eastAsia="Times New Roman" w:hAnsi="Arial TUR" w:cs="FrankRuehl"/>
      <w:spacing w:val="10"/>
      <w:szCs w:val="28"/>
    </w:rPr>
  </w:style>
  <w:style w:type="paragraph" w:customStyle="1" w:styleId="51">
    <w:name w:val="פיסקת רשימה5"/>
    <w:basedOn w:val="a"/>
    <w:qFormat/>
    <w:rsid w:val="008E2CD9"/>
    <w:pPr>
      <w:ind w:left="720"/>
      <w:contextualSpacing/>
    </w:pPr>
    <w:rPr>
      <w:rFonts w:ascii="Calibri" w:eastAsia="Times New Roman" w:hAnsi="Calibri" w:cs="Arial"/>
    </w:rPr>
  </w:style>
  <w:style w:type="paragraph" w:customStyle="1" w:styleId="61">
    <w:name w:val="פיסקת רשימה6"/>
    <w:basedOn w:val="a"/>
    <w:qFormat/>
    <w:rsid w:val="00A921CA"/>
    <w:pPr>
      <w:ind w:left="720"/>
      <w:contextualSpacing/>
    </w:pPr>
    <w:rPr>
      <w:rFonts w:ascii="Calibri" w:eastAsia="Times New Roman" w:hAnsi="Calibri" w:cs="Arial"/>
    </w:rPr>
  </w:style>
  <w:style w:type="character" w:customStyle="1" w:styleId="10">
    <w:name w:val="כותרת 1 תו"/>
    <w:basedOn w:val="a0"/>
    <w:link w:val="1"/>
    <w:uiPriority w:val="9"/>
    <w:rsid w:val="00AB4D93"/>
    <w:rPr>
      <w:rFonts w:ascii="Times New Roman" w:eastAsia="Times New Roman" w:hAnsi="Times New Roman" w:cs="Narkisim"/>
      <w:sz w:val="24"/>
      <w:szCs w:val="28"/>
      <w:lang w:eastAsia="he-IL"/>
    </w:rPr>
  </w:style>
  <w:style w:type="character" w:customStyle="1" w:styleId="20">
    <w:name w:val="כותרת 2 תו"/>
    <w:basedOn w:val="a0"/>
    <w:link w:val="2"/>
    <w:uiPriority w:val="9"/>
    <w:rsid w:val="00AB4D93"/>
    <w:rPr>
      <w:rFonts w:ascii="Times New Roman" w:eastAsia="Times New Roman" w:hAnsi="Times New Roman" w:cs="Narkisim"/>
      <w:sz w:val="24"/>
      <w:szCs w:val="28"/>
      <w:lang w:eastAsia="he-IL"/>
    </w:rPr>
  </w:style>
  <w:style w:type="character" w:customStyle="1" w:styleId="80">
    <w:name w:val="כותרת 8 תו"/>
    <w:basedOn w:val="a0"/>
    <w:link w:val="8"/>
    <w:uiPriority w:val="9"/>
    <w:rsid w:val="00AB4D93"/>
    <w:rPr>
      <w:rFonts w:ascii="Times New Roman" w:eastAsia="Times New Roman" w:hAnsi="Times New Roman" w:cs="Times New Roman"/>
      <w:i/>
      <w:iCs/>
      <w:sz w:val="24"/>
      <w:szCs w:val="24"/>
      <w:lang w:eastAsia="he-IL"/>
    </w:rPr>
  </w:style>
  <w:style w:type="character" w:styleId="afa">
    <w:name w:val="page number"/>
    <w:rsid w:val="00AB4D93"/>
    <w:rPr>
      <w:rFonts w:ascii="Miriam" w:hAnsi="Miriam"/>
      <w:sz w:val="20"/>
    </w:rPr>
  </w:style>
  <w:style w:type="paragraph" w:styleId="afb">
    <w:name w:val="Body Text Indent"/>
    <w:basedOn w:val="a"/>
    <w:link w:val="afc"/>
    <w:rsid w:val="00AB4D93"/>
    <w:pPr>
      <w:spacing w:after="0" w:line="240" w:lineRule="auto"/>
      <w:ind w:left="720"/>
      <w:jc w:val="both"/>
    </w:pPr>
    <w:rPr>
      <w:rFonts w:ascii="Times New Roman" w:eastAsia="Times New Roman" w:hAnsi="Times New Roman" w:cs="David"/>
      <w:b/>
      <w:bCs/>
      <w:sz w:val="28"/>
      <w:szCs w:val="28"/>
      <w:lang w:eastAsia="he-IL"/>
    </w:rPr>
  </w:style>
  <w:style w:type="character" w:customStyle="1" w:styleId="afc">
    <w:name w:val="כניסה בגוף טקסט תו"/>
    <w:basedOn w:val="a0"/>
    <w:link w:val="afb"/>
    <w:rsid w:val="00AB4D93"/>
    <w:rPr>
      <w:rFonts w:ascii="Times New Roman" w:eastAsia="Times New Roman" w:hAnsi="Times New Roman" w:cs="David"/>
      <w:b/>
      <w:bCs/>
      <w:sz w:val="28"/>
      <w:szCs w:val="28"/>
      <w:lang w:eastAsia="he-IL"/>
    </w:rPr>
  </w:style>
  <w:style w:type="paragraph" w:customStyle="1" w:styleId="afd">
    <w:name w:val="שמות"/>
    <w:basedOn w:val="a"/>
    <w:rsid w:val="00AB4D93"/>
    <w:pPr>
      <w:suppressLineNumbers/>
      <w:snapToGrid w:val="0"/>
      <w:spacing w:after="0" w:line="360" w:lineRule="auto"/>
      <w:jc w:val="both"/>
    </w:pPr>
    <w:rPr>
      <w:rFonts w:ascii="Times New Roman" w:eastAsia="Times New Roman" w:hAnsi="Times New Roman" w:cs="David"/>
      <w:b/>
      <w:bCs/>
      <w:szCs w:val="24"/>
    </w:rPr>
  </w:style>
  <w:style w:type="paragraph" w:customStyle="1" w:styleId="afe">
    <w:name w:val="סעיפים"/>
    <w:basedOn w:val="a"/>
    <w:link w:val="CharChar"/>
    <w:rsid w:val="00AB4D93"/>
    <w:pPr>
      <w:tabs>
        <w:tab w:val="left" w:pos="1134"/>
        <w:tab w:val="left" w:pos="1701"/>
        <w:tab w:val="left" w:pos="2268"/>
      </w:tabs>
      <w:autoSpaceDE w:val="0"/>
      <w:autoSpaceDN w:val="0"/>
      <w:adjustRightInd w:val="0"/>
      <w:spacing w:after="0" w:line="240" w:lineRule="auto"/>
      <w:ind w:left="567" w:hanging="567"/>
      <w:jc w:val="both"/>
    </w:pPr>
    <w:rPr>
      <w:rFonts w:ascii="Times New Roman" w:eastAsia="Times New Roman" w:hAnsi="Times New Roman" w:cs="David"/>
      <w:sz w:val="20"/>
      <w:szCs w:val="24"/>
    </w:rPr>
  </w:style>
  <w:style w:type="character" w:customStyle="1" w:styleId="CharChar">
    <w:name w:val="סעיפים Char Char"/>
    <w:link w:val="afe"/>
    <w:rsid w:val="00AB4D93"/>
    <w:rPr>
      <w:rFonts w:ascii="Times New Roman" w:eastAsia="Times New Roman" w:hAnsi="Times New Roman" w:cs="David"/>
      <w:sz w:val="20"/>
      <w:szCs w:val="24"/>
    </w:rPr>
  </w:style>
  <w:style w:type="character" w:customStyle="1" w:styleId="12">
    <w:name w:val="ציטוט תו1"/>
    <w:link w:val="13"/>
    <w:locked/>
    <w:rsid w:val="00AB4D93"/>
    <w:rPr>
      <w:rFonts w:ascii="Miriam" w:hAnsi="Miriam"/>
    </w:rPr>
  </w:style>
  <w:style w:type="paragraph" w:customStyle="1" w:styleId="13">
    <w:name w:val="ציטוט1"/>
    <w:basedOn w:val="afe"/>
    <w:link w:val="12"/>
    <w:qFormat/>
    <w:rsid w:val="00AB4D93"/>
    <w:rPr>
      <w:rFonts w:ascii="Miriam" w:eastAsiaTheme="minorHAnsi" w:hAnsi="Miriam" w:cstheme="minorBidi"/>
      <w:sz w:val="22"/>
      <w:szCs w:val="22"/>
    </w:rPr>
  </w:style>
  <w:style w:type="paragraph" w:customStyle="1" w:styleId="-">
    <w:name w:val="ציטוט - ש.ת."/>
    <w:basedOn w:val="13"/>
    <w:rsid w:val="00AB4D93"/>
    <w:pPr>
      <w:tabs>
        <w:tab w:val="clear" w:pos="1134"/>
        <w:tab w:val="left" w:pos="567"/>
      </w:tabs>
      <w:ind w:left="1134" w:right="567" w:hanging="1134"/>
    </w:pPr>
    <w:rPr>
      <w:rFonts w:eastAsia="MS Mincho"/>
    </w:rPr>
  </w:style>
  <w:style w:type="character" w:customStyle="1" w:styleId="60">
    <w:name w:val="כותרת 6 תו"/>
    <w:basedOn w:val="a0"/>
    <w:link w:val="6"/>
    <w:uiPriority w:val="9"/>
    <w:semiHidden/>
    <w:rsid w:val="00C1315C"/>
    <w:rPr>
      <w:rFonts w:asciiTheme="majorHAnsi" w:eastAsiaTheme="majorEastAsia" w:hAnsiTheme="majorHAnsi" w:cstheme="majorBidi"/>
      <w:color w:val="1F4D78" w:themeColor="accent1" w:themeShade="7F"/>
    </w:rPr>
  </w:style>
  <w:style w:type="character" w:customStyle="1" w:styleId="50">
    <w:name w:val="כותרת 5 תו"/>
    <w:basedOn w:val="a0"/>
    <w:link w:val="5"/>
    <w:uiPriority w:val="9"/>
    <w:semiHidden/>
    <w:rsid w:val="00452F5D"/>
    <w:rPr>
      <w:rFonts w:asciiTheme="majorHAnsi" w:eastAsiaTheme="majorEastAsia" w:hAnsiTheme="majorHAnsi" w:cstheme="majorBidi"/>
      <w:color w:val="2E74B5" w:themeColor="accent1" w:themeShade="BF"/>
    </w:rPr>
  </w:style>
  <w:style w:type="paragraph" w:customStyle="1" w:styleId="71">
    <w:name w:val="פיסקת רשימה7"/>
    <w:basedOn w:val="a"/>
    <w:qFormat/>
    <w:rsid w:val="00152777"/>
    <w:pPr>
      <w:spacing w:after="0" w:line="240" w:lineRule="auto"/>
      <w:ind w:left="720"/>
    </w:pPr>
    <w:rPr>
      <w:rFonts w:ascii="Times New Roman" w:eastAsia="Calibri" w:hAnsi="Times New Roman" w:cs="Times New Roman"/>
      <w:sz w:val="24"/>
      <w:szCs w:val="24"/>
    </w:rPr>
  </w:style>
  <w:style w:type="paragraph" w:customStyle="1" w:styleId="81">
    <w:name w:val="פיסקת רשימה8"/>
    <w:basedOn w:val="a"/>
    <w:qFormat/>
    <w:rsid w:val="00051446"/>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he-IL"/>
    </w:rPr>
  </w:style>
  <w:style w:type="paragraph" w:customStyle="1" w:styleId="91">
    <w:name w:val="פיסקת רשימה9"/>
    <w:basedOn w:val="a"/>
    <w:qFormat/>
    <w:rsid w:val="00E22349"/>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he-IL"/>
    </w:rPr>
  </w:style>
  <w:style w:type="paragraph" w:customStyle="1" w:styleId="100">
    <w:name w:val="פיסקת רשימה10"/>
    <w:basedOn w:val="a"/>
    <w:qFormat/>
    <w:rsid w:val="000A4E09"/>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0"/>
      <w:szCs w:val="20"/>
      <w:lang w:eastAsia="he-IL"/>
    </w:rPr>
  </w:style>
  <w:style w:type="paragraph" w:customStyle="1" w:styleId="p001">
    <w:name w:val="p00"/>
    <w:basedOn w:val="a"/>
    <w:rsid w:val="00A45FD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כותרת 3 תו"/>
    <w:basedOn w:val="a0"/>
    <w:link w:val="3"/>
    <w:uiPriority w:val="9"/>
    <w:semiHidden/>
    <w:rsid w:val="002C65E2"/>
    <w:rPr>
      <w:rFonts w:ascii="Arial" w:eastAsiaTheme="majorEastAsia" w:hAnsi="Arial" w:cstheme="majorBidi"/>
      <w:color w:val="2E74B5" w:themeColor="accent1" w:themeShade="BF"/>
      <w:sz w:val="28"/>
      <w:szCs w:val="28"/>
      <w:lang w:eastAsia="he-IL"/>
    </w:rPr>
  </w:style>
  <w:style w:type="character" w:customStyle="1" w:styleId="40">
    <w:name w:val="כותרת 4 תו"/>
    <w:basedOn w:val="a0"/>
    <w:link w:val="4"/>
    <w:uiPriority w:val="9"/>
    <w:semiHidden/>
    <w:rsid w:val="002C65E2"/>
    <w:rPr>
      <w:rFonts w:ascii="Arial" w:eastAsiaTheme="majorEastAsia" w:hAnsi="Arial" w:cstheme="majorBidi"/>
      <w:i/>
      <w:iCs/>
      <w:color w:val="2E74B5" w:themeColor="accent1" w:themeShade="BF"/>
      <w:sz w:val="20"/>
      <w:szCs w:val="24"/>
      <w:lang w:eastAsia="he-IL"/>
    </w:rPr>
  </w:style>
  <w:style w:type="character" w:customStyle="1" w:styleId="70">
    <w:name w:val="כותרת 7 תו"/>
    <w:basedOn w:val="a0"/>
    <w:link w:val="7"/>
    <w:uiPriority w:val="9"/>
    <w:semiHidden/>
    <w:rsid w:val="002C65E2"/>
    <w:rPr>
      <w:rFonts w:ascii="Arial" w:eastAsiaTheme="majorEastAsia" w:hAnsi="Arial" w:cstheme="majorBidi"/>
      <w:color w:val="595959" w:themeColor="text1" w:themeTint="A6"/>
      <w:sz w:val="20"/>
      <w:szCs w:val="24"/>
      <w:lang w:eastAsia="he-IL"/>
    </w:rPr>
  </w:style>
  <w:style w:type="character" w:customStyle="1" w:styleId="90">
    <w:name w:val="כותרת 9 תו"/>
    <w:basedOn w:val="a0"/>
    <w:link w:val="9"/>
    <w:uiPriority w:val="9"/>
    <w:semiHidden/>
    <w:rsid w:val="002C65E2"/>
    <w:rPr>
      <w:rFonts w:ascii="Arial" w:eastAsiaTheme="majorEastAsia" w:hAnsi="Arial" w:cstheme="majorBidi"/>
      <w:color w:val="272727" w:themeColor="text1" w:themeTint="D8"/>
      <w:sz w:val="20"/>
      <w:szCs w:val="24"/>
      <w:lang w:eastAsia="he-IL"/>
    </w:rPr>
  </w:style>
  <w:style w:type="paragraph" w:styleId="aff">
    <w:name w:val="Title"/>
    <w:basedOn w:val="a"/>
    <w:next w:val="a"/>
    <w:link w:val="aff0"/>
    <w:uiPriority w:val="10"/>
    <w:qFormat/>
    <w:rsid w:val="002C65E2"/>
    <w:pPr>
      <w:widowControl w:val="0"/>
      <w:spacing w:after="80" w:line="240" w:lineRule="auto"/>
      <w:contextualSpacing/>
    </w:pPr>
    <w:rPr>
      <w:rFonts w:asciiTheme="majorHAnsi" w:eastAsiaTheme="majorEastAsia" w:hAnsiTheme="majorHAnsi" w:cstheme="majorBidi"/>
      <w:spacing w:val="-10"/>
      <w:kern w:val="28"/>
      <w:sz w:val="56"/>
      <w:szCs w:val="56"/>
      <w:lang w:eastAsia="he-IL"/>
    </w:rPr>
  </w:style>
  <w:style w:type="character" w:customStyle="1" w:styleId="aff0">
    <w:name w:val="כותרת טקסט תו"/>
    <w:basedOn w:val="a0"/>
    <w:link w:val="aff"/>
    <w:uiPriority w:val="10"/>
    <w:rsid w:val="002C65E2"/>
    <w:rPr>
      <w:rFonts w:asciiTheme="majorHAnsi" w:eastAsiaTheme="majorEastAsia" w:hAnsiTheme="majorHAnsi" w:cstheme="majorBidi"/>
      <w:spacing w:val="-10"/>
      <w:kern w:val="28"/>
      <w:sz w:val="56"/>
      <w:szCs w:val="56"/>
      <w:lang w:eastAsia="he-IL"/>
    </w:rPr>
  </w:style>
  <w:style w:type="paragraph" w:styleId="aff1">
    <w:name w:val="Subtitle"/>
    <w:basedOn w:val="a"/>
    <w:next w:val="a"/>
    <w:link w:val="aff2"/>
    <w:uiPriority w:val="11"/>
    <w:qFormat/>
    <w:rsid w:val="002C65E2"/>
    <w:pPr>
      <w:widowControl w:val="0"/>
      <w:numPr>
        <w:ilvl w:val="1"/>
      </w:numPr>
      <w:spacing w:line="240" w:lineRule="auto"/>
      <w:ind w:left="283" w:hanging="425"/>
    </w:pPr>
    <w:rPr>
      <w:rFonts w:ascii="Arial" w:eastAsiaTheme="majorEastAsia" w:hAnsi="Arial" w:cstheme="majorBidi"/>
      <w:color w:val="595959" w:themeColor="text1" w:themeTint="A6"/>
      <w:spacing w:val="15"/>
      <w:sz w:val="28"/>
      <w:szCs w:val="28"/>
      <w:lang w:eastAsia="he-IL"/>
    </w:rPr>
  </w:style>
  <w:style w:type="character" w:customStyle="1" w:styleId="aff2">
    <w:name w:val="כותרת משנה תו"/>
    <w:basedOn w:val="a0"/>
    <w:link w:val="aff1"/>
    <w:uiPriority w:val="11"/>
    <w:rsid w:val="002C65E2"/>
    <w:rPr>
      <w:rFonts w:ascii="Arial" w:eastAsiaTheme="majorEastAsia" w:hAnsi="Arial" w:cstheme="majorBidi"/>
      <w:color w:val="595959" w:themeColor="text1" w:themeTint="A6"/>
      <w:spacing w:val="15"/>
      <w:sz w:val="28"/>
      <w:szCs w:val="28"/>
      <w:lang w:eastAsia="he-IL"/>
    </w:rPr>
  </w:style>
  <w:style w:type="paragraph" w:styleId="aff3">
    <w:name w:val="Quote"/>
    <w:basedOn w:val="a"/>
    <w:next w:val="a"/>
    <w:link w:val="aff4"/>
    <w:uiPriority w:val="29"/>
    <w:qFormat/>
    <w:rsid w:val="002C65E2"/>
    <w:pPr>
      <w:widowControl w:val="0"/>
      <w:spacing w:before="160" w:line="240" w:lineRule="auto"/>
      <w:jc w:val="center"/>
    </w:pPr>
    <w:rPr>
      <w:rFonts w:ascii="Arial" w:eastAsia="Times New Roman" w:hAnsi="Arial" w:cs="Miriam"/>
      <w:i/>
      <w:iCs/>
      <w:color w:val="404040" w:themeColor="text1" w:themeTint="BF"/>
      <w:sz w:val="20"/>
      <w:szCs w:val="24"/>
      <w:lang w:eastAsia="he-IL"/>
    </w:rPr>
  </w:style>
  <w:style w:type="character" w:customStyle="1" w:styleId="aff4">
    <w:name w:val="ציטוט תו"/>
    <w:basedOn w:val="a0"/>
    <w:link w:val="aff3"/>
    <w:uiPriority w:val="29"/>
    <w:rsid w:val="002C65E2"/>
    <w:rPr>
      <w:rFonts w:ascii="Arial" w:eastAsia="Times New Roman" w:hAnsi="Arial" w:cs="Miriam"/>
      <w:i/>
      <w:iCs/>
      <w:color w:val="404040" w:themeColor="text1" w:themeTint="BF"/>
      <w:sz w:val="20"/>
      <w:szCs w:val="24"/>
      <w:lang w:eastAsia="he-IL"/>
    </w:rPr>
  </w:style>
  <w:style w:type="character" w:styleId="aff5">
    <w:name w:val="Intense Emphasis"/>
    <w:basedOn w:val="a0"/>
    <w:uiPriority w:val="21"/>
    <w:qFormat/>
    <w:rsid w:val="002C65E2"/>
    <w:rPr>
      <w:i/>
      <w:iCs/>
      <w:color w:val="2E74B5" w:themeColor="accent1" w:themeShade="BF"/>
    </w:rPr>
  </w:style>
  <w:style w:type="character" w:styleId="aff6">
    <w:name w:val="Intense Reference"/>
    <w:basedOn w:val="a0"/>
    <w:uiPriority w:val="32"/>
    <w:qFormat/>
    <w:rsid w:val="002C65E2"/>
    <w:rPr>
      <w:b/>
      <w:bCs/>
      <w:smallCaps/>
      <w:color w:val="2E74B5" w:themeColor="accent1" w:themeShade="BF"/>
      <w:spacing w:val="5"/>
    </w:rPr>
  </w:style>
  <w:style w:type="paragraph" w:customStyle="1" w:styleId="df3vjf">
    <w:name w:val="df3vjf"/>
    <w:basedOn w:val="a"/>
    <w:rsid w:val="002C65E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a0"/>
    <w:rsid w:val="002C65E2"/>
  </w:style>
  <w:style w:type="paragraph" w:customStyle="1" w:styleId="isselectedend">
    <w:name w:val="isselectedend"/>
    <w:basedOn w:val="a"/>
    <w:rsid w:val="002C65E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oken-text-primary">
    <w:name w:val="text-token-text-primary"/>
    <w:basedOn w:val="a0"/>
    <w:rsid w:val="002C65E2"/>
  </w:style>
  <w:style w:type="paragraph" w:styleId="aff7">
    <w:name w:val="footnote text"/>
    <w:basedOn w:val="a"/>
    <w:link w:val="aff8"/>
    <w:semiHidden/>
    <w:rsid w:val="002C65E2"/>
    <w:pPr>
      <w:spacing w:after="0" w:line="240" w:lineRule="auto"/>
    </w:pPr>
    <w:rPr>
      <w:rFonts w:ascii="Calibri" w:eastAsia="Times New Roman" w:hAnsi="Calibri" w:cs="Arial"/>
      <w:sz w:val="20"/>
      <w:szCs w:val="20"/>
    </w:rPr>
  </w:style>
  <w:style w:type="character" w:customStyle="1" w:styleId="aff8">
    <w:name w:val="טקסט הערת שוליים תו"/>
    <w:basedOn w:val="a0"/>
    <w:link w:val="aff7"/>
    <w:semiHidden/>
    <w:rsid w:val="002C65E2"/>
    <w:rPr>
      <w:rFonts w:ascii="Calibri" w:eastAsia="Times New Roman" w:hAnsi="Calibri" w:cs="Arial"/>
      <w:sz w:val="20"/>
      <w:szCs w:val="20"/>
    </w:rPr>
  </w:style>
  <w:style w:type="character" w:styleId="aff9">
    <w:name w:val="footnote reference"/>
    <w:semiHidden/>
    <w:rsid w:val="002C65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9406">
      <w:bodyDiv w:val="1"/>
      <w:marLeft w:val="0"/>
      <w:marRight w:val="0"/>
      <w:marTop w:val="0"/>
      <w:marBottom w:val="0"/>
      <w:divBdr>
        <w:top w:val="none" w:sz="0" w:space="0" w:color="auto"/>
        <w:left w:val="none" w:sz="0" w:space="0" w:color="auto"/>
        <w:bottom w:val="none" w:sz="0" w:space="0" w:color="auto"/>
        <w:right w:val="none" w:sz="0" w:space="0" w:color="auto"/>
      </w:divBdr>
    </w:div>
    <w:div w:id="14889232">
      <w:bodyDiv w:val="1"/>
      <w:marLeft w:val="0"/>
      <w:marRight w:val="0"/>
      <w:marTop w:val="0"/>
      <w:marBottom w:val="0"/>
      <w:divBdr>
        <w:top w:val="none" w:sz="0" w:space="0" w:color="auto"/>
        <w:left w:val="none" w:sz="0" w:space="0" w:color="auto"/>
        <w:bottom w:val="none" w:sz="0" w:space="0" w:color="auto"/>
        <w:right w:val="none" w:sz="0" w:space="0" w:color="auto"/>
      </w:divBdr>
    </w:div>
    <w:div w:id="132020897">
      <w:bodyDiv w:val="1"/>
      <w:marLeft w:val="0"/>
      <w:marRight w:val="0"/>
      <w:marTop w:val="0"/>
      <w:marBottom w:val="0"/>
      <w:divBdr>
        <w:top w:val="none" w:sz="0" w:space="0" w:color="auto"/>
        <w:left w:val="none" w:sz="0" w:space="0" w:color="auto"/>
        <w:bottom w:val="none" w:sz="0" w:space="0" w:color="auto"/>
        <w:right w:val="none" w:sz="0" w:space="0" w:color="auto"/>
      </w:divBdr>
    </w:div>
    <w:div w:id="176314801">
      <w:bodyDiv w:val="1"/>
      <w:marLeft w:val="0"/>
      <w:marRight w:val="0"/>
      <w:marTop w:val="0"/>
      <w:marBottom w:val="0"/>
      <w:divBdr>
        <w:top w:val="none" w:sz="0" w:space="0" w:color="auto"/>
        <w:left w:val="none" w:sz="0" w:space="0" w:color="auto"/>
        <w:bottom w:val="none" w:sz="0" w:space="0" w:color="auto"/>
        <w:right w:val="none" w:sz="0" w:space="0" w:color="auto"/>
      </w:divBdr>
    </w:div>
    <w:div w:id="445929905">
      <w:bodyDiv w:val="1"/>
      <w:marLeft w:val="0"/>
      <w:marRight w:val="0"/>
      <w:marTop w:val="0"/>
      <w:marBottom w:val="0"/>
      <w:divBdr>
        <w:top w:val="none" w:sz="0" w:space="0" w:color="auto"/>
        <w:left w:val="none" w:sz="0" w:space="0" w:color="auto"/>
        <w:bottom w:val="none" w:sz="0" w:space="0" w:color="auto"/>
        <w:right w:val="none" w:sz="0" w:space="0" w:color="auto"/>
      </w:divBdr>
    </w:div>
    <w:div w:id="465508304">
      <w:bodyDiv w:val="1"/>
      <w:marLeft w:val="0"/>
      <w:marRight w:val="0"/>
      <w:marTop w:val="0"/>
      <w:marBottom w:val="0"/>
      <w:divBdr>
        <w:top w:val="none" w:sz="0" w:space="0" w:color="auto"/>
        <w:left w:val="none" w:sz="0" w:space="0" w:color="auto"/>
        <w:bottom w:val="none" w:sz="0" w:space="0" w:color="auto"/>
        <w:right w:val="none" w:sz="0" w:space="0" w:color="auto"/>
      </w:divBdr>
    </w:div>
    <w:div w:id="483618492">
      <w:bodyDiv w:val="1"/>
      <w:marLeft w:val="0"/>
      <w:marRight w:val="0"/>
      <w:marTop w:val="0"/>
      <w:marBottom w:val="0"/>
      <w:divBdr>
        <w:top w:val="none" w:sz="0" w:space="0" w:color="auto"/>
        <w:left w:val="none" w:sz="0" w:space="0" w:color="auto"/>
        <w:bottom w:val="none" w:sz="0" w:space="0" w:color="auto"/>
        <w:right w:val="none" w:sz="0" w:space="0" w:color="auto"/>
      </w:divBdr>
    </w:div>
    <w:div w:id="607348907">
      <w:bodyDiv w:val="1"/>
      <w:marLeft w:val="0"/>
      <w:marRight w:val="0"/>
      <w:marTop w:val="0"/>
      <w:marBottom w:val="0"/>
      <w:divBdr>
        <w:top w:val="none" w:sz="0" w:space="0" w:color="auto"/>
        <w:left w:val="none" w:sz="0" w:space="0" w:color="auto"/>
        <w:bottom w:val="none" w:sz="0" w:space="0" w:color="auto"/>
        <w:right w:val="none" w:sz="0" w:space="0" w:color="auto"/>
      </w:divBdr>
    </w:div>
    <w:div w:id="666330248">
      <w:bodyDiv w:val="1"/>
      <w:marLeft w:val="0"/>
      <w:marRight w:val="0"/>
      <w:marTop w:val="0"/>
      <w:marBottom w:val="0"/>
      <w:divBdr>
        <w:top w:val="none" w:sz="0" w:space="0" w:color="auto"/>
        <w:left w:val="none" w:sz="0" w:space="0" w:color="auto"/>
        <w:bottom w:val="none" w:sz="0" w:space="0" w:color="auto"/>
        <w:right w:val="none" w:sz="0" w:space="0" w:color="auto"/>
      </w:divBdr>
    </w:div>
    <w:div w:id="696614529">
      <w:bodyDiv w:val="1"/>
      <w:marLeft w:val="0"/>
      <w:marRight w:val="0"/>
      <w:marTop w:val="0"/>
      <w:marBottom w:val="0"/>
      <w:divBdr>
        <w:top w:val="none" w:sz="0" w:space="0" w:color="auto"/>
        <w:left w:val="none" w:sz="0" w:space="0" w:color="auto"/>
        <w:bottom w:val="none" w:sz="0" w:space="0" w:color="auto"/>
        <w:right w:val="none" w:sz="0" w:space="0" w:color="auto"/>
      </w:divBdr>
    </w:div>
    <w:div w:id="702944645">
      <w:bodyDiv w:val="1"/>
      <w:marLeft w:val="0"/>
      <w:marRight w:val="0"/>
      <w:marTop w:val="0"/>
      <w:marBottom w:val="0"/>
      <w:divBdr>
        <w:top w:val="none" w:sz="0" w:space="0" w:color="auto"/>
        <w:left w:val="none" w:sz="0" w:space="0" w:color="auto"/>
        <w:bottom w:val="none" w:sz="0" w:space="0" w:color="auto"/>
        <w:right w:val="none" w:sz="0" w:space="0" w:color="auto"/>
      </w:divBdr>
    </w:div>
    <w:div w:id="703864173">
      <w:bodyDiv w:val="1"/>
      <w:marLeft w:val="0"/>
      <w:marRight w:val="0"/>
      <w:marTop w:val="0"/>
      <w:marBottom w:val="0"/>
      <w:divBdr>
        <w:top w:val="none" w:sz="0" w:space="0" w:color="auto"/>
        <w:left w:val="none" w:sz="0" w:space="0" w:color="auto"/>
        <w:bottom w:val="none" w:sz="0" w:space="0" w:color="auto"/>
        <w:right w:val="none" w:sz="0" w:space="0" w:color="auto"/>
      </w:divBdr>
    </w:div>
    <w:div w:id="811482642">
      <w:bodyDiv w:val="1"/>
      <w:marLeft w:val="0"/>
      <w:marRight w:val="0"/>
      <w:marTop w:val="0"/>
      <w:marBottom w:val="0"/>
      <w:divBdr>
        <w:top w:val="none" w:sz="0" w:space="0" w:color="auto"/>
        <w:left w:val="none" w:sz="0" w:space="0" w:color="auto"/>
        <w:bottom w:val="none" w:sz="0" w:space="0" w:color="auto"/>
        <w:right w:val="none" w:sz="0" w:space="0" w:color="auto"/>
      </w:divBdr>
    </w:div>
    <w:div w:id="816142170">
      <w:bodyDiv w:val="1"/>
      <w:marLeft w:val="0"/>
      <w:marRight w:val="0"/>
      <w:marTop w:val="0"/>
      <w:marBottom w:val="0"/>
      <w:divBdr>
        <w:top w:val="none" w:sz="0" w:space="0" w:color="auto"/>
        <w:left w:val="none" w:sz="0" w:space="0" w:color="auto"/>
        <w:bottom w:val="none" w:sz="0" w:space="0" w:color="auto"/>
        <w:right w:val="none" w:sz="0" w:space="0" w:color="auto"/>
      </w:divBdr>
    </w:div>
    <w:div w:id="829058200">
      <w:bodyDiv w:val="1"/>
      <w:marLeft w:val="0"/>
      <w:marRight w:val="0"/>
      <w:marTop w:val="0"/>
      <w:marBottom w:val="0"/>
      <w:divBdr>
        <w:top w:val="none" w:sz="0" w:space="0" w:color="auto"/>
        <w:left w:val="none" w:sz="0" w:space="0" w:color="auto"/>
        <w:bottom w:val="none" w:sz="0" w:space="0" w:color="auto"/>
        <w:right w:val="none" w:sz="0" w:space="0" w:color="auto"/>
      </w:divBdr>
    </w:div>
    <w:div w:id="940912845">
      <w:bodyDiv w:val="1"/>
      <w:marLeft w:val="0"/>
      <w:marRight w:val="0"/>
      <w:marTop w:val="0"/>
      <w:marBottom w:val="0"/>
      <w:divBdr>
        <w:top w:val="none" w:sz="0" w:space="0" w:color="auto"/>
        <w:left w:val="none" w:sz="0" w:space="0" w:color="auto"/>
        <w:bottom w:val="none" w:sz="0" w:space="0" w:color="auto"/>
        <w:right w:val="none" w:sz="0" w:space="0" w:color="auto"/>
      </w:divBdr>
    </w:div>
    <w:div w:id="945233523">
      <w:bodyDiv w:val="1"/>
      <w:marLeft w:val="0"/>
      <w:marRight w:val="0"/>
      <w:marTop w:val="0"/>
      <w:marBottom w:val="0"/>
      <w:divBdr>
        <w:top w:val="none" w:sz="0" w:space="0" w:color="auto"/>
        <w:left w:val="none" w:sz="0" w:space="0" w:color="auto"/>
        <w:bottom w:val="none" w:sz="0" w:space="0" w:color="auto"/>
        <w:right w:val="none" w:sz="0" w:space="0" w:color="auto"/>
      </w:divBdr>
    </w:div>
    <w:div w:id="1004554180">
      <w:bodyDiv w:val="1"/>
      <w:marLeft w:val="0"/>
      <w:marRight w:val="0"/>
      <w:marTop w:val="0"/>
      <w:marBottom w:val="0"/>
      <w:divBdr>
        <w:top w:val="none" w:sz="0" w:space="0" w:color="auto"/>
        <w:left w:val="none" w:sz="0" w:space="0" w:color="auto"/>
        <w:bottom w:val="none" w:sz="0" w:space="0" w:color="auto"/>
        <w:right w:val="none" w:sz="0" w:space="0" w:color="auto"/>
      </w:divBdr>
    </w:div>
    <w:div w:id="1065952116">
      <w:bodyDiv w:val="1"/>
      <w:marLeft w:val="0"/>
      <w:marRight w:val="0"/>
      <w:marTop w:val="0"/>
      <w:marBottom w:val="0"/>
      <w:divBdr>
        <w:top w:val="none" w:sz="0" w:space="0" w:color="auto"/>
        <w:left w:val="none" w:sz="0" w:space="0" w:color="auto"/>
        <w:bottom w:val="none" w:sz="0" w:space="0" w:color="auto"/>
        <w:right w:val="none" w:sz="0" w:space="0" w:color="auto"/>
      </w:divBdr>
    </w:div>
    <w:div w:id="1079444926">
      <w:bodyDiv w:val="1"/>
      <w:marLeft w:val="0"/>
      <w:marRight w:val="0"/>
      <w:marTop w:val="0"/>
      <w:marBottom w:val="0"/>
      <w:divBdr>
        <w:top w:val="none" w:sz="0" w:space="0" w:color="auto"/>
        <w:left w:val="none" w:sz="0" w:space="0" w:color="auto"/>
        <w:bottom w:val="none" w:sz="0" w:space="0" w:color="auto"/>
        <w:right w:val="none" w:sz="0" w:space="0" w:color="auto"/>
      </w:divBdr>
    </w:div>
    <w:div w:id="1111165407">
      <w:bodyDiv w:val="1"/>
      <w:marLeft w:val="0"/>
      <w:marRight w:val="0"/>
      <w:marTop w:val="0"/>
      <w:marBottom w:val="0"/>
      <w:divBdr>
        <w:top w:val="none" w:sz="0" w:space="0" w:color="auto"/>
        <w:left w:val="none" w:sz="0" w:space="0" w:color="auto"/>
        <w:bottom w:val="none" w:sz="0" w:space="0" w:color="auto"/>
        <w:right w:val="none" w:sz="0" w:space="0" w:color="auto"/>
      </w:divBdr>
    </w:div>
    <w:div w:id="1126119933">
      <w:bodyDiv w:val="1"/>
      <w:marLeft w:val="0"/>
      <w:marRight w:val="0"/>
      <w:marTop w:val="0"/>
      <w:marBottom w:val="0"/>
      <w:divBdr>
        <w:top w:val="none" w:sz="0" w:space="0" w:color="auto"/>
        <w:left w:val="none" w:sz="0" w:space="0" w:color="auto"/>
        <w:bottom w:val="none" w:sz="0" w:space="0" w:color="auto"/>
        <w:right w:val="none" w:sz="0" w:space="0" w:color="auto"/>
      </w:divBdr>
    </w:div>
    <w:div w:id="1264804529">
      <w:bodyDiv w:val="1"/>
      <w:marLeft w:val="0"/>
      <w:marRight w:val="0"/>
      <w:marTop w:val="0"/>
      <w:marBottom w:val="0"/>
      <w:divBdr>
        <w:top w:val="none" w:sz="0" w:space="0" w:color="auto"/>
        <w:left w:val="none" w:sz="0" w:space="0" w:color="auto"/>
        <w:bottom w:val="none" w:sz="0" w:space="0" w:color="auto"/>
        <w:right w:val="none" w:sz="0" w:space="0" w:color="auto"/>
      </w:divBdr>
    </w:div>
    <w:div w:id="1401517960">
      <w:bodyDiv w:val="1"/>
      <w:marLeft w:val="0"/>
      <w:marRight w:val="0"/>
      <w:marTop w:val="0"/>
      <w:marBottom w:val="0"/>
      <w:divBdr>
        <w:top w:val="none" w:sz="0" w:space="0" w:color="auto"/>
        <w:left w:val="none" w:sz="0" w:space="0" w:color="auto"/>
        <w:bottom w:val="none" w:sz="0" w:space="0" w:color="auto"/>
        <w:right w:val="none" w:sz="0" w:space="0" w:color="auto"/>
      </w:divBdr>
    </w:div>
    <w:div w:id="1414475840">
      <w:bodyDiv w:val="1"/>
      <w:marLeft w:val="0"/>
      <w:marRight w:val="0"/>
      <w:marTop w:val="0"/>
      <w:marBottom w:val="0"/>
      <w:divBdr>
        <w:top w:val="none" w:sz="0" w:space="0" w:color="auto"/>
        <w:left w:val="none" w:sz="0" w:space="0" w:color="auto"/>
        <w:bottom w:val="none" w:sz="0" w:space="0" w:color="auto"/>
        <w:right w:val="none" w:sz="0" w:space="0" w:color="auto"/>
      </w:divBdr>
    </w:div>
    <w:div w:id="1419600592">
      <w:bodyDiv w:val="1"/>
      <w:marLeft w:val="0"/>
      <w:marRight w:val="0"/>
      <w:marTop w:val="0"/>
      <w:marBottom w:val="0"/>
      <w:divBdr>
        <w:top w:val="none" w:sz="0" w:space="0" w:color="auto"/>
        <w:left w:val="none" w:sz="0" w:space="0" w:color="auto"/>
        <w:bottom w:val="none" w:sz="0" w:space="0" w:color="auto"/>
        <w:right w:val="none" w:sz="0" w:space="0" w:color="auto"/>
      </w:divBdr>
    </w:div>
    <w:div w:id="1610158987">
      <w:bodyDiv w:val="1"/>
      <w:marLeft w:val="0"/>
      <w:marRight w:val="0"/>
      <w:marTop w:val="0"/>
      <w:marBottom w:val="0"/>
      <w:divBdr>
        <w:top w:val="none" w:sz="0" w:space="0" w:color="auto"/>
        <w:left w:val="none" w:sz="0" w:space="0" w:color="auto"/>
        <w:bottom w:val="none" w:sz="0" w:space="0" w:color="auto"/>
        <w:right w:val="none" w:sz="0" w:space="0" w:color="auto"/>
      </w:divBdr>
    </w:div>
    <w:div w:id="1646274185">
      <w:bodyDiv w:val="1"/>
      <w:marLeft w:val="0"/>
      <w:marRight w:val="0"/>
      <w:marTop w:val="0"/>
      <w:marBottom w:val="0"/>
      <w:divBdr>
        <w:top w:val="none" w:sz="0" w:space="0" w:color="auto"/>
        <w:left w:val="none" w:sz="0" w:space="0" w:color="auto"/>
        <w:bottom w:val="none" w:sz="0" w:space="0" w:color="auto"/>
        <w:right w:val="none" w:sz="0" w:space="0" w:color="auto"/>
      </w:divBdr>
    </w:div>
    <w:div w:id="1719359490">
      <w:bodyDiv w:val="1"/>
      <w:marLeft w:val="0"/>
      <w:marRight w:val="0"/>
      <w:marTop w:val="0"/>
      <w:marBottom w:val="0"/>
      <w:divBdr>
        <w:top w:val="none" w:sz="0" w:space="0" w:color="auto"/>
        <w:left w:val="none" w:sz="0" w:space="0" w:color="auto"/>
        <w:bottom w:val="none" w:sz="0" w:space="0" w:color="auto"/>
        <w:right w:val="none" w:sz="0" w:space="0" w:color="auto"/>
      </w:divBdr>
    </w:div>
    <w:div w:id="1772622595">
      <w:bodyDiv w:val="1"/>
      <w:marLeft w:val="0"/>
      <w:marRight w:val="0"/>
      <w:marTop w:val="0"/>
      <w:marBottom w:val="0"/>
      <w:divBdr>
        <w:top w:val="none" w:sz="0" w:space="0" w:color="auto"/>
        <w:left w:val="none" w:sz="0" w:space="0" w:color="auto"/>
        <w:bottom w:val="none" w:sz="0" w:space="0" w:color="auto"/>
        <w:right w:val="none" w:sz="0" w:space="0" w:color="auto"/>
      </w:divBdr>
    </w:div>
    <w:div w:id="1775205548">
      <w:bodyDiv w:val="1"/>
      <w:marLeft w:val="0"/>
      <w:marRight w:val="0"/>
      <w:marTop w:val="0"/>
      <w:marBottom w:val="0"/>
      <w:divBdr>
        <w:top w:val="none" w:sz="0" w:space="0" w:color="auto"/>
        <w:left w:val="none" w:sz="0" w:space="0" w:color="auto"/>
        <w:bottom w:val="none" w:sz="0" w:space="0" w:color="auto"/>
        <w:right w:val="none" w:sz="0" w:space="0" w:color="auto"/>
      </w:divBdr>
    </w:div>
    <w:div w:id="1792554563">
      <w:bodyDiv w:val="1"/>
      <w:marLeft w:val="0"/>
      <w:marRight w:val="0"/>
      <w:marTop w:val="0"/>
      <w:marBottom w:val="0"/>
      <w:divBdr>
        <w:top w:val="none" w:sz="0" w:space="0" w:color="auto"/>
        <w:left w:val="none" w:sz="0" w:space="0" w:color="auto"/>
        <w:bottom w:val="none" w:sz="0" w:space="0" w:color="auto"/>
        <w:right w:val="none" w:sz="0" w:space="0" w:color="auto"/>
      </w:divBdr>
    </w:div>
    <w:div w:id="1864856841">
      <w:bodyDiv w:val="1"/>
      <w:marLeft w:val="0"/>
      <w:marRight w:val="0"/>
      <w:marTop w:val="0"/>
      <w:marBottom w:val="0"/>
      <w:divBdr>
        <w:top w:val="none" w:sz="0" w:space="0" w:color="auto"/>
        <w:left w:val="none" w:sz="0" w:space="0" w:color="auto"/>
        <w:bottom w:val="none" w:sz="0" w:space="0" w:color="auto"/>
        <w:right w:val="none" w:sz="0" w:space="0" w:color="auto"/>
      </w:divBdr>
    </w:div>
    <w:div w:id="1890143983">
      <w:bodyDiv w:val="1"/>
      <w:marLeft w:val="0"/>
      <w:marRight w:val="0"/>
      <w:marTop w:val="0"/>
      <w:marBottom w:val="0"/>
      <w:divBdr>
        <w:top w:val="none" w:sz="0" w:space="0" w:color="auto"/>
        <w:left w:val="none" w:sz="0" w:space="0" w:color="auto"/>
        <w:bottom w:val="none" w:sz="0" w:space="0" w:color="auto"/>
        <w:right w:val="none" w:sz="0" w:space="0" w:color="auto"/>
      </w:divBdr>
    </w:div>
    <w:div w:id="1940336160">
      <w:bodyDiv w:val="1"/>
      <w:marLeft w:val="0"/>
      <w:marRight w:val="0"/>
      <w:marTop w:val="0"/>
      <w:marBottom w:val="0"/>
      <w:divBdr>
        <w:top w:val="none" w:sz="0" w:space="0" w:color="auto"/>
        <w:left w:val="none" w:sz="0" w:space="0" w:color="auto"/>
        <w:bottom w:val="none" w:sz="0" w:space="0" w:color="auto"/>
        <w:right w:val="none" w:sz="0" w:space="0" w:color="auto"/>
      </w:divBdr>
    </w:div>
    <w:div w:id="1987542345">
      <w:bodyDiv w:val="1"/>
      <w:marLeft w:val="0"/>
      <w:marRight w:val="0"/>
      <w:marTop w:val="0"/>
      <w:marBottom w:val="0"/>
      <w:divBdr>
        <w:top w:val="none" w:sz="0" w:space="0" w:color="auto"/>
        <w:left w:val="none" w:sz="0" w:space="0" w:color="auto"/>
        <w:bottom w:val="none" w:sz="0" w:space="0" w:color="auto"/>
        <w:right w:val="none" w:sz="0" w:space="0" w:color="auto"/>
      </w:divBdr>
    </w:div>
    <w:div w:id="2002462734">
      <w:bodyDiv w:val="1"/>
      <w:marLeft w:val="0"/>
      <w:marRight w:val="0"/>
      <w:marTop w:val="0"/>
      <w:marBottom w:val="0"/>
      <w:divBdr>
        <w:top w:val="none" w:sz="0" w:space="0" w:color="auto"/>
        <w:left w:val="none" w:sz="0" w:space="0" w:color="auto"/>
        <w:bottom w:val="none" w:sz="0" w:space="0" w:color="auto"/>
        <w:right w:val="none" w:sz="0" w:space="0" w:color="auto"/>
      </w:divBdr>
    </w:div>
    <w:div w:id="2023314091">
      <w:bodyDiv w:val="1"/>
      <w:marLeft w:val="0"/>
      <w:marRight w:val="0"/>
      <w:marTop w:val="0"/>
      <w:marBottom w:val="0"/>
      <w:divBdr>
        <w:top w:val="none" w:sz="0" w:space="0" w:color="auto"/>
        <w:left w:val="none" w:sz="0" w:space="0" w:color="auto"/>
        <w:bottom w:val="none" w:sz="0" w:space="0" w:color="auto"/>
        <w:right w:val="none" w:sz="0" w:space="0" w:color="auto"/>
      </w:divBdr>
    </w:div>
    <w:div w:id="2047096314">
      <w:bodyDiv w:val="1"/>
      <w:marLeft w:val="0"/>
      <w:marRight w:val="0"/>
      <w:marTop w:val="0"/>
      <w:marBottom w:val="0"/>
      <w:divBdr>
        <w:top w:val="none" w:sz="0" w:space="0" w:color="auto"/>
        <w:left w:val="none" w:sz="0" w:space="0" w:color="auto"/>
        <w:bottom w:val="none" w:sz="0" w:space="0" w:color="auto"/>
        <w:right w:val="none" w:sz="0" w:space="0" w:color="auto"/>
      </w:divBdr>
    </w:div>
    <w:div w:id="2077820360">
      <w:bodyDiv w:val="1"/>
      <w:marLeft w:val="0"/>
      <w:marRight w:val="0"/>
      <w:marTop w:val="0"/>
      <w:marBottom w:val="0"/>
      <w:divBdr>
        <w:top w:val="none" w:sz="0" w:space="0" w:color="auto"/>
        <w:left w:val="none" w:sz="0" w:space="0" w:color="auto"/>
        <w:bottom w:val="none" w:sz="0" w:space="0" w:color="auto"/>
        <w:right w:val="none" w:sz="0" w:space="0" w:color="auto"/>
      </w:divBdr>
    </w:div>
    <w:div w:id="214245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emf"/><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emf"/><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hyperlink" Target="http://www.nevo.co.il/law/91073/152.a.3" TargetMode="Externa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2.emf"/><Relationship Id="rId65"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A6508E49974CAF8EF810BB7AFEC926"/>
        <w:category>
          <w:name w:val="כללי"/>
          <w:gallery w:val="placeholder"/>
        </w:category>
        <w:types>
          <w:type w:val="bbPlcHdr"/>
        </w:types>
        <w:behaviors>
          <w:behavior w:val="content"/>
        </w:behaviors>
        <w:guid w:val="{D8E900E7-636B-482E-AC37-7CE91F2EAEC6}"/>
      </w:docPartPr>
      <w:docPartBody>
        <w:p w:rsidR="00766D7B" w:rsidRDefault="00B12577" w:rsidP="00B12577">
          <w:pPr>
            <w:pStyle w:val="61A6508E49974CAF8EF810BB7AFEC926"/>
          </w:pPr>
          <w:r>
            <w:rPr>
              <w:rStyle w:val="a3"/>
              <w:rtl/>
            </w:rPr>
            <w:t>לחץ כאן להזנת טקסט</w:t>
          </w:r>
          <w:r>
            <w:rPr>
              <w:rStyle w:val="a3"/>
            </w:rPr>
            <w:t>.</w:t>
          </w:r>
        </w:p>
      </w:docPartBody>
    </w:docPart>
    <w:docPart>
      <w:docPartPr>
        <w:name w:val="B1036B07D7C24AD39CB9F4639FD17F6E"/>
        <w:category>
          <w:name w:val="כללי"/>
          <w:gallery w:val="placeholder"/>
        </w:category>
        <w:types>
          <w:type w:val="bbPlcHdr"/>
        </w:types>
        <w:behaviors>
          <w:behavior w:val="content"/>
        </w:behaviors>
        <w:guid w:val="{80DB5B1C-FD2D-4F04-99CF-254927118C9F}"/>
      </w:docPartPr>
      <w:docPartBody>
        <w:p w:rsidR="00766D7B" w:rsidRDefault="00B12577" w:rsidP="00B12577">
          <w:pPr>
            <w:pStyle w:val="B1036B07D7C24AD39CB9F4639FD17F6E"/>
          </w:pPr>
          <w:r>
            <w:rPr>
              <w:rStyle w:val="a3"/>
              <w:rtl/>
            </w:rPr>
            <w:t>לחץ כאן להזנת טקסט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altName w:val="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00"/>
    <w:family w:val="swiss"/>
    <w:pitch w:val="variable"/>
    <w:sig w:usb0="00000803" w:usb1="00000000" w:usb2="00000000" w:usb3="00000000" w:csb0="00000021" w:csb1="00000000"/>
  </w:font>
  <w:font w:name="Arial TUR">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MS Mincho"/>
    <w:panose1 w:val="02020609040205080304"/>
    <w:charset w:val="80"/>
    <w:family w:val="modern"/>
    <w:pitch w:val="fixed"/>
    <w:sig w:usb0="E00002FF" w:usb1="6AC7FDFB" w:usb2="08000012" w:usb3="00000000" w:csb0="0002009F" w:csb1="00000000"/>
  </w:font>
  <w:font w:name="Tms Rmn">
    <w:panose1 w:val="02020603040505020304"/>
    <w:charset w:val="00"/>
    <w:family w:val="roman"/>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577"/>
    <w:rsid w:val="0003617D"/>
    <w:rsid w:val="00072225"/>
    <w:rsid w:val="00221DF0"/>
    <w:rsid w:val="004C4183"/>
    <w:rsid w:val="00766D7B"/>
    <w:rsid w:val="009632BC"/>
    <w:rsid w:val="009E60A2"/>
    <w:rsid w:val="00B1257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12577"/>
  </w:style>
  <w:style w:type="paragraph" w:customStyle="1" w:styleId="61A6508E49974CAF8EF810BB7AFEC926">
    <w:name w:val="61A6508E49974CAF8EF810BB7AFEC926"/>
    <w:rsid w:val="00B12577"/>
  </w:style>
  <w:style w:type="paragraph" w:customStyle="1" w:styleId="B1036B07D7C24AD39CB9F4639FD17F6E">
    <w:name w:val="B1036B07D7C24AD39CB9F4639FD17F6E"/>
    <w:rsid w:val="00B125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96F77-4F46-47A8-8444-8B55D5E17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54</Pages>
  <Words>12841</Words>
  <Characters>64206</Characters>
  <Application>Microsoft Office Word</Application>
  <DocSecurity>0</DocSecurity>
  <Lines>535</Lines>
  <Paragraphs>153</Paragraphs>
  <ScaleCrop>false</ScaleCrop>
  <HeadingPairs>
    <vt:vector size="2" baseType="variant">
      <vt:variant>
        <vt:lpstr>שם</vt:lpstr>
      </vt:variant>
      <vt:variant>
        <vt:i4>1</vt:i4>
      </vt:variant>
    </vt:vector>
  </HeadingPairs>
  <TitlesOfParts>
    <vt:vector size="1" baseType="lpstr">
      <vt:lpstr/>
    </vt:vector>
  </TitlesOfParts>
  <Company>Hewlett-Packard Company</Company>
  <LinksUpToDate>false</LinksUpToDate>
  <CharactersWithSpaces>76894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שרון מיסטר</cp:lastModifiedBy>
  <cp:revision>2</cp:revision>
  <cp:lastPrinted>2026-04-13T06:35:00Z</cp:lastPrinted>
  <dcterms:created xsi:type="dcterms:W3CDTF">2026-07-20T04:45:00Z</dcterms:created>
  <dcterms:modified xsi:type="dcterms:W3CDTF">2026-07-20T04:45:00Z</dcterms:modified>
</cp:coreProperties>
</file>